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DC8D" w14:textId="7E1DFD17" w:rsidR="00A64D92" w:rsidRDefault="00A64D92" w:rsidP="00A64D92">
      <w:pPr>
        <w:spacing w:after="0" w:line="240" w:lineRule="auto"/>
        <w:jc w:val="center"/>
        <w:rPr>
          <w:rFonts w:ascii="Times New Roman" w:eastAsia="Times New Roman" w:hAnsi="Times New Roman" w:cs="Times New Roman"/>
          <w:b/>
          <w:bCs/>
          <w:bdr w:val="none" w:sz="0" w:space="0" w:color="auto" w:frame="1"/>
        </w:rPr>
      </w:pPr>
      <w:bookmarkStart w:id="0" w:name="_Hlk94019944"/>
      <w:bookmarkStart w:id="1" w:name="_Hlk92869963"/>
      <w:r w:rsidRPr="00A64D92">
        <w:rPr>
          <w:rFonts w:ascii="Times New Roman" w:eastAsia="Times New Roman" w:hAnsi="Times New Roman" w:cs="Times New Roman"/>
          <w:b/>
          <w:bCs/>
          <w:bdr w:val="none" w:sz="0" w:space="0" w:color="auto" w:frame="1"/>
        </w:rPr>
        <w:t>МЕДИКО-ТЕХНІЧНІ ВИМОГИ</w:t>
      </w:r>
    </w:p>
    <w:p w14:paraId="5F834B39" w14:textId="380EBB84" w:rsidR="00B3463A" w:rsidRDefault="00B3463A" w:rsidP="00A64D92">
      <w:pPr>
        <w:spacing w:after="0" w:line="240" w:lineRule="auto"/>
        <w:jc w:val="center"/>
        <w:rPr>
          <w:rFonts w:ascii="Times New Roman" w:eastAsia="Times New Roman" w:hAnsi="Times New Roman" w:cs="Times New Roman"/>
          <w:b/>
          <w:bCs/>
          <w:bdr w:val="none" w:sz="0" w:space="0" w:color="auto" w:frame="1"/>
        </w:rPr>
      </w:pPr>
    </w:p>
    <w:p w14:paraId="022FCC40" w14:textId="77777777" w:rsidR="00B3463A" w:rsidRPr="00B3463A" w:rsidRDefault="00B3463A" w:rsidP="00B3463A">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Реактиви лабораторні</w:t>
      </w:r>
    </w:p>
    <w:p w14:paraId="7EBB5DBB" w14:textId="77777777" w:rsidR="00B3463A" w:rsidRPr="00B3463A" w:rsidRDefault="00B3463A" w:rsidP="00B3463A">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код ДК 021:2015 - 33690000-3 Лікарські засоби різні</w:t>
      </w:r>
    </w:p>
    <w:p w14:paraId="283C7CDD" w14:textId="17D4E90B" w:rsidR="00B3463A" w:rsidRDefault="00B3463A" w:rsidP="00A64D92">
      <w:pPr>
        <w:spacing w:after="0" w:line="240" w:lineRule="auto"/>
        <w:jc w:val="center"/>
        <w:rPr>
          <w:rFonts w:ascii="Times New Roman" w:eastAsia="Times New Roman" w:hAnsi="Times New Roman" w:cs="Times New Roman"/>
          <w:b/>
          <w:bCs/>
          <w:bdr w:val="none" w:sz="0" w:space="0" w:color="auto" w:frame="1"/>
        </w:rPr>
      </w:pPr>
    </w:p>
    <w:p w14:paraId="5DFCFFE5" w14:textId="77777777" w:rsidR="00B3463A" w:rsidRPr="00A64D92" w:rsidRDefault="00B3463A" w:rsidP="00A64D92">
      <w:pPr>
        <w:spacing w:after="0" w:line="240" w:lineRule="auto"/>
        <w:jc w:val="center"/>
        <w:rPr>
          <w:rFonts w:ascii="Times New Roman" w:eastAsia="Times New Roman" w:hAnsi="Times New Roman" w:cs="Times New Roman"/>
          <w:b/>
          <w:bCs/>
          <w:bdr w:val="none" w:sz="0" w:space="0" w:color="auto" w:frame="1"/>
        </w:rPr>
      </w:pPr>
    </w:p>
    <w:tbl>
      <w:tblPr>
        <w:tblStyle w:val="a5"/>
        <w:tblW w:w="9634" w:type="dxa"/>
        <w:tblLook w:val="04A0" w:firstRow="1" w:lastRow="0" w:firstColumn="1" w:lastColumn="0" w:noHBand="0" w:noVBand="1"/>
      </w:tblPr>
      <w:tblGrid>
        <w:gridCol w:w="426"/>
        <w:gridCol w:w="2340"/>
        <w:gridCol w:w="4459"/>
        <w:gridCol w:w="1417"/>
        <w:gridCol w:w="992"/>
      </w:tblGrid>
      <w:tr w:rsidR="00602F60" w14:paraId="122C1666" w14:textId="77777777" w:rsidTr="00812A91">
        <w:tc>
          <w:tcPr>
            <w:tcW w:w="426" w:type="dxa"/>
          </w:tcPr>
          <w:p w14:paraId="51B0E062" w14:textId="77777777" w:rsidR="00602F60" w:rsidRPr="00F61BC6" w:rsidRDefault="00602F60" w:rsidP="00421FC1">
            <w:pPr>
              <w:jc w:val="center"/>
              <w:rPr>
                <w:rFonts w:ascii="Times New Roman" w:hAnsi="Times New Roman" w:cs="Times New Roman"/>
              </w:rPr>
            </w:pPr>
            <w:r w:rsidRPr="00F61BC6">
              <w:rPr>
                <w:rFonts w:ascii="Times New Roman" w:hAnsi="Times New Roman" w:cs="Times New Roman"/>
              </w:rPr>
              <w:t>№</w:t>
            </w:r>
          </w:p>
        </w:tc>
        <w:tc>
          <w:tcPr>
            <w:tcW w:w="2340" w:type="dxa"/>
          </w:tcPr>
          <w:p w14:paraId="099CF37C" w14:textId="77777777" w:rsidR="00602F60" w:rsidRPr="00F61BC6" w:rsidRDefault="00602F60" w:rsidP="00421FC1">
            <w:pPr>
              <w:jc w:val="center"/>
              <w:rPr>
                <w:rFonts w:ascii="Times New Roman" w:hAnsi="Times New Roman" w:cs="Times New Roman"/>
              </w:rPr>
            </w:pPr>
            <w:r w:rsidRPr="00F61BC6">
              <w:rPr>
                <w:rFonts w:ascii="Times New Roman" w:hAnsi="Times New Roman" w:cs="Times New Roman"/>
              </w:rPr>
              <w:t>Назва</w:t>
            </w:r>
          </w:p>
        </w:tc>
        <w:tc>
          <w:tcPr>
            <w:tcW w:w="4459" w:type="dxa"/>
          </w:tcPr>
          <w:p w14:paraId="65359464" w14:textId="77777777" w:rsidR="00602F60" w:rsidRPr="00F61BC6" w:rsidRDefault="00602F60" w:rsidP="00421FC1">
            <w:pPr>
              <w:jc w:val="center"/>
              <w:rPr>
                <w:rFonts w:ascii="Times New Roman" w:hAnsi="Times New Roman" w:cs="Times New Roman"/>
              </w:rPr>
            </w:pPr>
            <w:r w:rsidRPr="00F61BC6">
              <w:rPr>
                <w:rFonts w:ascii="Times New Roman" w:hAnsi="Times New Roman" w:cs="Times New Roman"/>
              </w:rPr>
              <w:t>Медико-технічні характеристики</w:t>
            </w:r>
          </w:p>
        </w:tc>
        <w:tc>
          <w:tcPr>
            <w:tcW w:w="1417" w:type="dxa"/>
          </w:tcPr>
          <w:p w14:paraId="538AB0F2" w14:textId="77777777" w:rsidR="00602F60" w:rsidRPr="00F61BC6" w:rsidRDefault="00602F60" w:rsidP="00421FC1">
            <w:pPr>
              <w:jc w:val="center"/>
              <w:rPr>
                <w:rFonts w:ascii="Times New Roman" w:hAnsi="Times New Roman" w:cs="Times New Roman"/>
              </w:rPr>
            </w:pPr>
            <w:r>
              <w:rPr>
                <w:rFonts w:ascii="Times New Roman" w:hAnsi="Times New Roman" w:cs="Times New Roman"/>
              </w:rPr>
              <w:t>Форма випуску</w:t>
            </w:r>
          </w:p>
        </w:tc>
        <w:tc>
          <w:tcPr>
            <w:tcW w:w="992" w:type="dxa"/>
          </w:tcPr>
          <w:p w14:paraId="0AB30DFB" w14:textId="77777777" w:rsidR="00602F60" w:rsidRPr="00F61BC6" w:rsidRDefault="00602F60" w:rsidP="00421FC1">
            <w:pPr>
              <w:jc w:val="center"/>
              <w:rPr>
                <w:rFonts w:ascii="Times New Roman" w:hAnsi="Times New Roman" w:cs="Times New Roman"/>
              </w:rPr>
            </w:pPr>
            <w:r w:rsidRPr="00F61BC6">
              <w:rPr>
                <w:rFonts w:ascii="Times New Roman" w:hAnsi="Times New Roman" w:cs="Times New Roman"/>
              </w:rPr>
              <w:t>К-сть</w:t>
            </w:r>
          </w:p>
        </w:tc>
      </w:tr>
      <w:tr w:rsidR="00602F60" w:rsidRPr="00C70E19" w14:paraId="2F1A7357" w14:textId="77777777" w:rsidTr="00812A91">
        <w:tc>
          <w:tcPr>
            <w:tcW w:w="426" w:type="dxa"/>
          </w:tcPr>
          <w:p w14:paraId="40641415"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1</w:t>
            </w:r>
          </w:p>
        </w:tc>
        <w:tc>
          <w:tcPr>
            <w:tcW w:w="2340" w:type="dxa"/>
          </w:tcPr>
          <w:p w14:paraId="5A6338FA" w14:textId="77777777" w:rsidR="00602F60" w:rsidRPr="00C70E19" w:rsidRDefault="00602F60" w:rsidP="00421FC1">
            <w:pPr>
              <w:rPr>
                <w:rFonts w:ascii="Times New Roman" w:hAnsi="Times New Roman" w:cs="Times New Roman"/>
                <w:sz w:val="20"/>
                <w:szCs w:val="20"/>
              </w:rPr>
            </w:pPr>
            <w:r w:rsidRPr="00A62D80">
              <w:rPr>
                <w:rFonts w:ascii="Times New Roman" w:hAnsi="Times New Roman" w:cs="Times New Roman"/>
                <w:sz w:val="20"/>
                <w:szCs w:val="20"/>
              </w:rPr>
              <w:t xml:space="preserve">Набір реагентів для </w:t>
            </w:r>
            <w:proofErr w:type="spellStart"/>
            <w:r w:rsidRPr="00A62D80">
              <w:rPr>
                <w:rFonts w:ascii="Times New Roman" w:hAnsi="Times New Roman" w:cs="Times New Roman"/>
                <w:sz w:val="20"/>
                <w:szCs w:val="20"/>
              </w:rPr>
              <w:t>імуноферментного</w:t>
            </w:r>
            <w:proofErr w:type="spellEnd"/>
            <w:r w:rsidRPr="00A62D80">
              <w:rPr>
                <w:rFonts w:ascii="Times New Roman" w:hAnsi="Times New Roman" w:cs="Times New Roman"/>
                <w:sz w:val="20"/>
                <w:szCs w:val="20"/>
              </w:rPr>
              <w:t xml:space="preserve"> визначення Загальний </w:t>
            </w:r>
            <w:proofErr w:type="spellStart"/>
            <w:r w:rsidRPr="00A62D80">
              <w:rPr>
                <w:rFonts w:ascii="Times New Roman" w:hAnsi="Times New Roman" w:cs="Times New Roman"/>
                <w:sz w:val="20"/>
                <w:szCs w:val="20"/>
                <w:lang w:val="en-US"/>
              </w:rPr>
              <w:t>IgE</w:t>
            </w:r>
            <w:proofErr w:type="spellEnd"/>
          </w:p>
        </w:tc>
        <w:tc>
          <w:tcPr>
            <w:tcW w:w="4459" w:type="dxa"/>
          </w:tcPr>
          <w:p w14:paraId="2B8DB65F" w14:textId="77777777" w:rsidR="00602F60" w:rsidRPr="00602F60" w:rsidRDefault="00602F60" w:rsidP="00421FC1">
            <w:pPr>
              <w:pStyle w:val="Default"/>
              <w:rPr>
                <w:sz w:val="20"/>
                <w:szCs w:val="20"/>
                <w:lang w:val="uk-UA"/>
              </w:rPr>
            </w:pPr>
            <w:r w:rsidRPr="00602F60">
              <w:rPr>
                <w:sz w:val="20"/>
                <w:szCs w:val="20"/>
                <w:lang w:val="uk-UA"/>
              </w:rPr>
              <w:t xml:space="preserve">Набір реагентів </w:t>
            </w:r>
            <w:r w:rsidRPr="00602F60">
              <w:rPr>
                <w:color w:val="221F1F"/>
                <w:sz w:val="20"/>
                <w:szCs w:val="20"/>
                <w:lang w:val="uk-UA"/>
              </w:rPr>
              <w:t xml:space="preserve">«Загальний </w:t>
            </w:r>
            <w:proofErr w:type="spellStart"/>
            <w:r w:rsidRPr="00C70E19">
              <w:rPr>
                <w:color w:val="221F1F"/>
                <w:sz w:val="20"/>
                <w:szCs w:val="20"/>
              </w:rPr>
              <w:t>IgE</w:t>
            </w:r>
            <w:proofErr w:type="spellEnd"/>
            <w:r w:rsidRPr="00602F60">
              <w:rPr>
                <w:color w:val="221F1F"/>
                <w:sz w:val="20"/>
                <w:szCs w:val="20"/>
                <w:lang w:val="uk-UA"/>
              </w:rPr>
              <w:t xml:space="preserve">-ІФА» </w:t>
            </w:r>
            <w:r w:rsidRPr="00602F60">
              <w:rPr>
                <w:sz w:val="20"/>
                <w:szCs w:val="20"/>
                <w:lang w:val="uk-UA"/>
              </w:rPr>
              <w:t xml:space="preserve">призначений для кількісного визначення концентрації імуноглобуліну класу Е </w:t>
            </w:r>
            <w:r w:rsidRPr="00602F60">
              <w:rPr>
                <w:color w:val="221F1F"/>
                <w:sz w:val="20"/>
                <w:szCs w:val="20"/>
                <w:lang w:val="uk-UA"/>
              </w:rPr>
              <w:t>(</w:t>
            </w:r>
            <w:proofErr w:type="spellStart"/>
            <w:r w:rsidRPr="00C70E19">
              <w:rPr>
                <w:color w:val="221F1F"/>
                <w:sz w:val="20"/>
                <w:szCs w:val="20"/>
              </w:rPr>
              <w:t>IgE</w:t>
            </w:r>
            <w:proofErr w:type="spellEnd"/>
            <w:r w:rsidRPr="00602F60">
              <w:rPr>
                <w:color w:val="221F1F"/>
                <w:sz w:val="20"/>
                <w:szCs w:val="20"/>
                <w:lang w:val="uk-UA"/>
              </w:rPr>
              <w:t xml:space="preserve">) у сироватці </w:t>
            </w:r>
            <w:r w:rsidRPr="00602F60">
              <w:rPr>
                <w:sz w:val="20"/>
                <w:szCs w:val="20"/>
                <w:lang w:val="uk-UA"/>
              </w:rPr>
              <w:t xml:space="preserve">(плазмі) крові методом </w:t>
            </w:r>
            <w:proofErr w:type="spellStart"/>
            <w:r w:rsidRPr="00602F60">
              <w:rPr>
                <w:sz w:val="20"/>
                <w:szCs w:val="20"/>
                <w:lang w:val="uk-UA"/>
              </w:rPr>
              <w:t>твердофазного</w:t>
            </w:r>
            <w:proofErr w:type="spellEnd"/>
            <w:r w:rsidRPr="00602F60">
              <w:rPr>
                <w:sz w:val="20"/>
                <w:szCs w:val="20"/>
                <w:lang w:val="uk-UA"/>
              </w:rPr>
              <w:t xml:space="preserve"> </w:t>
            </w:r>
            <w:proofErr w:type="spellStart"/>
            <w:r w:rsidRPr="00602F60">
              <w:rPr>
                <w:sz w:val="20"/>
                <w:szCs w:val="20"/>
                <w:lang w:val="uk-UA"/>
              </w:rPr>
              <w:t>імуноферментного</w:t>
            </w:r>
            <w:proofErr w:type="spellEnd"/>
            <w:r w:rsidRPr="00602F60">
              <w:rPr>
                <w:sz w:val="20"/>
                <w:szCs w:val="20"/>
                <w:lang w:val="uk-UA"/>
              </w:rPr>
              <w:t xml:space="preserve"> аналізу. </w:t>
            </w:r>
          </w:p>
          <w:p w14:paraId="769A3566" w14:textId="77777777" w:rsidR="00602F60" w:rsidRPr="00C70E19" w:rsidRDefault="00602F60" w:rsidP="00421FC1">
            <w:pPr>
              <w:rPr>
                <w:rFonts w:ascii="Times New Roman" w:hAnsi="Times New Roman" w:cs="Times New Roman"/>
                <w:b/>
                <w:bCs/>
                <w:color w:val="221F1F"/>
                <w:sz w:val="20"/>
                <w:szCs w:val="20"/>
              </w:rPr>
            </w:pPr>
            <w:r w:rsidRPr="00C70E19">
              <w:rPr>
                <w:rFonts w:ascii="Times New Roman" w:hAnsi="Times New Roman" w:cs="Times New Roman"/>
                <w:b/>
                <w:bCs/>
                <w:color w:val="221F1F"/>
                <w:sz w:val="20"/>
                <w:szCs w:val="20"/>
              </w:rPr>
              <w:t>СКЛАД НАБОРУ:</w:t>
            </w:r>
          </w:p>
          <w:p w14:paraId="14FF708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SORB MTP</w:t>
            </w:r>
          </w:p>
          <w:p w14:paraId="268DE40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Планшет 96-лунковий полістироловий, </w:t>
            </w:r>
            <w:proofErr w:type="spellStart"/>
            <w:r w:rsidRPr="00C70E19">
              <w:rPr>
                <w:rFonts w:ascii="Times New Roman" w:hAnsi="Times New Roman" w:cs="Times New Roman"/>
                <w:sz w:val="20"/>
                <w:szCs w:val="20"/>
              </w:rPr>
              <w:t>стрипований</w:t>
            </w:r>
            <w:proofErr w:type="spellEnd"/>
            <w:r w:rsidRPr="00C70E19">
              <w:rPr>
                <w:rFonts w:ascii="Times New Roman" w:hAnsi="Times New Roman" w:cs="Times New Roman"/>
                <w:sz w:val="20"/>
                <w:szCs w:val="20"/>
              </w:rPr>
              <w:t>, готовий до використання - 1шт</w:t>
            </w:r>
          </w:p>
          <w:p w14:paraId="2C70F43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CAL 1–5 Калібрувальні проби на основі фосфатного буфера (</w:t>
            </w:r>
            <w:proofErr w:type="spellStart"/>
            <w:r w:rsidRPr="00C70E19">
              <w:rPr>
                <w:rFonts w:ascii="Times New Roman" w:hAnsi="Times New Roman" w:cs="Times New Roman"/>
                <w:sz w:val="20"/>
                <w:szCs w:val="20"/>
              </w:rPr>
              <w:t>рН</w:t>
            </w:r>
            <w:proofErr w:type="spellEnd"/>
            <w:r w:rsidRPr="00C70E19">
              <w:rPr>
                <w:rFonts w:ascii="Times New Roman" w:hAnsi="Times New Roman" w:cs="Times New Roman"/>
                <w:sz w:val="20"/>
                <w:szCs w:val="20"/>
              </w:rPr>
              <w:t xml:space="preserve"> 7.2-7.4), що містять відомі кількості загального імуноглобуліну класу Е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- 0; 50; 200; 500; 1000 МЕ/мл, готові до використання (по 0,8 мл кожна)  - 5шт.</w:t>
            </w:r>
          </w:p>
          <w:p w14:paraId="04550958"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CONTROL Контрольна сироватка на основі сироватки крові людини з відомим вмістом загального імуноглобуліну класу Е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готова до використання (по 0,8 мл) - 1шт.</w:t>
            </w:r>
          </w:p>
          <w:p w14:paraId="4D542D0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CONJ HRP </w:t>
            </w:r>
            <w:proofErr w:type="spellStart"/>
            <w:r w:rsidRPr="00C70E19">
              <w:rPr>
                <w:rFonts w:ascii="Times New Roman" w:hAnsi="Times New Roman" w:cs="Times New Roman"/>
                <w:sz w:val="20"/>
                <w:szCs w:val="20"/>
              </w:rPr>
              <w:t>Кон'югат</w:t>
            </w:r>
            <w:proofErr w:type="spellEnd"/>
            <w:r w:rsidRPr="00C70E19">
              <w:rPr>
                <w:rFonts w:ascii="Times New Roman" w:hAnsi="Times New Roman" w:cs="Times New Roman"/>
                <w:sz w:val="20"/>
                <w:szCs w:val="20"/>
              </w:rPr>
              <w:t>, готовий до використання (14 мл) - 1шт.</w:t>
            </w:r>
          </w:p>
          <w:p w14:paraId="314FC73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DIL ІФА-Буфер, готовий до використання (14 мл) - 1шт.</w:t>
            </w:r>
          </w:p>
          <w:p w14:paraId="5C99B3B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SUBS TMB Розчин субстрату </w:t>
            </w:r>
            <w:proofErr w:type="spellStart"/>
            <w:r w:rsidRPr="00C70E19">
              <w:rPr>
                <w:rFonts w:ascii="Times New Roman" w:hAnsi="Times New Roman" w:cs="Times New Roman"/>
                <w:sz w:val="20"/>
                <w:szCs w:val="20"/>
              </w:rPr>
              <w:t>тетраметилбензидину</w:t>
            </w:r>
            <w:proofErr w:type="spellEnd"/>
            <w:r w:rsidRPr="00C70E19">
              <w:rPr>
                <w:rFonts w:ascii="Times New Roman" w:hAnsi="Times New Roman" w:cs="Times New Roman"/>
                <w:sz w:val="20"/>
                <w:szCs w:val="20"/>
              </w:rPr>
              <w:t xml:space="preserve"> (ТМБ), готовий до використання (14 мл) - 1шт.</w:t>
            </w:r>
          </w:p>
          <w:p w14:paraId="0F90323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BUF WASH 26X Концентрат </w:t>
            </w:r>
            <w:proofErr w:type="spellStart"/>
            <w:r w:rsidRPr="00C70E19">
              <w:rPr>
                <w:rFonts w:ascii="Times New Roman" w:hAnsi="Times New Roman" w:cs="Times New Roman"/>
                <w:sz w:val="20"/>
                <w:szCs w:val="20"/>
              </w:rPr>
              <w:t>відмивочного</w:t>
            </w:r>
            <w:proofErr w:type="spellEnd"/>
            <w:r w:rsidRPr="00C70E19">
              <w:rPr>
                <w:rFonts w:ascii="Times New Roman" w:hAnsi="Times New Roman" w:cs="Times New Roman"/>
                <w:sz w:val="20"/>
                <w:szCs w:val="20"/>
              </w:rPr>
              <w:t xml:space="preserve"> розчину (сольовий розчин з Твін-20 та бензойною кислотою), 26х-кратний (22 мл) - 1шт.</w:t>
            </w:r>
          </w:p>
          <w:p w14:paraId="29E2834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STOP Стоп-</w:t>
            </w:r>
            <w:proofErr w:type="spellStart"/>
            <w:r w:rsidRPr="00C70E19">
              <w:rPr>
                <w:rFonts w:ascii="Times New Roman" w:hAnsi="Times New Roman" w:cs="Times New Roman"/>
                <w:sz w:val="20"/>
                <w:szCs w:val="20"/>
              </w:rPr>
              <w:t>реагент,готовий</w:t>
            </w:r>
            <w:proofErr w:type="spellEnd"/>
            <w:r w:rsidRPr="00C70E19">
              <w:rPr>
                <w:rFonts w:ascii="Times New Roman" w:hAnsi="Times New Roman" w:cs="Times New Roman"/>
                <w:sz w:val="20"/>
                <w:szCs w:val="20"/>
              </w:rPr>
              <w:t xml:space="preserve"> до використання (14 мл) - 1шт.</w:t>
            </w:r>
          </w:p>
          <w:p w14:paraId="71D30FD5"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Папір для заклеювання планшета - 2шт.</w:t>
            </w:r>
          </w:p>
          <w:p w14:paraId="491364C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Інструкція з використання Набору реагентів «Загальний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-ІФА» - 1шт.</w:t>
            </w:r>
          </w:p>
          <w:p w14:paraId="080EE138"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Паспорт контролю якості Набору реагентів «Загальний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-ІФА» - 1шт.</w:t>
            </w:r>
          </w:p>
          <w:p w14:paraId="3DE2E58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Відтворюваність:</w:t>
            </w:r>
          </w:p>
          <w:p w14:paraId="448C511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Коефіцієнт варіації результатів визначення вмісту загального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xml:space="preserve"> у тому самому зразку </w:t>
            </w:r>
            <w:r w:rsidRPr="00C70E19">
              <w:rPr>
                <w:rFonts w:ascii="Times New Roman" w:hAnsi="Times New Roman" w:cs="Times New Roman"/>
                <w:sz w:val="20"/>
                <w:szCs w:val="20"/>
              </w:rPr>
              <w:lastRenderedPageBreak/>
              <w:t xml:space="preserve">сироватки (плазми) крові з використанням Набору «Загальний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-ІФА» не перевищує 8%.</w:t>
            </w:r>
          </w:p>
          <w:p w14:paraId="5610ED6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Лінійність:</w:t>
            </w:r>
          </w:p>
          <w:p w14:paraId="626F50E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Залежність концентрації загального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xml:space="preserve"> у зразках сироватки (плазми) крові при розведенні їх сироваткою (плазмою) крові, що не містить загальний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має лінійний характер в діапазоні концентрацій 50-1000 МЕ/мл та складає ±10.0%.</w:t>
            </w:r>
          </w:p>
          <w:p w14:paraId="6380276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Точність:</w:t>
            </w:r>
          </w:p>
          <w:p w14:paraId="46757B8E" w14:textId="77777777" w:rsidR="00602F60" w:rsidRPr="00C17148"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Даний аналітичний параметр перевіряється тестом на «відкриття» – відповідність виміряної концентрації загального </w:t>
            </w:r>
            <w:proofErr w:type="spellStart"/>
            <w:r w:rsidRPr="00C70E19">
              <w:rPr>
                <w:rFonts w:ascii="Times New Roman" w:hAnsi="Times New Roman" w:cs="Times New Roman"/>
                <w:sz w:val="20"/>
                <w:szCs w:val="20"/>
              </w:rPr>
              <w:t>IgE</w:t>
            </w:r>
            <w:proofErr w:type="spellEnd"/>
            <w:r w:rsidRPr="00C70E19">
              <w:rPr>
                <w:rFonts w:ascii="Times New Roman" w:hAnsi="Times New Roman" w:cs="Times New Roman"/>
                <w:sz w:val="20"/>
                <w:szCs w:val="20"/>
              </w:rPr>
              <w:t xml:space="preserve"> підготовленої проби, отриманої шляхом змішування рівних об’ємів контрольної сироватки та калібрувальної проби 200 МЕ/мл. </w:t>
            </w:r>
            <w:r w:rsidRPr="00C17148">
              <w:rPr>
                <w:rFonts w:ascii="Times New Roman" w:hAnsi="Times New Roman" w:cs="Times New Roman"/>
                <w:sz w:val="20"/>
                <w:szCs w:val="20"/>
              </w:rPr>
              <w:t>Відсоток «відкриття» складає 90–110%.</w:t>
            </w:r>
          </w:p>
          <w:p w14:paraId="2411D333" w14:textId="77777777" w:rsidR="00602F60" w:rsidRPr="00C70E19" w:rsidRDefault="00602F60" w:rsidP="00421FC1">
            <w:pPr>
              <w:rPr>
                <w:rFonts w:ascii="Times New Roman" w:hAnsi="Times New Roman" w:cs="Times New Roman"/>
                <w:sz w:val="20"/>
                <w:szCs w:val="20"/>
              </w:rPr>
            </w:pPr>
            <w:r w:rsidRPr="00C17148">
              <w:rPr>
                <w:rFonts w:ascii="Times New Roman" w:hAnsi="Times New Roman" w:cs="Times New Roman"/>
                <w:sz w:val="20"/>
                <w:szCs w:val="20"/>
              </w:rPr>
              <w:t>Чутливість</w:t>
            </w:r>
            <w:r w:rsidRPr="00C70E19">
              <w:rPr>
                <w:rFonts w:ascii="Times New Roman" w:hAnsi="Times New Roman" w:cs="Times New Roman"/>
                <w:sz w:val="20"/>
                <w:szCs w:val="20"/>
              </w:rPr>
              <w:t>:</w:t>
            </w:r>
          </w:p>
          <w:p w14:paraId="5AE0127C" w14:textId="77777777" w:rsidR="00602F60" w:rsidRPr="00C17148" w:rsidRDefault="00602F60" w:rsidP="00421FC1">
            <w:pPr>
              <w:rPr>
                <w:rFonts w:ascii="Times New Roman" w:hAnsi="Times New Roman" w:cs="Times New Roman"/>
                <w:sz w:val="20"/>
                <w:szCs w:val="20"/>
              </w:rPr>
            </w:pPr>
            <w:r w:rsidRPr="00C17148">
              <w:rPr>
                <w:rFonts w:ascii="Times New Roman" w:hAnsi="Times New Roman" w:cs="Times New Roman"/>
                <w:sz w:val="20"/>
                <w:szCs w:val="20"/>
              </w:rPr>
              <w:t xml:space="preserve">Мінімальна </w:t>
            </w:r>
            <w:proofErr w:type="spellStart"/>
            <w:r w:rsidRPr="00C17148">
              <w:rPr>
                <w:rFonts w:ascii="Times New Roman" w:hAnsi="Times New Roman" w:cs="Times New Roman"/>
                <w:sz w:val="20"/>
                <w:szCs w:val="20"/>
              </w:rPr>
              <w:t>вирогідно</w:t>
            </w:r>
            <w:proofErr w:type="spellEnd"/>
            <w:r w:rsidRPr="00C17148">
              <w:rPr>
                <w:rFonts w:ascii="Times New Roman" w:hAnsi="Times New Roman" w:cs="Times New Roman"/>
                <w:sz w:val="20"/>
                <w:szCs w:val="20"/>
              </w:rPr>
              <w:t xml:space="preserve"> визначувана Набором «Загальний </w:t>
            </w:r>
            <w:proofErr w:type="spellStart"/>
            <w:r w:rsidRPr="00C70E19">
              <w:rPr>
                <w:rFonts w:ascii="Times New Roman" w:hAnsi="Times New Roman" w:cs="Times New Roman"/>
                <w:sz w:val="20"/>
                <w:szCs w:val="20"/>
              </w:rPr>
              <w:t>IgE</w:t>
            </w:r>
            <w:proofErr w:type="spellEnd"/>
            <w:r w:rsidRPr="00C17148">
              <w:rPr>
                <w:rFonts w:ascii="Times New Roman" w:hAnsi="Times New Roman" w:cs="Times New Roman"/>
                <w:sz w:val="20"/>
                <w:szCs w:val="20"/>
              </w:rPr>
              <w:t xml:space="preserve">-ІФА» концентрація загального </w:t>
            </w:r>
            <w:proofErr w:type="spellStart"/>
            <w:r w:rsidRPr="00C70E19">
              <w:rPr>
                <w:rFonts w:ascii="Times New Roman" w:hAnsi="Times New Roman" w:cs="Times New Roman"/>
                <w:sz w:val="20"/>
                <w:szCs w:val="20"/>
              </w:rPr>
              <w:t>IgE</w:t>
            </w:r>
            <w:proofErr w:type="spellEnd"/>
            <w:r w:rsidRPr="00C17148">
              <w:rPr>
                <w:rFonts w:ascii="Times New Roman" w:hAnsi="Times New Roman" w:cs="Times New Roman"/>
                <w:sz w:val="20"/>
                <w:szCs w:val="20"/>
              </w:rPr>
              <w:t xml:space="preserve"> у </w:t>
            </w:r>
            <w:proofErr w:type="spellStart"/>
            <w:r w:rsidRPr="00C70E19">
              <w:rPr>
                <w:rFonts w:ascii="Times New Roman" w:hAnsi="Times New Roman" w:cs="Times New Roman"/>
                <w:sz w:val="20"/>
                <w:szCs w:val="20"/>
              </w:rPr>
              <w:t>c</w:t>
            </w:r>
            <w:r w:rsidRPr="00C17148">
              <w:rPr>
                <w:rFonts w:ascii="Times New Roman" w:hAnsi="Times New Roman" w:cs="Times New Roman"/>
                <w:sz w:val="20"/>
                <w:szCs w:val="20"/>
              </w:rPr>
              <w:t>ироватці</w:t>
            </w:r>
            <w:proofErr w:type="spellEnd"/>
            <w:r w:rsidRPr="00C17148">
              <w:rPr>
                <w:rFonts w:ascii="Times New Roman" w:hAnsi="Times New Roman" w:cs="Times New Roman"/>
                <w:sz w:val="20"/>
                <w:szCs w:val="20"/>
              </w:rPr>
              <w:t xml:space="preserve"> (плазмі) крові не перевищує 3.0 МЕ/мл.</w:t>
            </w:r>
          </w:p>
        </w:tc>
        <w:tc>
          <w:tcPr>
            <w:tcW w:w="1417" w:type="dxa"/>
          </w:tcPr>
          <w:p w14:paraId="6131F969" w14:textId="77777777" w:rsidR="00602F60" w:rsidRPr="00C70E19" w:rsidRDefault="00602F60" w:rsidP="00421FC1">
            <w:pPr>
              <w:jc w:val="center"/>
              <w:rPr>
                <w:rFonts w:ascii="Times New Roman" w:hAnsi="Times New Roman" w:cs="Times New Roman"/>
                <w:sz w:val="20"/>
                <w:szCs w:val="20"/>
              </w:rPr>
            </w:pPr>
            <w:r w:rsidRPr="00C70E19">
              <w:rPr>
                <w:rFonts w:ascii="Times New Roman" w:hAnsi="Times New Roman" w:cs="Times New Roman"/>
                <w:sz w:val="20"/>
                <w:szCs w:val="20"/>
              </w:rPr>
              <w:lastRenderedPageBreak/>
              <w:t>набір</w:t>
            </w:r>
          </w:p>
        </w:tc>
        <w:tc>
          <w:tcPr>
            <w:tcW w:w="992" w:type="dxa"/>
          </w:tcPr>
          <w:p w14:paraId="553A0D3B" w14:textId="78E537F9" w:rsidR="00602F60" w:rsidRPr="00876D8C" w:rsidRDefault="00876D8C" w:rsidP="00421FC1">
            <w:pPr>
              <w:jc w:val="center"/>
              <w:rPr>
                <w:rFonts w:ascii="Times New Roman" w:hAnsi="Times New Roman" w:cs="Times New Roman"/>
                <w:sz w:val="20"/>
                <w:szCs w:val="20"/>
              </w:rPr>
            </w:pPr>
            <w:r>
              <w:rPr>
                <w:rFonts w:ascii="Times New Roman" w:hAnsi="Times New Roman" w:cs="Times New Roman"/>
                <w:sz w:val="20"/>
                <w:szCs w:val="20"/>
              </w:rPr>
              <w:t>6</w:t>
            </w:r>
          </w:p>
        </w:tc>
      </w:tr>
      <w:tr w:rsidR="00602F60" w:rsidRPr="00C70E19" w14:paraId="79DA2E20" w14:textId="77777777" w:rsidTr="00812A91">
        <w:tc>
          <w:tcPr>
            <w:tcW w:w="426" w:type="dxa"/>
          </w:tcPr>
          <w:p w14:paraId="24C7A175"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2</w:t>
            </w:r>
          </w:p>
        </w:tc>
        <w:tc>
          <w:tcPr>
            <w:tcW w:w="2340" w:type="dxa"/>
          </w:tcPr>
          <w:p w14:paraId="1989B89C" w14:textId="77777777" w:rsidR="00602F60" w:rsidRPr="00C70E19" w:rsidRDefault="00602F60" w:rsidP="00421FC1">
            <w:pPr>
              <w:rPr>
                <w:rFonts w:ascii="Times New Roman" w:hAnsi="Times New Roman" w:cs="Times New Roman"/>
                <w:sz w:val="20"/>
                <w:szCs w:val="20"/>
              </w:rPr>
            </w:pPr>
            <w:r w:rsidRPr="00A62D80">
              <w:rPr>
                <w:rFonts w:ascii="Times New Roman" w:hAnsi="Times New Roman" w:cs="Times New Roman"/>
                <w:sz w:val="20"/>
                <w:szCs w:val="20"/>
              </w:rPr>
              <w:t xml:space="preserve">Набір реагентів для </w:t>
            </w:r>
            <w:proofErr w:type="spellStart"/>
            <w:r w:rsidRPr="00A62D80">
              <w:rPr>
                <w:rFonts w:ascii="Times New Roman" w:hAnsi="Times New Roman" w:cs="Times New Roman"/>
                <w:sz w:val="20"/>
                <w:szCs w:val="20"/>
              </w:rPr>
              <w:t>імуноферментного</w:t>
            </w:r>
            <w:proofErr w:type="spellEnd"/>
            <w:r w:rsidRPr="00A62D80">
              <w:rPr>
                <w:rFonts w:ascii="Times New Roman" w:hAnsi="Times New Roman" w:cs="Times New Roman"/>
                <w:sz w:val="20"/>
                <w:szCs w:val="20"/>
              </w:rPr>
              <w:t xml:space="preserve"> визначення вільного </w:t>
            </w:r>
            <w:proofErr w:type="spellStart"/>
            <w:r w:rsidRPr="00A62D80">
              <w:rPr>
                <w:rFonts w:ascii="Times New Roman" w:hAnsi="Times New Roman" w:cs="Times New Roman"/>
                <w:sz w:val="20"/>
                <w:szCs w:val="20"/>
              </w:rPr>
              <w:t>Трийодтироніну</w:t>
            </w:r>
            <w:proofErr w:type="spellEnd"/>
            <w:r w:rsidRPr="00A62D80">
              <w:rPr>
                <w:rFonts w:ascii="Times New Roman" w:hAnsi="Times New Roman" w:cs="Times New Roman"/>
                <w:sz w:val="20"/>
                <w:szCs w:val="20"/>
              </w:rPr>
              <w:t xml:space="preserve"> в крові (Вільний Т3)</w:t>
            </w:r>
          </w:p>
        </w:tc>
        <w:tc>
          <w:tcPr>
            <w:tcW w:w="4459" w:type="dxa"/>
          </w:tcPr>
          <w:p w14:paraId="537BE780" w14:textId="77777777" w:rsidR="00602F60" w:rsidRPr="00C70E19" w:rsidRDefault="00602F60" w:rsidP="00421FC1">
            <w:pPr>
              <w:pStyle w:val="Default"/>
              <w:rPr>
                <w:sz w:val="20"/>
                <w:szCs w:val="20"/>
                <w:lang w:val="uk-UA"/>
              </w:rPr>
            </w:pPr>
            <w:r w:rsidRPr="00C70E19">
              <w:rPr>
                <w:sz w:val="20"/>
                <w:szCs w:val="20"/>
                <w:lang w:val="uk-UA"/>
              </w:rPr>
              <w:t xml:space="preserve">Набір Вільний </w:t>
            </w:r>
            <w:proofErr w:type="spellStart"/>
            <w:r w:rsidRPr="00C70E19">
              <w:rPr>
                <w:sz w:val="20"/>
                <w:szCs w:val="20"/>
                <w:lang w:val="uk-UA"/>
              </w:rPr>
              <w:t>трийодтиронін</w:t>
            </w:r>
            <w:proofErr w:type="spellEnd"/>
            <w:r w:rsidRPr="00C70E19">
              <w:rPr>
                <w:sz w:val="20"/>
                <w:szCs w:val="20"/>
                <w:lang w:val="uk-UA"/>
              </w:rPr>
              <w:t xml:space="preserve"> </w:t>
            </w:r>
            <w:r w:rsidRPr="00C70E19">
              <w:rPr>
                <w:sz w:val="20"/>
                <w:szCs w:val="20"/>
              </w:rPr>
              <w:t>ELISA</w:t>
            </w:r>
            <w:r w:rsidRPr="00C70E19">
              <w:rPr>
                <w:sz w:val="20"/>
                <w:szCs w:val="20"/>
                <w:lang w:val="uk-UA"/>
              </w:rPr>
              <w:t xml:space="preserve"> - це </w:t>
            </w:r>
            <w:proofErr w:type="spellStart"/>
            <w:r w:rsidRPr="00C70E19">
              <w:rPr>
                <w:sz w:val="20"/>
                <w:szCs w:val="20"/>
                <w:lang w:val="uk-UA"/>
              </w:rPr>
              <w:t>імуноферментний</w:t>
            </w:r>
            <w:proofErr w:type="spellEnd"/>
            <w:r w:rsidRPr="00C70E19">
              <w:rPr>
                <w:sz w:val="20"/>
                <w:szCs w:val="20"/>
                <w:lang w:val="uk-UA"/>
              </w:rPr>
              <w:t xml:space="preserve"> аналіз для кількісного визначення вільного </w:t>
            </w:r>
            <w:proofErr w:type="spellStart"/>
            <w:r w:rsidRPr="00C70E19">
              <w:rPr>
                <w:sz w:val="20"/>
                <w:szCs w:val="20"/>
                <w:lang w:val="uk-UA"/>
              </w:rPr>
              <w:t>трийодтироніну</w:t>
            </w:r>
            <w:proofErr w:type="spellEnd"/>
            <w:r w:rsidRPr="00C70E19">
              <w:rPr>
                <w:sz w:val="20"/>
                <w:szCs w:val="20"/>
                <w:lang w:val="uk-UA"/>
              </w:rPr>
              <w:t xml:space="preserve"> (В</w:t>
            </w:r>
            <w:r w:rsidRPr="00C70E19">
              <w:rPr>
                <w:sz w:val="20"/>
                <w:szCs w:val="20"/>
              </w:rPr>
              <w:t>T</w:t>
            </w:r>
            <w:r w:rsidRPr="00C70E19">
              <w:rPr>
                <w:sz w:val="20"/>
                <w:szCs w:val="20"/>
                <w:lang w:val="uk-UA"/>
              </w:rPr>
              <w:t xml:space="preserve">3) у сироватці крові, для діагностики </w:t>
            </w:r>
            <w:proofErr w:type="spellStart"/>
            <w:r w:rsidRPr="00C70E19">
              <w:rPr>
                <w:sz w:val="20"/>
                <w:szCs w:val="20"/>
              </w:rPr>
              <w:t>in</w:t>
            </w:r>
            <w:proofErr w:type="spellEnd"/>
            <w:r w:rsidRPr="00C70E19">
              <w:rPr>
                <w:sz w:val="20"/>
                <w:szCs w:val="20"/>
                <w:lang w:val="uk-UA"/>
              </w:rPr>
              <w:t xml:space="preserve"> </w:t>
            </w:r>
            <w:proofErr w:type="spellStart"/>
            <w:r w:rsidRPr="00C70E19">
              <w:rPr>
                <w:sz w:val="20"/>
                <w:szCs w:val="20"/>
              </w:rPr>
              <w:t>vitro</w:t>
            </w:r>
            <w:proofErr w:type="spellEnd"/>
            <w:r w:rsidRPr="00C70E19">
              <w:rPr>
                <w:sz w:val="20"/>
                <w:szCs w:val="20"/>
                <w:lang w:val="uk-UA"/>
              </w:rPr>
              <w:t>.</w:t>
            </w:r>
          </w:p>
          <w:p w14:paraId="536D077E" w14:textId="77777777" w:rsidR="00602F60" w:rsidRPr="00C70E19" w:rsidRDefault="00602F60" w:rsidP="00421FC1">
            <w:pPr>
              <w:rPr>
                <w:rFonts w:ascii="Times New Roman" w:hAnsi="Times New Roman" w:cs="Times New Roman"/>
                <w:b/>
                <w:bCs/>
                <w:color w:val="221F1F"/>
                <w:sz w:val="20"/>
                <w:szCs w:val="20"/>
              </w:rPr>
            </w:pPr>
            <w:r w:rsidRPr="00C70E19">
              <w:rPr>
                <w:rFonts w:ascii="Times New Roman" w:hAnsi="Times New Roman" w:cs="Times New Roman"/>
                <w:b/>
                <w:bCs/>
                <w:color w:val="221F1F"/>
                <w:sz w:val="20"/>
                <w:szCs w:val="20"/>
              </w:rPr>
              <w:t>СКЛАД НАБОРУ:</w:t>
            </w:r>
          </w:p>
          <w:p w14:paraId="18C55F7E" w14:textId="77777777" w:rsidR="00602F60" w:rsidRPr="00C70E19" w:rsidRDefault="00602F60" w:rsidP="00421FC1">
            <w:pPr>
              <w:rPr>
                <w:rFonts w:ascii="Times New Roman" w:hAnsi="Times New Roman" w:cs="Times New Roman"/>
                <w:sz w:val="20"/>
                <w:szCs w:val="20"/>
              </w:rPr>
            </w:pPr>
            <w:proofErr w:type="spellStart"/>
            <w:r w:rsidRPr="00C70E19">
              <w:rPr>
                <w:rFonts w:ascii="Times New Roman" w:hAnsi="Times New Roman" w:cs="Times New Roman"/>
                <w:sz w:val="20"/>
                <w:szCs w:val="20"/>
              </w:rPr>
              <w:t>Мікропланшет</w:t>
            </w:r>
            <w:proofErr w:type="spellEnd"/>
            <w:r w:rsidRPr="00C70E19">
              <w:rPr>
                <w:rFonts w:ascii="Times New Roman" w:hAnsi="Times New Roman" w:cs="Times New Roman"/>
                <w:sz w:val="20"/>
                <w:szCs w:val="20"/>
              </w:rPr>
              <w:t xml:space="preserve">, 12 х 8 (що розламуються) </w:t>
            </w:r>
            <w:proofErr w:type="spellStart"/>
            <w:r w:rsidRPr="00C70E19">
              <w:rPr>
                <w:rFonts w:ascii="Times New Roman" w:hAnsi="Times New Roman" w:cs="Times New Roman"/>
                <w:sz w:val="20"/>
                <w:szCs w:val="20"/>
              </w:rPr>
              <w:t>стрипів</w:t>
            </w:r>
            <w:proofErr w:type="spellEnd"/>
            <w:r w:rsidRPr="00C70E19">
              <w:rPr>
                <w:rFonts w:ascii="Times New Roman" w:hAnsi="Times New Roman" w:cs="Times New Roman"/>
                <w:sz w:val="20"/>
                <w:szCs w:val="20"/>
              </w:rPr>
              <w:t>, 96 лунок. Лунки, вкриті антитілом проти Т3 (</w:t>
            </w:r>
            <w:proofErr w:type="spellStart"/>
            <w:r w:rsidRPr="00C70E19">
              <w:rPr>
                <w:rFonts w:ascii="Times New Roman" w:hAnsi="Times New Roman" w:cs="Times New Roman"/>
                <w:sz w:val="20"/>
                <w:szCs w:val="20"/>
              </w:rPr>
              <w:t>поліклональним</w:t>
            </w:r>
            <w:proofErr w:type="spellEnd"/>
            <w:r w:rsidRPr="00C70E19">
              <w:rPr>
                <w:rFonts w:ascii="Times New Roman" w:hAnsi="Times New Roman" w:cs="Times New Roman"/>
                <w:sz w:val="20"/>
                <w:szCs w:val="20"/>
              </w:rPr>
              <w:t>).</w:t>
            </w:r>
          </w:p>
          <w:p w14:paraId="66ED1BC5"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Стандарт (Стандарт 0 - 5), 6 флаконів по 1 мл, готові до використання; Концентрації: 0 – 1,0 – 2,5 – 5,0 – 10,0 – 20,0 </w:t>
            </w:r>
            <w:proofErr w:type="spellStart"/>
            <w:r w:rsidRPr="00C70E19">
              <w:rPr>
                <w:rFonts w:ascii="Times New Roman" w:hAnsi="Times New Roman" w:cs="Times New Roman"/>
                <w:sz w:val="20"/>
                <w:szCs w:val="20"/>
              </w:rPr>
              <w:t>пг</w:t>
            </w:r>
            <w:proofErr w:type="spellEnd"/>
            <w:r w:rsidRPr="00C70E19">
              <w:rPr>
                <w:rFonts w:ascii="Times New Roman" w:hAnsi="Times New Roman" w:cs="Times New Roman"/>
                <w:sz w:val="20"/>
                <w:szCs w:val="20"/>
              </w:rPr>
              <w:t xml:space="preserve">/мл. Перетворення: 1 </w:t>
            </w:r>
            <w:proofErr w:type="spellStart"/>
            <w:r w:rsidRPr="00C70E19">
              <w:rPr>
                <w:rFonts w:ascii="Times New Roman" w:hAnsi="Times New Roman" w:cs="Times New Roman"/>
                <w:sz w:val="20"/>
                <w:szCs w:val="20"/>
              </w:rPr>
              <w:t>пг</w:t>
            </w:r>
            <w:proofErr w:type="spellEnd"/>
            <w:r w:rsidRPr="00C70E19">
              <w:rPr>
                <w:rFonts w:ascii="Times New Roman" w:hAnsi="Times New Roman" w:cs="Times New Roman"/>
                <w:sz w:val="20"/>
                <w:szCs w:val="20"/>
              </w:rPr>
              <w:t xml:space="preserve">/мл × 1,536 = </w:t>
            </w:r>
            <w:proofErr w:type="spellStart"/>
            <w:r w:rsidRPr="00C70E19">
              <w:rPr>
                <w:rFonts w:ascii="Times New Roman" w:hAnsi="Times New Roman" w:cs="Times New Roman"/>
                <w:sz w:val="20"/>
                <w:szCs w:val="20"/>
              </w:rPr>
              <w:t>пмоль</w:t>
            </w:r>
            <w:proofErr w:type="spellEnd"/>
            <w:r w:rsidRPr="00C70E19">
              <w:rPr>
                <w:rFonts w:ascii="Times New Roman" w:hAnsi="Times New Roman" w:cs="Times New Roman"/>
                <w:sz w:val="20"/>
                <w:szCs w:val="20"/>
              </w:rPr>
              <w:t>/л. Містить консервант без ртуті.</w:t>
            </w:r>
          </w:p>
          <w:p w14:paraId="314F3AD8"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Контроль низький та високий, 2 флакони по 1 мл кожен, готові до використання. Контрольні значення та діапазони вказані на етикетці флакона або на QC-</w:t>
            </w:r>
            <w:proofErr w:type="spellStart"/>
            <w:r w:rsidRPr="00C70E19">
              <w:rPr>
                <w:rFonts w:ascii="Times New Roman" w:hAnsi="Times New Roman" w:cs="Times New Roman"/>
                <w:sz w:val="20"/>
                <w:szCs w:val="20"/>
              </w:rPr>
              <w:t>Datasheet</w:t>
            </w:r>
            <w:proofErr w:type="spellEnd"/>
            <w:r w:rsidRPr="00C70E19">
              <w:rPr>
                <w:rFonts w:ascii="Times New Roman" w:hAnsi="Times New Roman" w:cs="Times New Roman"/>
                <w:sz w:val="20"/>
                <w:szCs w:val="20"/>
              </w:rPr>
              <w:t>.</w:t>
            </w:r>
          </w:p>
          <w:p w14:paraId="479147F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Містить консервант без ртуті.</w:t>
            </w:r>
          </w:p>
          <w:p w14:paraId="2B836E62" w14:textId="77777777" w:rsidR="00602F60" w:rsidRPr="00C70E19" w:rsidRDefault="00602F60" w:rsidP="00421FC1">
            <w:pPr>
              <w:rPr>
                <w:rFonts w:ascii="Times New Roman" w:hAnsi="Times New Roman" w:cs="Times New Roman"/>
                <w:sz w:val="20"/>
                <w:szCs w:val="20"/>
              </w:rPr>
            </w:pPr>
            <w:proofErr w:type="spellStart"/>
            <w:r w:rsidRPr="00C70E19">
              <w:rPr>
                <w:rFonts w:ascii="Times New Roman" w:hAnsi="Times New Roman" w:cs="Times New Roman"/>
                <w:sz w:val="20"/>
                <w:szCs w:val="20"/>
              </w:rPr>
              <w:t>Кон'югат</w:t>
            </w:r>
            <w:proofErr w:type="spellEnd"/>
            <w:r w:rsidRPr="00C70E19">
              <w:rPr>
                <w:rFonts w:ascii="Times New Roman" w:hAnsi="Times New Roman" w:cs="Times New Roman"/>
                <w:sz w:val="20"/>
                <w:szCs w:val="20"/>
              </w:rPr>
              <w:t xml:space="preserve"> ферменту, 1 флакон, 14 мл, готовий до використання. T3 </w:t>
            </w:r>
            <w:proofErr w:type="spellStart"/>
            <w:r w:rsidRPr="00C70E19">
              <w:rPr>
                <w:rFonts w:ascii="Times New Roman" w:hAnsi="Times New Roman" w:cs="Times New Roman"/>
                <w:sz w:val="20"/>
                <w:szCs w:val="20"/>
              </w:rPr>
              <w:t>кон'югований</w:t>
            </w:r>
            <w:proofErr w:type="spellEnd"/>
            <w:r w:rsidRPr="00C70E19">
              <w:rPr>
                <w:rFonts w:ascii="Times New Roman" w:hAnsi="Times New Roman" w:cs="Times New Roman"/>
                <w:sz w:val="20"/>
                <w:szCs w:val="20"/>
              </w:rPr>
              <w:t xml:space="preserve"> з </w:t>
            </w:r>
            <w:proofErr w:type="spellStart"/>
            <w:r w:rsidRPr="00C70E19">
              <w:rPr>
                <w:rFonts w:ascii="Times New Roman" w:hAnsi="Times New Roman" w:cs="Times New Roman"/>
                <w:sz w:val="20"/>
                <w:szCs w:val="20"/>
              </w:rPr>
              <w:t>пероксидазою</w:t>
            </w:r>
            <w:proofErr w:type="spellEnd"/>
            <w:r w:rsidRPr="00C70E19">
              <w:rPr>
                <w:rFonts w:ascii="Times New Roman" w:hAnsi="Times New Roman" w:cs="Times New Roman"/>
                <w:sz w:val="20"/>
                <w:szCs w:val="20"/>
              </w:rPr>
              <w:t xml:space="preserve"> хрону;</w:t>
            </w:r>
          </w:p>
          <w:p w14:paraId="6C2E654A"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Містить консервант без ртуті.</w:t>
            </w:r>
          </w:p>
          <w:p w14:paraId="4AF0B0D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Розчин субстрату, 1 флакон, 25 мл, готовий до використання. </w:t>
            </w:r>
            <w:proofErr w:type="spellStart"/>
            <w:r w:rsidRPr="00C70E19">
              <w:rPr>
                <w:rFonts w:ascii="Times New Roman" w:hAnsi="Times New Roman" w:cs="Times New Roman"/>
                <w:sz w:val="20"/>
                <w:szCs w:val="20"/>
              </w:rPr>
              <w:t>Тетраметилбензидин</w:t>
            </w:r>
            <w:proofErr w:type="spellEnd"/>
            <w:r w:rsidRPr="00C70E19">
              <w:rPr>
                <w:rFonts w:ascii="Times New Roman" w:hAnsi="Times New Roman" w:cs="Times New Roman"/>
                <w:sz w:val="20"/>
                <w:szCs w:val="20"/>
              </w:rPr>
              <w:t xml:space="preserve"> (TMБ).</w:t>
            </w:r>
          </w:p>
          <w:p w14:paraId="0EBDADD5"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Стоп-реагент, 1 флакон, 14 мл, готовий до використання. Містить 0,5 М H2SO4,</w:t>
            </w:r>
          </w:p>
          <w:p w14:paraId="1DC289EA"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Промивний розчин, 1 флакон, 30 мл (40X концентрований).</w:t>
            </w:r>
          </w:p>
          <w:p w14:paraId="4B319F1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 xml:space="preserve">Інструкція користувача з використання Набору реагентів «Вільний </w:t>
            </w:r>
            <w:proofErr w:type="spellStart"/>
            <w:r w:rsidRPr="00C70E19">
              <w:rPr>
                <w:rFonts w:ascii="Times New Roman" w:hAnsi="Times New Roman" w:cs="Times New Roman"/>
                <w:sz w:val="20"/>
                <w:szCs w:val="20"/>
              </w:rPr>
              <w:t>трийодтиронін</w:t>
            </w:r>
            <w:proofErr w:type="spellEnd"/>
            <w:r w:rsidRPr="00C70E19">
              <w:rPr>
                <w:rFonts w:ascii="Times New Roman" w:hAnsi="Times New Roman" w:cs="Times New Roman"/>
                <w:sz w:val="20"/>
                <w:szCs w:val="20"/>
              </w:rPr>
              <w:t>» - 1шт.</w:t>
            </w:r>
          </w:p>
          <w:p w14:paraId="49B0067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Паспорт контролю якості Набору реагентів «Вільний </w:t>
            </w:r>
            <w:proofErr w:type="spellStart"/>
            <w:r w:rsidRPr="00C70E19">
              <w:rPr>
                <w:rFonts w:ascii="Times New Roman" w:hAnsi="Times New Roman" w:cs="Times New Roman"/>
                <w:sz w:val="20"/>
                <w:szCs w:val="20"/>
              </w:rPr>
              <w:t>трийодтиронін</w:t>
            </w:r>
            <w:proofErr w:type="spellEnd"/>
            <w:r w:rsidRPr="00C70E19">
              <w:rPr>
                <w:rFonts w:ascii="Times New Roman" w:hAnsi="Times New Roman" w:cs="Times New Roman"/>
                <w:sz w:val="20"/>
                <w:szCs w:val="20"/>
              </w:rPr>
              <w:t>» -1шт.</w:t>
            </w:r>
          </w:p>
          <w:p w14:paraId="00F52BC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Чутливість:</w:t>
            </w:r>
          </w:p>
          <w:p w14:paraId="589C056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Аналітична чутливість була розрахована шляхом віднімання 2 стандартних відхилень до середнього значення 20 повторних аналізів стандарту 0 і була виявлена 0,381 </w:t>
            </w:r>
            <w:proofErr w:type="spellStart"/>
            <w:r w:rsidRPr="00C70E19">
              <w:rPr>
                <w:rFonts w:ascii="Times New Roman" w:hAnsi="Times New Roman" w:cs="Times New Roman"/>
                <w:sz w:val="20"/>
                <w:szCs w:val="20"/>
              </w:rPr>
              <w:t>пг</w:t>
            </w:r>
            <w:proofErr w:type="spellEnd"/>
            <w:r w:rsidRPr="00C70E19">
              <w:rPr>
                <w:rFonts w:ascii="Times New Roman" w:hAnsi="Times New Roman" w:cs="Times New Roman"/>
                <w:sz w:val="20"/>
                <w:szCs w:val="20"/>
              </w:rPr>
              <w:t>/мл.</w:t>
            </w:r>
          </w:p>
        </w:tc>
        <w:tc>
          <w:tcPr>
            <w:tcW w:w="1417" w:type="dxa"/>
          </w:tcPr>
          <w:p w14:paraId="7488BB34" w14:textId="77777777" w:rsidR="00602F60" w:rsidRPr="00C70E19" w:rsidRDefault="00602F60" w:rsidP="00421FC1">
            <w:pPr>
              <w:jc w:val="center"/>
              <w:rPr>
                <w:rFonts w:ascii="Times New Roman" w:hAnsi="Times New Roman" w:cs="Times New Roman"/>
                <w:sz w:val="20"/>
                <w:szCs w:val="20"/>
              </w:rPr>
            </w:pPr>
            <w:r w:rsidRPr="00C70E19">
              <w:rPr>
                <w:rFonts w:ascii="Times New Roman" w:hAnsi="Times New Roman" w:cs="Times New Roman"/>
                <w:sz w:val="20"/>
                <w:szCs w:val="20"/>
              </w:rPr>
              <w:lastRenderedPageBreak/>
              <w:t>набір</w:t>
            </w:r>
          </w:p>
        </w:tc>
        <w:tc>
          <w:tcPr>
            <w:tcW w:w="992" w:type="dxa"/>
          </w:tcPr>
          <w:p w14:paraId="3C829D52" w14:textId="70B385DB" w:rsidR="00602F60" w:rsidRPr="00C70E19" w:rsidRDefault="00876D8C" w:rsidP="00421FC1">
            <w:pPr>
              <w:jc w:val="center"/>
              <w:rPr>
                <w:rFonts w:ascii="Times New Roman" w:hAnsi="Times New Roman" w:cs="Times New Roman"/>
                <w:sz w:val="20"/>
                <w:szCs w:val="20"/>
              </w:rPr>
            </w:pPr>
            <w:r>
              <w:rPr>
                <w:rFonts w:ascii="Times New Roman" w:hAnsi="Times New Roman" w:cs="Times New Roman"/>
                <w:sz w:val="20"/>
                <w:szCs w:val="20"/>
              </w:rPr>
              <w:t>6</w:t>
            </w:r>
          </w:p>
        </w:tc>
      </w:tr>
      <w:tr w:rsidR="00602F60" w:rsidRPr="00C70E19" w14:paraId="1E95142C" w14:textId="77777777" w:rsidTr="00812A91">
        <w:tc>
          <w:tcPr>
            <w:tcW w:w="426" w:type="dxa"/>
          </w:tcPr>
          <w:p w14:paraId="42286B9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3</w:t>
            </w:r>
          </w:p>
        </w:tc>
        <w:tc>
          <w:tcPr>
            <w:tcW w:w="2340" w:type="dxa"/>
          </w:tcPr>
          <w:p w14:paraId="23B3BA40" w14:textId="77777777" w:rsidR="00602F60" w:rsidRPr="00A62D80" w:rsidRDefault="00602F60" w:rsidP="00421FC1">
            <w:pPr>
              <w:rPr>
                <w:rFonts w:ascii="Times New Roman" w:hAnsi="Times New Roman" w:cs="Times New Roman"/>
                <w:sz w:val="20"/>
                <w:szCs w:val="20"/>
                <w:highlight w:val="yellow"/>
              </w:rPr>
            </w:pPr>
            <w:r w:rsidRPr="00A62D80">
              <w:rPr>
                <w:rFonts w:ascii="Times New Roman" w:hAnsi="Times New Roman" w:cs="Times New Roman"/>
                <w:sz w:val="20"/>
                <w:szCs w:val="20"/>
              </w:rPr>
              <w:t xml:space="preserve">Набір реагентів для </w:t>
            </w:r>
            <w:proofErr w:type="spellStart"/>
            <w:r w:rsidRPr="00A62D80">
              <w:rPr>
                <w:rFonts w:ascii="Times New Roman" w:hAnsi="Times New Roman" w:cs="Times New Roman"/>
                <w:sz w:val="20"/>
                <w:szCs w:val="20"/>
              </w:rPr>
              <w:t>імуноферментного</w:t>
            </w:r>
            <w:proofErr w:type="spellEnd"/>
            <w:r w:rsidRPr="00A62D80">
              <w:rPr>
                <w:rFonts w:ascii="Times New Roman" w:hAnsi="Times New Roman" w:cs="Times New Roman"/>
                <w:sz w:val="20"/>
                <w:szCs w:val="20"/>
              </w:rPr>
              <w:t xml:space="preserve"> визначення вільного Тироксину в крові (Вільний Т4 )</w:t>
            </w:r>
          </w:p>
        </w:tc>
        <w:tc>
          <w:tcPr>
            <w:tcW w:w="4459" w:type="dxa"/>
          </w:tcPr>
          <w:p w14:paraId="40FCE68B" w14:textId="77777777" w:rsidR="00602F60" w:rsidRPr="00C70E19" w:rsidRDefault="00602F60" w:rsidP="00421FC1">
            <w:pPr>
              <w:pStyle w:val="Default"/>
              <w:rPr>
                <w:sz w:val="20"/>
                <w:szCs w:val="20"/>
              </w:rPr>
            </w:pPr>
            <w:proofErr w:type="spellStart"/>
            <w:r w:rsidRPr="00C70E19">
              <w:rPr>
                <w:sz w:val="20"/>
                <w:szCs w:val="20"/>
              </w:rPr>
              <w:t>Набір</w:t>
            </w:r>
            <w:proofErr w:type="spellEnd"/>
            <w:r w:rsidRPr="00C70E19">
              <w:rPr>
                <w:sz w:val="20"/>
                <w:szCs w:val="20"/>
              </w:rPr>
              <w:t xml:space="preserve"> </w:t>
            </w:r>
            <w:proofErr w:type="spellStart"/>
            <w:r w:rsidRPr="00C70E19">
              <w:rPr>
                <w:sz w:val="20"/>
                <w:szCs w:val="20"/>
              </w:rPr>
              <w:t>реагентів</w:t>
            </w:r>
            <w:proofErr w:type="spellEnd"/>
            <w:r w:rsidRPr="00C70E19">
              <w:rPr>
                <w:sz w:val="20"/>
                <w:szCs w:val="20"/>
              </w:rPr>
              <w:t xml:space="preserve"> «</w:t>
            </w:r>
            <w:proofErr w:type="spellStart"/>
            <w:r w:rsidRPr="00C70E19">
              <w:rPr>
                <w:sz w:val="20"/>
                <w:szCs w:val="20"/>
              </w:rPr>
              <w:t>Вільний</w:t>
            </w:r>
            <w:proofErr w:type="spellEnd"/>
            <w:r w:rsidRPr="00C70E19">
              <w:rPr>
                <w:sz w:val="20"/>
                <w:szCs w:val="20"/>
              </w:rPr>
              <w:t xml:space="preserve"> Т4-ІФА» </w:t>
            </w:r>
            <w:proofErr w:type="spellStart"/>
            <w:r w:rsidRPr="00C70E19">
              <w:rPr>
                <w:sz w:val="20"/>
                <w:szCs w:val="20"/>
              </w:rPr>
              <w:t>призначений</w:t>
            </w:r>
            <w:proofErr w:type="spellEnd"/>
            <w:r w:rsidRPr="00C70E19">
              <w:rPr>
                <w:sz w:val="20"/>
                <w:szCs w:val="20"/>
              </w:rPr>
              <w:t xml:space="preserve"> для </w:t>
            </w:r>
            <w:proofErr w:type="spellStart"/>
            <w:r w:rsidRPr="00C70E19">
              <w:rPr>
                <w:sz w:val="20"/>
                <w:szCs w:val="20"/>
              </w:rPr>
              <w:t>кількісного</w:t>
            </w:r>
            <w:proofErr w:type="spellEnd"/>
            <w:r w:rsidRPr="00C70E19">
              <w:rPr>
                <w:sz w:val="20"/>
                <w:szCs w:val="20"/>
              </w:rPr>
              <w:t xml:space="preserve"> </w:t>
            </w:r>
            <w:proofErr w:type="spellStart"/>
            <w:r w:rsidRPr="00C70E19">
              <w:rPr>
                <w:sz w:val="20"/>
                <w:szCs w:val="20"/>
              </w:rPr>
              <w:t>визначення</w:t>
            </w:r>
            <w:proofErr w:type="spellEnd"/>
          </w:p>
          <w:p w14:paraId="41252C4D" w14:textId="77777777" w:rsidR="00602F60" w:rsidRPr="00C70E19" w:rsidRDefault="00602F60" w:rsidP="00421FC1">
            <w:pPr>
              <w:pStyle w:val="Default"/>
              <w:rPr>
                <w:sz w:val="20"/>
                <w:szCs w:val="20"/>
              </w:rPr>
            </w:pPr>
            <w:proofErr w:type="spellStart"/>
            <w:r w:rsidRPr="00C70E19">
              <w:rPr>
                <w:sz w:val="20"/>
                <w:szCs w:val="20"/>
              </w:rPr>
              <w:t>концентрації</w:t>
            </w:r>
            <w:proofErr w:type="spellEnd"/>
            <w:r w:rsidRPr="00C70E19">
              <w:rPr>
                <w:sz w:val="20"/>
                <w:szCs w:val="20"/>
              </w:rPr>
              <w:t xml:space="preserve"> </w:t>
            </w:r>
            <w:proofErr w:type="spellStart"/>
            <w:r w:rsidRPr="00C70E19">
              <w:rPr>
                <w:sz w:val="20"/>
                <w:szCs w:val="20"/>
              </w:rPr>
              <w:t>вільного</w:t>
            </w:r>
            <w:proofErr w:type="spellEnd"/>
            <w:r w:rsidRPr="00C70E19">
              <w:rPr>
                <w:sz w:val="20"/>
                <w:szCs w:val="20"/>
              </w:rPr>
              <w:t xml:space="preserve"> тироксину в </w:t>
            </w:r>
            <w:proofErr w:type="spellStart"/>
            <w:r w:rsidRPr="00C70E19">
              <w:rPr>
                <w:sz w:val="20"/>
                <w:szCs w:val="20"/>
              </w:rPr>
              <w:t>cироватці</w:t>
            </w:r>
            <w:proofErr w:type="spellEnd"/>
            <w:r w:rsidRPr="00C70E19">
              <w:rPr>
                <w:sz w:val="20"/>
                <w:szCs w:val="20"/>
              </w:rPr>
              <w:t xml:space="preserve"> (</w:t>
            </w:r>
            <w:proofErr w:type="spellStart"/>
            <w:r w:rsidRPr="00C70E19">
              <w:rPr>
                <w:sz w:val="20"/>
                <w:szCs w:val="20"/>
              </w:rPr>
              <w:t>плазмі</w:t>
            </w:r>
            <w:proofErr w:type="spellEnd"/>
            <w:r w:rsidRPr="00C70E19">
              <w:rPr>
                <w:sz w:val="20"/>
                <w:szCs w:val="20"/>
              </w:rPr>
              <w:t xml:space="preserve">) </w:t>
            </w:r>
            <w:proofErr w:type="spellStart"/>
            <w:r w:rsidRPr="00C70E19">
              <w:rPr>
                <w:sz w:val="20"/>
                <w:szCs w:val="20"/>
              </w:rPr>
              <w:t>крові</w:t>
            </w:r>
            <w:proofErr w:type="spellEnd"/>
            <w:r w:rsidRPr="00C70E19">
              <w:rPr>
                <w:sz w:val="20"/>
                <w:szCs w:val="20"/>
              </w:rPr>
              <w:t xml:space="preserve"> методом твердофазного</w:t>
            </w:r>
            <w:r w:rsidRPr="00C70E19">
              <w:rPr>
                <w:sz w:val="20"/>
                <w:szCs w:val="20"/>
                <w:lang w:val="uk-UA"/>
              </w:rPr>
              <w:t xml:space="preserve"> </w:t>
            </w:r>
            <w:proofErr w:type="spellStart"/>
            <w:r w:rsidRPr="00C70E19">
              <w:rPr>
                <w:sz w:val="20"/>
                <w:szCs w:val="20"/>
              </w:rPr>
              <w:t>імуноферментного</w:t>
            </w:r>
            <w:proofErr w:type="spellEnd"/>
            <w:r w:rsidRPr="00C70E19">
              <w:rPr>
                <w:sz w:val="20"/>
                <w:szCs w:val="20"/>
              </w:rPr>
              <w:t xml:space="preserve"> </w:t>
            </w:r>
            <w:proofErr w:type="spellStart"/>
            <w:r w:rsidRPr="00C70E19">
              <w:rPr>
                <w:sz w:val="20"/>
                <w:szCs w:val="20"/>
              </w:rPr>
              <w:t>аналізу</w:t>
            </w:r>
            <w:proofErr w:type="spellEnd"/>
            <w:r w:rsidRPr="00C70E19">
              <w:rPr>
                <w:sz w:val="20"/>
                <w:szCs w:val="20"/>
              </w:rPr>
              <w:t xml:space="preserve">. </w:t>
            </w:r>
          </w:p>
          <w:p w14:paraId="4A215C97" w14:textId="77777777" w:rsidR="00602F60" w:rsidRPr="00C70E19" w:rsidRDefault="00602F60" w:rsidP="00421FC1">
            <w:pPr>
              <w:rPr>
                <w:rFonts w:ascii="Times New Roman" w:hAnsi="Times New Roman" w:cs="Times New Roman"/>
                <w:b/>
                <w:bCs/>
                <w:color w:val="221F1F"/>
                <w:sz w:val="20"/>
                <w:szCs w:val="20"/>
              </w:rPr>
            </w:pPr>
            <w:r w:rsidRPr="00C70E19">
              <w:rPr>
                <w:rFonts w:ascii="Times New Roman" w:hAnsi="Times New Roman" w:cs="Times New Roman"/>
                <w:b/>
                <w:bCs/>
                <w:color w:val="221F1F"/>
                <w:sz w:val="20"/>
                <w:szCs w:val="20"/>
              </w:rPr>
              <w:t>СКЛАД НАБОРУ:</w:t>
            </w:r>
          </w:p>
          <w:p w14:paraId="7CE9E5C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SORB MTP Планшет 96-лунковий полістироловий, </w:t>
            </w:r>
            <w:proofErr w:type="spellStart"/>
            <w:r w:rsidRPr="00C70E19">
              <w:rPr>
                <w:rFonts w:ascii="Times New Roman" w:hAnsi="Times New Roman" w:cs="Times New Roman"/>
                <w:sz w:val="20"/>
                <w:szCs w:val="20"/>
              </w:rPr>
              <w:t>стрипова</w:t>
            </w:r>
            <w:proofErr w:type="spellEnd"/>
            <w:r w:rsidRPr="00C70E19">
              <w:rPr>
                <w:rFonts w:ascii="Times New Roman" w:hAnsi="Times New Roman" w:cs="Times New Roman"/>
                <w:sz w:val="20"/>
                <w:szCs w:val="20"/>
              </w:rPr>
              <w:t>-</w:t>
            </w:r>
          </w:p>
          <w:p w14:paraId="34218DE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ний, готовий до використання - 1 шт.</w:t>
            </w:r>
          </w:p>
          <w:p w14:paraId="064D221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CAL 1–6 Калібрувальні проби на основі сироватки крові людини, що містять відомі кількості вільного тироксину - 0; 5; 10; 25; 50; 100 </w:t>
            </w:r>
            <w:proofErr w:type="spellStart"/>
            <w:r w:rsidRPr="00C70E19">
              <w:rPr>
                <w:rFonts w:ascii="Times New Roman" w:hAnsi="Times New Roman" w:cs="Times New Roman"/>
                <w:sz w:val="20"/>
                <w:szCs w:val="20"/>
              </w:rPr>
              <w:t>пмоль</w:t>
            </w:r>
            <w:proofErr w:type="spellEnd"/>
            <w:r w:rsidRPr="00C70E19">
              <w:rPr>
                <w:rFonts w:ascii="Times New Roman" w:hAnsi="Times New Roman" w:cs="Times New Roman"/>
                <w:sz w:val="20"/>
                <w:szCs w:val="20"/>
              </w:rPr>
              <w:t>/л, готові для використання (по 0.8 мл кожна) - 6 шт.</w:t>
            </w:r>
          </w:p>
          <w:p w14:paraId="5821CA6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CONTROL  Контрольна сироватка на основі сироватки крові людини з відомим вмістом вільного тироксину, готова для використання (0.8 мл) - 1 шт.</w:t>
            </w:r>
          </w:p>
          <w:p w14:paraId="235DFF6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CONJ HRP </w:t>
            </w:r>
            <w:proofErr w:type="spellStart"/>
            <w:r w:rsidRPr="00C70E19">
              <w:rPr>
                <w:rFonts w:ascii="Times New Roman" w:hAnsi="Times New Roman" w:cs="Times New Roman"/>
                <w:sz w:val="20"/>
                <w:szCs w:val="20"/>
              </w:rPr>
              <w:t>Кон'югат</w:t>
            </w:r>
            <w:proofErr w:type="spellEnd"/>
            <w:r w:rsidRPr="00C70E19">
              <w:rPr>
                <w:rFonts w:ascii="Times New Roman" w:hAnsi="Times New Roman" w:cs="Times New Roman"/>
                <w:sz w:val="20"/>
                <w:szCs w:val="20"/>
              </w:rPr>
              <w:t>, готовий до використання (14 мл) -1 шт.</w:t>
            </w:r>
          </w:p>
          <w:p w14:paraId="681ABD5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SUBS TMB Розчин субстрату </w:t>
            </w:r>
            <w:proofErr w:type="spellStart"/>
            <w:r w:rsidRPr="00C70E19">
              <w:rPr>
                <w:rFonts w:ascii="Times New Roman" w:hAnsi="Times New Roman" w:cs="Times New Roman"/>
                <w:sz w:val="20"/>
                <w:szCs w:val="20"/>
              </w:rPr>
              <w:t>тетраметилбензидину</w:t>
            </w:r>
            <w:proofErr w:type="spellEnd"/>
            <w:r w:rsidRPr="00C70E19">
              <w:rPr>
                <w:rFonts w:ascii="Times New Roman" w:hAnsi="Times New Roman" w:cs="Times New Roman"/>
                <w:sz w:val="20"/>
                <w:szCs w:val="20"/>
              </w:rPr>
              <w:t xml:space="preserve"> (ТМБ), готовий до використання (14 мл) - 1 шт.</w:t>
            </w:r>
          </w:p>
          <w:p w14:paraId="64DDDC8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BUF WASH 26X Концентрат розчину для відмивання, 26х-кратний (22 мл) - 1 шт.</w:t>
            </w:r>
          </w:p>
          <w:p w14:paraId="2E6172B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STOP Стоп-реагент, готовий до використання (14 мл) - 1 шт.</w:t>
            </w:r>
          </w:p>
          <w:p w14:paraId="6B7BC51A"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Плівка для заклеювання планшета -2 шт. </w:t>
            </w:r>
          </w:p>
          <w:p w14:paraId="06456DB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Інструкція з використання Набору </w:t>
            </w:r>
            <w:proofErr w:type="spellStart"/>
            <w:r w:rsidRPr="00C70E19">
              <w:rPr>
                <w:rFonts w:ascii="Times New Roman" w:hAnsi="Times New Roman" w:cs="Times New Roman"/>
                <w:sz w:val="20"/>
                <w:szCs w:val="20"/>
              </w:rPr>
              <w:t>реагентів«Вільний</w:t>
            </w:r>
            <w:proofErr w:type="spellEnd"/>
            <w:r w:rsidRPr="00C70E19">
              <w:rPr>
                <w:rFonts w:ascii="Times New Roman" w:hAnsi="Times New Roman" w:cs="Times New Roman"/>
                <w:sz w:val="20"/>
                <w:szCs w:val="20"/>
              </w:rPr>
              <w:t xml:space="preserve"> Т4-ІФА» -1 шт.</w:t>
            </w:r>
          </w:p>
          <w:p w14:paraId="308F7F5E"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Паспорт контролю якості Набору </w:t>
            </w:r>
            <w:proofErr w:type="spellStart"/>
            <w:r w:rsidRPr="00C70E19">
              <w:rPr>
                <w:rFonts w:ascii="Times New Roman" w:hAnsi="Times New Roman" w:cs="Times New Roman"/>
                <w:sz w:val="20"/>
                <w:szCs w:val="20"/>
              </w:rPr>
              <w:t>реагентів«Вільний</w:t>
            </w:r>
            <w:proofErr w:type="spellEnd"/>
            <w:r w:rsidRPr="00C70E19">
              <w:rPr>
                <w:rFonts w:ascii="Times New Roman" w:hAnsi="Times New Roman" w:cs="Times New Roman"/>
                <w:sz w:val="20"/>
                <w:szCs w:val="20"/>
              </w:rPr>
              <w:t xml:space="preserve"> Т4-ІФА» - 1 шт.</w:t>
            </w:r>
          </w:p>
          <w:p w14:paraId="0C160A3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Відтворюваність:</w:t>
            </w:r>
          </w:p>
          <w:p w14:paraId="4492F4B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Коефіцієнт варіації результатів визначення вмісту вільного Т4 у тому самому</w:t>
            </w:r>
          </w:p>
          <w:p w14:paraId="54C2D94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зразку </w:t>
            </w:r>
            <w:proofErr w:type="spellStart"/>
            <w:r w:rsidRPr="00C70E19">
              <w:rPr>
                <w:rFonts w:ascii="Times New Roman" w:hAnsi="Times New Roman" w:cs="Times New Roman"/>
                <w:sz w:val="20"/>
                <w:szCs w:val="20"/>
              </w:rPr>
              <w:t>cироватки</w:t>
            </w:r>
            <w:proofErr w:type="spellEnd"/>
            <w:r w:rsidRPr="00C70E19">
              <w:rPr>
                <w:rFonts w:ascii="Times New Roman" w:hAnsi="Times New Roman" w:cs="Times New Roman"/>
                <w:sz w:val="20"/>
                <w:szCs w:val="20"/>
              </w:rPr>
              <w:t xml:space="preserve"> (плазми) крові з використанням Набору «Вільний Т4-ІФА» не перевищує 8.0%.</w:t>
            </w:r>
          </w:p>
          <w:p w14:paraId="52179AD1"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Лінійність:</w:t>
            </w:r>
          </w:p>
          <w:p w14:paraId="6E9B2C1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 xml:space="preserve">Залежність концентрації вільного Т4 у зразках </w:t>
            </w:r>
            <w:proofErr w:type="spellStart"/>
            <w:r w:rsidRPr="00C70E19">
              <w:rPr>
                <w:rFonts w:ascii="Times New Roman" w:hAnsi="Times New Roman" w:cs="Times New Roman"/>
                <w:sz w:val="20"/>
                <w:szCs w:val="20"/>
              </w:rPr>
              <w:t>cироватки</w:t>
            </w:r>
            <w:proofErr w:type="spellEnd"/>
            <w:r w:rsidRPr="00C70E19">
              <w:rPr>
                <w:rFonts w:ascii="Times New Roman" w:hAnsi="Times New Roman" w:cs="Times New Roman"/>
                <w:sz w:val="20"/>
                <w:szCs w:val="20"/>
              </w:rPr>
              <w:t xml:space="preserve"> (плазми) крові при</w:t>
            </w:r>
          </w:p>
          <w:p w14:paraId="51F6C12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розведенні їх </w:t>
            </w:r>
            <w:proofErr w:type="spellStart"/>
            <w:r w:rsidRPr="00C70E19">
              <w:rPr>
                <w:rFonts w:ascii="Times New Roman" w:hAnsi="Times New Roman" w:cs="Times New Roman"/>
                <w:sz w:val="20"/>
                <w:szCs w:val="20"/>
              </w:rPr>
              <w:t>cироваткою</w:t>
            </w:r>
            <w:proofErr w:type="spellEnd"/>
            <w:r w:rsidRPr="00C70E19">
              <w:rPr>
                <w:rFonts w:ascii="Times New Roman" w:hAnsi="Times New Roman" w:cs="Times New Roman"/>
                <w:sz w:val="20"/>
                <w:szCs w:val="20"/>
              </w:rPr>
              <w:t xml:space="preserve"> (плазмою) крові, що не містить вільного Т4, має лінійний</w:t>
            </w:r>
          </w:p>
          <w:p w14:paraId="025DA0F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характер в діапазоні концентрацій 5-100 </w:t>
            </w:r>
            <w:proofErr w:type="spellStart"/>
            <w:r w:rsidRPr="00C70E19">
              <w:rPr>
                <w:rFonts w:ascii="Times New Roman" w:hAnsi="Times New Roman" w:cs="Times New Roman"/>
                <w:sz w:val="20"/>
                <w:szCs w:val="20"/>
              </w:rPr>
              <w:t>пмоль</w:t>
            </w:r>
            <w:proofErr w:type="spellEnd"/>
            <w:r w:rsidRPr="00C70E19">
              <w:rPr>
                <w:rFonts w:ascii="Times New Roman" w:hAnsi="Times New Roman" w:cs="Times New Roman"/>
                <w:sz w:val="20"/>
                <w:szCs w:val="20"/>
              </w:rPr>
              <w:t>/л і складає ± 10.0%.</w:t>
            </w:r>
          </w:p>
          <w:p w14:paraId="5CF4A70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Точність:</w:t>
            </w:r>
          </w:p>
          <w:p w14:paraId="30B8911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Даний аналітичний параметр перевіряється тестом на «відкриття» -</w:t>
            </w:r>
          </w:p>
          <w:p w14:paraId="33A2C5C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відповідність виміряної концентрації вільного Т4 підготовленої проби, отриманої шляхом змішування рівних об’ємів контрольної сироватки і калібрувальної проби 10 </w:t>
            </w:r>
            <w:proofErr w:type="spellStart"/>
            <w:r w:rsidRPr="00C70E19">
              <w:rPr>
                <w:rFonts w:ascii="Times New Roman" w:hAnsi="Times New Roman" w:cs="Times New Roman"/>
                <w:sz w:val="20"/>
                <w:szCs w:val="20"/>
              </w:rPr>
              <w:t>пмоль</w:t>
            </w:r>
            <w:proofErr w:type="spellEnd"/>
            <w:r w:rsidRPr="00C70E19">
              <w:rPr>
                <w:rFonts w:ascii="Times New Roman" w:hAnsi="Times New Roman" w:cs="Times New Roman"/>
                <w:sz w:val="20"/>
                <w:szCs w:val="20"/>
              </w:rPr>
              <w:t>/л. Відсоток «відкриття» становить 90-110%.</w:t>
            </w:r>
          </w:p>
          <w:p w14:paraId="068ADD8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Чутливість:</w:t>
            </w:r>
          </w:p>
          <w:p w14:paraId="18625E2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Мінімальна достовірно визначувана концентрація вільного Т4 у </w:t>
            </w:r>
            <w:proofErr w:type="spellStart"/>
            <w:r w:rsidRPr="00C70E19">
              <w:rPr>
                <w:rFonts w:ascii="Times New Roman" w:hAnsi="Times New Roman" w:cs="Times New Roman"/>
                <w:sz w:val="20"/>
                <w:szCs w:val="20"/>
              </w:rPr>
              <w:t>cироватці</w:t>
            </w:r>
            <w:proofErr w:type="spellEnd"/>
          </w:p>
          <w:p w14:paraId="10C23E7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(плазмі) крові Набором «Вільний Т4-ІФА» не перевищує 0.75 </w:t>
            </w:r>
            <w:proofErr w:type="spellStart"/>
            <w:r w:rsidRPr="00C70E19">
              <w:rPr>
                <w:rFonts w:ascii="Times New Roman" w:hAnsi="Times New Roman" w:cs="Times New Roman"/>
                <w:sz w:val="20"/>
                <w:szCs w:val="20"/>
              </w:rPr>
              <w:t>пмоль</w:t>
            </w:r>
            <w:proofErr w:type="spellEnd"/>
            <w:r w:rsidRPr="00C70E19">
              <w:rPr>
                <w:rFonts w:ascii="Times New Roman" w:hAnsi="Times New Roman" w:cs="Times New Roman"/>
                <w:sz w:val="20"/>
                <w:szCs w:val="20"/>
              </w:rPr>
              <w:t>/л.</w:t>
            </w:r>
          </w:p>
        </w:tc>
        <w:tc>
          <w:tcPr>
            <w:tcW w:w="1417" w:type="dxa"/>
          </w:tcPr>
          <w:p w14:paraId="06E3BF64" w14:textId="77777777" w:rsidR="00602F60" w:rsidRPr="00C70E19" w:rsidRDefault="00602F60" w:rsidP="00421FC1">
            <w:pPr>
              <w:jc w:val="center"/>
              <w:rPr>
                <w:rFonts w:ascii="Times New Roman" w:hAnsi="Times New Roman" w:cs="Times New Roman"/>
                <w:sz w:val="20"/>
                <w:szCs w:val="20"/>
              </w:rPr>
            </w:pPr>
            <w:r w:rsidRPr="00C70E19">
              <w:rPr>
                <w:rFonts w:ascii="Times New Roman" w:hAnsi="Times New Roman" w:cs="Times New Roman"/>
                <w:sz w:val="20"/>
                <w:szCs w:val="20"/>
              </w:rPr>
              <w:lastRenderedPageBreak/>
              <w:t>набір</w:t>
            </w:r>
          </w:p>
        </w:tc>
        <w:tc>
          <w:tcPr>
            <w:tcW w:w="992" w:type="dxa"/>
          </w:tcPr>
          <w:p w14:paraId="6A321679" w14:textId="639A7AE6" w:rsidR="00602F60" w:rsidRPr="00C70E19" w:rsidRDefault="00876D8C" w:rsidP="00421FC1">
            <w:pPr>
              <w:jc w:val="center"/>
              <w:rPr>
                <w:rFonts w:ascii="Times New Roman" w:hAnsi="Times New Roman" w:cs="Times New Roman"/>
                <w:sz w:val="20"/>
                <w:szCs w:val="20"/>
              </w:rPr>
            </w:pPr>
            <w:r>
              <w:rPr>
                <w:rFonts w:ascii="Times New Roman" w:hAnsi="Times New Roman" w:cs="Times New Roman"/>
                <w:sz w:val="20"/>
                <w:szCs w:val="20"/>
              </w:rPr>
              <w:t>6</w:t>
            </w:r>
          </w:p>
        </w:tc>
      </w:tr>
      <w:tr w:rsidR="00602F60" w:rsidRPr="00C70E19" w14:paraId="336774B7" w14:textId="77777777" w:rsidTr="00812A91">
        <w:tc>
          <w:tcPr>
            <w:tcW w:w="426" w:type="dxa"/>
          </w:tcPr>
          <w:p w14:paraId="5833AB4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4</w:t>
            </w:r>
          </w:p>
        </w:tc>
        <w:tc>
          <w:tcPr>
            <w:tcW w:w="2340" w:type="dxa"/>
          </w:tcPr>
          <w:p w14:paraId="513DE38F" w14:textId="77777777" w:rsidR="00602F60" w:rsidRPr="00A62D80" w:rsidRDefault="00602F60" w:rsidP="00421FC1">
            <w:pPr>
              <w:rPr>
                <w:rFonts w:ascii="Times New Roman" w:hAnsi="Times New Roman" w:cs="Times New Roman"/>
                <w:sz w:val="20"/>
                <w:szCs w:val="20"/>
                <w:highlight w:val="yellow"/>
              </w:rPr>
            </w:pPr>
            <w:r w:rsidRPr="00A62D80">
              <w:rPr>
                <w:rFonts w:ascii="Times New Roman" w:hAnsi="Times New Roman" w:cs="Times New Roman"/>
                <w:sz w:val="20"/>
                <w:szCs w:val="20"/>
              </w:rPr>
              <w:t xml:space="preserve">Набір реагентів для </w:t>
            </w:r>
            <w:proofErr w:type="spellStart"/>
            <w:r w:rsidRPr="00A62D80">
              <w:rPr>
                <w:rFonts w:ascii="Times New Roman" w:hAnsi="Times New Roman" w:cs="Times New Roman"/>
                <w:sz w:val="20"/>
                <w:szCs w:val="20"/>
              </w:rPr>
              <w:t>імуноферментного</w:t>
            </w:r>
            <w:proofErr w:type="spellEnd"/>
            <w:r w:rsidRPr="00A62D80">
              <w:rPr>
                <w:rFonts w:ascii="Times New Roman" w:hAnsi="Times New Roman" w:cs="Times New Roman"/>
                <w:sz w:val="20"/>
                <w:szCs w:val="20"/>
              </w:rPr>
              <w:t xml:space="preserve"> визначення </w:t>
            </w:r>
            <w:proofErr w:type="spellStart"/>
            <w:r w:rsidRPr="00A62D80">
              <w:rPr>
                <w:rFonts w:ascii="Times New Roman" w:hAnsi="Times New Roman" w:cs="Times New Roman"/>
                <w:sz w:val="20"/>
                <w:szCs w:val="20"/>
              </w:rPr>
              <w:t>аутоантитіл</w:t>
            </w:r>
            <w:proofErr w:type="spellEnd"/>
            <w:r w:rsidRPr="00A62D80">
              <w:rPr>
                <w:rFonts w:ascii="Times New Roman" w:hAnsi="Times New Roman" w:cs="Times New Roman"/>
                <w:sz w:val="20"/>
                <w:szCs w:val="20"/>
              </w:rPr>
              <w:t xml:space="preserve"> до пероксидази в крові (</w:t>
            </w:r>
            <w:proofErr w:type="spellStart"/>
            <w:r w:rsidRPr="00A62D80">
              <w:rPr>
                <w:rFonts w:ascii="Times New Roman" w:hAnsi="Times New Roman" w:cs="Times New Roman"/>
                <w:sz w:val="20"/>
                <w:szCs w:val="20"/>
              </w:rPr>
              <w:t>Ат</w:t>
            </w:r>
            <w:proofErr w:type="spellEnd"/>
            <w:r w:rsidRPr="00A62D80">
              <w:rPr>
                <w:rFonts w:ascii="Times New Roman" w:hAnsi="Times New Roman" w:cs="Times New Roman"/>
                <w:sz w:val="20"/>
                <w:szCs w:val="20"/>
              </w:rPr>
              <w:t>-ТПО)</w:t>
            </w:r>
          </w:p>
        </w:tc>
        <w:tc>
          <w:tcPr>
            <w:tcW w:w="4459" w:type="dxa"/>
          </w:tcPr>
          <w:p w14:paraId="4E4FC3F5" w14:textId="77777777" w:rsidR="00602F60" w:rsidRPr="00C70E19" w:rsidRDefault="00602F60" w:rsidP="00421FC1">
            <w:pPr>
              <w:pStyle w:val="Default"/>
              <w:rPr>
                <w:sz w:val="20"/>
                <w:szCs w:val="20"/>
                <w:lang w:val="uk-UA"/>
              </w:rPr>
            </w:pPr>
            <w:r w:rsidRPr="00C70E19">
              <w:rPr>
                <w:sz w:val="20"/>
                <w:szCs w:val="20"/>
                <w:lang w:val="uk-UA"/>
              </w:rPr>
              <w:t xml:space="preserve">Набір реагентів «АТ-ТПО-ІФА» призначений для кількісного визначення концентрації </w:t>
            </w:r>
            <w:proofErr w:type="spellStart"/>
            <w:r w:rsidRPr="00C70E19">
              <w:rPr>
                <w:sz w:val="20"/>
                <w:szCs w:val="20"/>
                <w:lang w:val="uk-UA"/>
              </w:rPr>
              <w:t>аутоантитіл</w:t>
            </w:r>
            <w:proofErr w:type="spellEnd"/>
            <w:r w:rsidRPr="00C70E19">
              <w:rPr>
                <w:sz w:val="20"/>
                <w:szCs w:val="20"/>
                <w:lang w:val="uk-UA"/>
              </w:rPr>
              <w:t xml:space="preserve"> проти </w:t>
            </w:r>
            <w:proofErr w:type="spellStart"/>
            <w:r w:rsidRPr="00C70E19">
              <w:rPr>
                <w:sz w:val="20"/>
                <w:szCs w:val="20"/>
                <w:lang w:val="uk-UA"/>
              </w:rPr>
              <w:t>тиреопероксидази</w:t>
            </w:r>
            <w:proofErr w:type="spellEnd"/>
            <w:r w:rsidRPr="00C70E19">
              <w:rPr>
                <w:sz w:val="20"/>
                <w:szCs w:val="20"/>
                <w:lang w:val="uk-UA"/>
              </w:rPr>
              <w:t xml:space="preserve"> (</w:t>
            </w:r>
            <w:r w:rsidRPr="00C70E19">
              <w:rPr>
                <w:sz w:val="20"/>
                <w:szCs w:val="20"/>
              </w:rPr>
              <w:t>AT</w:t>
            </w:r>
            <w:r w:rsidRPr="00C70E19">
              <w:rPr>
                <w:sz w:val="20"/>
                <w:szCs w:val="20"/>
                <w:lang w:val="uk-UA"/>
              </w:rPr>
              <w:t>-</w:t>
            </w:r>
            <w:r w:rsidRPr="00C70E19">
              <w:rPr>
                <w:sz w:val="20"/>
                <w:szCs w:val="20"/>
              </w:rPr>
              <w:t>T</w:t>
            </w:r>
            <w:r w:rsidRPr="00C70E19">
              <w:rPr>
                <w:sz w:val="20"/>
                <w:szCs w:val="20"/>
                <w:lang w:val="uk-UA"/>
              </w:rPr>
              <w:t xml:space="preserve">ПО) в сироватці (плазмі) крові методом </w:t>
            </w:r>
            <w:proofErr w:type="spellStart"/>
            <w:r w:rsidRPr="00C70E19">
              <w:rPr>
                <w:sz w:val="20"/>
                <w:szCs w:val="20"/>
                <w:lang w:val="uk-UA"/>
              </w:rPr>
              <w:t>твердофазного</w:t>
            </w:r>
            <w:proofErr w:type="spellEnd"/>
            <w:r w:rsidRPr="00C70E19">
              <w:rPr>
                <w:sz w:val="20"/>
                <w:szCs w:val="20"/>
                <w:lang w:val="uk-UA"/>
              </w:rPr>
              <w:t xml:space="preserve"> </w:t>
            </w:r>
            <w:proofErr w:type="spellStart"/>
            <w:r w:rsidRPr="00C70E19">
              <w:rPr>
                <w:sz w:val="20"/>
                <w:szCs w:val="20"/>
                <w:lang w:val="uk-UA"/>
              </w:rPr>
              <w:t>імуноферментного</w:t>
            </w:r>
            <w:proofErr w:type="spellEnd"/>
            <w:r w:rsidRPr="00C70E19">
              <w:rPr>
                <w:sz w:val="20"/>
                <w:szCs w:val="20"/>
                <w:lang w:val="uk-UA"/>
              </w:rPr>
              <w:t xml:space="preserve"> аналізу.</w:t>
            </w:r>
          </w:p>
          <w:p w14:paraId="651D7421" w14:textId="77777777" w:rsidR="00602F60" w:rsidRPr="00C70E19" w:rsidRDefault="00602F60" w:rsidP="00421FC1">
            <w:pPr>
              <w:rPr>
                <w:rFonts w:ascii="Times New Roman" w:hAnsi="Times New Roman" w:cs="Times New Roman"/>
                <w:b/>
                <w:bCs/>
                <w:color w:val="221F1F"/>
                <w:sz w:val="20"/>
                <w:szCs w:val="20"/>
              </w:rPr>
            </w:pPr>
            <w:r w:rsidRPr="00C70E19">
              <w:rPr>
                <w:rFonts w:ascii="Times New Roman" w:hAnsi="Times New Roman" w:cs="Times New Roman"/>
                <w:b/>
                <w:bCs/>
                <w:color w:val="221F1F"/>
                <w:sz w:val="20"/>
                <w:szCs w:val="20"/>
              </w:rPr>
              <w:t>СКЛАД НАБОРУ:</w:t>
            </w:r>
          </w:p>
          <w:p w14:paraId="35FD05E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SORB MTP Планшет 96-лунковий полістироловий, </w:t>
            </w:r>
            <w:proofErr w:type="spellStart"/>
            <w:r w:rsidRPr="00C70E19">
              <w:rPr>
                <w:rFonts w:ascii="Times New Roman" w:hAnsi="Times New Roman" w:cs="Times New Roman"/>
                <w:sz w:val="20"/>
                <w:szCs w:val="20"/>
              </w:rPr>
              <w:t>стрипований</w:t>
            </w:r>
            <w:proofErr w:type="spellEnd"/>
            <w:r w:rsidRPr="00C70E19">
              <w:rPr>
                <w:rFonts w:ascii="Times New Roman" w:hAnsi="Times New Roman" w:cs="Times New Roman"/>
                <w:sz w:val="20"/>
                <w:szCs w:val="20"/>
              </w:rPr>
              <w:t>, готовий до використання -1 шт.</w:t>
            </w:r>
          </w:p>
          <w:p w14:paraId="46D9638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CAL 1–5 Калібрувальні проби на основі фосфатного буфера (</w:t>
            </w:r>
            <w:proofErr w:type="spellStart"/>
            <w:r w:rsidRPr="00C70E19">
              <w:rPr>
                <w:rFonts w:ascii="Times New Roman" w:hAnsi="Times New Roman" w:cs="Times New Roman"/>
                <w:sz w:val="20"/>
                <w:szCs w:val="20"/>
              </w:rPr>
              <w:t>рН</w:t>
            </w:r>
            <w:proofErr w:type="spellEnd"/>
            <w:r w:rsidRPr="00C70E19">
              <w:rPr>
                <w:rFonts w:ascii="Times New Roman" w:hAnsi="Times New Roman" w:cs="Times New Roman"/>
                <w:sz w:val="20"/>
                <w:szCs w:val="20"/>
              </w:rPr>
              <w:t xml:space="preserve"> 7.2-7.4), що містять відомі кількості </w:t>
            </w:r>
            <w:proofErr w:type="spellStart"/>
            <w:r w:rsidRPr="00C70E19">
              <w:rPr>
                <w:rFonts w:ascii="Times New Roman" w:hAnsi="Times New Roman" w:cs="Times New Roman"/>
                <w:sz w:val="20"/>
                <w:szCs w:val="20"/>
              </w:rPr>
              <w:t>аутоантитіл</w:t>
            </w:r>
            <w:proofErr w:type="spellEnd"/>
            <w:r w:rsidRPr="00C70E19">
              <w:rPr>
                <w:rFonts w:ascii="Times New Roman" w:hAnsi="Times New Roman" w:cs="Times New Roman"/>
                <w:sz w:val="20"/>
                <w:szCs w:val="20"/>
              </w:rPr>
              <w:t xml:space="preserve"> проти </w:t>
            </w:r>
            <w:proofErr w:type="spellStart"/>
            <w:r w:rsidRPr="00C70E19">
              <w:rPr>
                <w:rFonts w:ascii="Times New Roman" w:hAnsi="Times New Roman" w:cs="Times New Roman"/>
                <w:sz w:val="20"/>
                <w:szCs w:val="20"/>
              </w:rPr>
              <w:t>тиреопероксидази</w:t>
            </w:r>
            <w:proofErr w:type="spellEnd"/>
            <w:r w:rsidRPr="00C70E19">
              <w:rPr>
                <w:rFonts w:ascii="Times New Roman" w:hAnsi="Times New Roman" w:cs="Times New Roman"/>
                <w:sz w:val="20"/>
                <w:szCs w:val="20"/>
              </w:rPr>
              <w:t xml:space="preserve"> - 0; 30; 100; 300; 1000 МО/мл, готові до використання(по 1.1 мл кожна) - 5 шт.</w:t>
            </w:r>
          </w:p>
          <w:p w14:paraId="1CCC641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CONTROL Контрольна сироватка на основі сироватки крові людини з відомим вмістом </w:t>
            </w:r>
            <w:proofErr w:type="spellStart"/>
            <w:r w:rsidRPr="00C70E19">
              <w:rPr>
                <w:rFonts w:ascii="Times New Roman" w:hAnsi="Times New Roman" w:cs="Times New Roman"/>
                <w:sz w:val="20"/>
                <w:szCs w:val="20"/>
              </w:rPr>
              <w:t>аутоантитіл</w:t>
            </w:r>
            <w:proofErr w:type="spellEnd"/>
            <w:r w:rsidRPr="00C70E19">
              <w:rPr>
                <w:rFonts w:ascii="Times New Roman" w:hAnsi="Times New Roman" w:cs="Times New Roman"/>
                <w:sz w:val="20"/>
                <w:szCs w:val="20"/>
              </w:rPr>
              <w:t xml:space="preserve"> проти </w:t>
            </w:r>
            <w:proofErr w:type="spellStart"/>
            <w:r w:rsidRPr="00C70E19">
              <w:rPr>
                <w:rFonts w:ascii="Times New Roman" w:hAnsi="Times New Roman" w:cs="Times New Roman"/>
                <w:sz w:val="20"/>
                <w:szCs w:val="20"/>
              </w:rPr>
              <w:t>тиреопероксидази</w:t>
            </w:r>
            <w:proofErr w:type="spellEnd"/>
            <w:r w:rsidRPr="00C70E19">
              <w:rPr>
                <w:rFonts w:ascii="Times New Roman" w:hAnsi="Times New Roman" w:cs="Times New Roman"/>
                <w:sz w:val="20"/>
                <w:szCs w:val="20"/>
              </w:rPr>
              <w:t>, готова до використання (1.1 мл) - 1 шт.</w:t>
            </w:r>
          </w:p>
          <w:p w14:paraId="6827F68E"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CONJ HRP </w:t>
            </w:r>
            <w:proofErr w:type="spellStart"/>
            <w:r w:rsidRPr="00C70E19">
              <w:rPr>
                <w:rFonts w:ascii="Times New Roman" w:hAnsi="Times New Roman" w:cs="Times New Roman"/>
                <w:sz w:val="20"/>
                <w:szCs w:val="20"/>
              </w:rPr>
              <w:t>Кон'югат</w:t>
            </w:r>
            <w:proofErr w:type="spellEnd"/>
            <w:r w:rsidRPr="00C70E19">
              <w:rPr>
                <w:rFonts w:ascii="Times New Roman" w:hAnsi="Times New Roman" w:cs="Times New Roman"/>
                <w:sz w:val="20"/>
                <w:szCs w:val="20"/>
              </w:rPr>
              <w:t>, готовий до використання (14 мл) - 1 шт.</w:t>
            </w:r>
          </w:p>
          <w:p w14:paraId="602A94A1"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DIL SPE ІФА-буфер, готовий до використання (50 мл) - 1 шт.</w:t>
            </w:r>
          </w:p>
          <w:p w14:paraId="5C94C5A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SUBS TMB Розчин субстрату </w:t>
            </w:r>
            <w:proofErr w:type="spellStart"/>
            <w:r w:rsidRPr="00C70E19">
              <w:rPr>
                <w:rFonts w:ascii="Times New Roman" w:hAnsi="Times New Roman" w:cs="Times New Roman"/>
                <w:sz w:val="20"/>
                <w:szCs w:val="20"/>
              </w:rPr>
              <w:t>тетраметилбензидину</w:t>
            </w:r>
            <w:proofErr w:type="spellEnd"/>
            <w:r w:rsidRPr="00C70E19">
              <w:rPr>
                <w:rFonts w:ascii="Times New Roman" w:hAnsi="Times New Roman" w:cs="Times New Roman"/>
                <w:sz w:val="20"/>
                <w:szCs w:val="20"/>
              </w:rPr>
              <w:t xml:space="preserve"> (ТМБ), готовий до використання (14 мл) - 1 шт.</w:t>
            </w:r>
          </w:p>
          <w:p w14:paraId="5270218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BUF WASH 26X Концентрат розчину для відмивання, 26х-кратний (22 мл) - 1 шт.</w:t>
            </w:r>
          </w:p>
          <w:p w14:paraId="32C28A1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STOP Стоп-реагент, готовий до використання (14 мл) - 1 шт.</w:t>
            </w:r>
          </w:p>
          <w:p w14:paraId="6C39471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Плівка для заклеювання планшета -2 шт.</w:t>
            </w:r>
          </w:p>
          <w:p w14:paraId="6C69EF6F"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Інструкція з використання Набору реагентів «АТ-ТПО-ІФА» 1 – шт.</w:t>
            </w:r>
          </w:p>
          <w:p w14:paraId="371375A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Паспорт контролю якості Набору реагентів «АТ-ТПО-ІФА» -1 шт.</w:t>
            </w:r>
          </w:p>
          <w:p w14:paraId="00964D8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Відтворюваність:</w:t>
            </w:r>
          </w:p>
          <w:p w14:paraId="2129328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Коефіцієнт варіації результатів визначення вмісту АТ-ТПО у тому самому</w:t>
            </w:r>
          </w:p>
          <w:p w14:paraId="4484098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зразку сироватки (плазми) крові з використанням Набору «АТ-ТПО-ІФА» не</w:t>
            </w:r>
          </w:p>
          <w:p w14:paraId="186E9D5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перевищує 8%.</w:t>
            </w:r>
          </w:p>
          <w:p w14:paraId="6697804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Лінійність:</w:t>
            </w:r>
          </w:p>
          <w:p w14:paraId="5D2103E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Залежність концентрації АТ-ТПО у зразках сироватки (плазми) крові при</w:t>
            </w:r>
          </w:p>
          <w:p w14:paraId="56A076A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розведенні їх сироваткою (плазмою) крові, що не містить АТ-ТПО, має лінійний</w:t>
            </w:r>
          </w:p>
          <w:p w14:paraId="64F509E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характер в діапазоні концентрацій 30-1000 МО/мл та складає ±10.0%.</w:t>
            </w:r>
          </w:p>
          <w:p w14:paraId="278910CC"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Точність:</w:t>
            </w:r>
          </w:p>
          <w:p w14:paraId="505638F3"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Даний аналітичний параметр перевіряється тестом на «відкриття» –відповідність виміряної концентрації АТ-ТПО підготовленої проби, отриманої шляхом змішування</w:t>
            </w:r>
          </w:p>
          <w:p w14:paraId="16D3B02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рівних об’ємів контрольної сироватки та калібрувальної проби 100 МО/мл. Відсоток «відкриття» складає 90–110%.</w:t>
            </w:r>
          </w:p>
          <w:p w14:paraId="52187A0A"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Мінімальна достовірно визначувана концентрація АТ-ТПО у </w:t>
            </w:r>
            <w:proofErr w:type="spellStart"/>
            <w:r w:rsidRPr="00C70E19">
              <w:rPr>
                <w:rFonts w:ascii="Times New Roman" w:hAnsi="Times New Roman" w:cs="Times New Roman"/>
                <w:sz w:val="20"/>
                <w:szCs w:val="20"/>
              </w:rPr>
              <w:t>cироватці</w:t>
            </w:r>
            <w:proofErr w:type="spellEnd"/>
            <w:r w:rsidRPr="00C70E19">
              <w:rPr>
                <w:rFonts w:ascii="Times New Roman" w:hAnsi="Times New Roman" w:cs="Times New Roman"/>
                <w:sz w:val="20"/>
                <w:szCs w:val="20"/>
              </w:rPr>
              <w:t xml:space="preserve"> (плазмі) крові Набором «АТ-ТПО-ІФА» не перевищує 2.5 МО/мл.</w:t>
            </w:r>
          </w:p>
        </w:tc>
        <w:tc>
          <w:tcPr>
            <w:tcW w:w="1417" w:type="dxa"/>
          </w:tcPr>
          <w:p w14:paraId="100EB73D" w14:textId="77777777" w:rsidR="00602F60" w:rsidRPr="00C70E19" w:rsidRDefault="00602F60" w:rsidP="00421FC1">
            <w:pPr>
              <w:jc w:val="center"/>
              <w:rPr>
                <w:rFonts w:ascii="Times New Roman" w:hAnsi="Times New Roman" w:cs="Times New Roman"/>
                <w:sz w:val="20"/>
                <w:szCs w:val="20"/>
              </w:rPr>
            </w:pPr>
            <w:r w:rsidRPr="00C70E19">
              <w:rPr>
                <w:rFonts w:ascii="Times New Roman" w:hAnsi="Times New Roman" w:cs="Times New Roman"/>
                <w:sz w:val="20"/>
                <w:szCs w:val="20"/>
              </w:rPr>
              <w:lastRenderedPageBreak/>
              <w:t>набір</w:t>
            </w:r>
          </w:p>
        </w:tc>
        <w:tc>
          <w:tcPr>
            <w:tcW w:w="992" w:type="dxa"/>
          </w:tcPr>
          <w:p w14:paraId="1F985E54" w14:textId="59EF6C05" w:rsidR="00602F60" w:rsidRPr="00C70E19" w:rsidRDefault="00876D8C" w:rsidP="00421FC1">
            <w:pPr>
              <w:jc w:val="center"/>
              <w:rPr>
                <w:rFonts w:ascii="Times New Roman" w:hAnsi="Times New Roman" w:cs="Times New Roman"/>
                <w:sz w:val="20"/>
                <w:szCs w:val="20"/>
              </w:rPr>
            </w:pPr>
            <w:r>
              <w:rPr>
                <w:rFonts w:ascii="Times New Roman" w:hAnsi="Times New Roman" w:cs="Times New Roman"/>
                <w:sz w:val="20"/>
                <w:szCs w:val="20"/>
              </w:rPr>
              <w:t>6</w:t>
            </w:r>
          </w:p>
        </w:tc>
      </w:tr>
      <w:tr w:rsidR="00602F60" w:rsidRPr="00C70E19" w14:paraId="09F2C15A" w14:textId="77777777" w:rsidTr="00812A91">
        <w:tc>
          <w:tcPr>
            <w:tcW w:w="426" w:type="dxa"/>
          </w:tcPr>
          <w:p w14:paraId="22F54CC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lastRenderedPageBreak/>
              <w:t>5</w:t>
            </w:r>
          </w:p>
        </w:tc>
        <w:tc>
          <w:tcPr>
            <w:tcW w:w="2340" w:type="dxa"/>
          </w:tcPr>
          <w:p w14:paraId="3790106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Набір реагентів для визначення </w:t>
            </w:r>
            <w:proofErr w:type="spellStart"/>
            <w:r w:rsidRPr="00C70E19">
              <w:rPr>
                <w:rFonts w:ascii="Times New Roman" w:hAnsi="Times New Roman" w:cs="Times New Roman"/>
                <w:sz w:val="20"/>
                <w:szCs w:val="20"/>
              </w:rPr>
              <w:t>тиреотропного</w:t>
            </w:r>
            <w:proofErr w:type="spellEnd"/>
            <w:r w:rsidRPr="00C70E19">
              <w:rPr>
                <w:rFonts w:ascii="Times New Roman" w:hAnsi="Times New Roman" w:cs="Times New Roman"/>
                <w:sz w:val="20"/>
                <w:szCs w:val="20"/>
              </w:rPr>
              <w:t xml:space="preserve"> гормону в крові (ТТГ)</w:t>
            </w:r>
          </w:p>
        </w:tc>
        <w:tc>
          <w:tcPr>
            <w:tcW w:w="4459" w:type="dxa"/>
          </w:tcPr>
          <w:p w14:paraId="2CD29856" w14:textId="77777777" w:rsidR="00602F60" w:rsidRPr="00C70E19" w:rsidRDefault="00602F60" w:rsidP="00421FC1">
            <w:pPr>
              <w:pStyle w:val="Default"/>
              <w:rPr>
                <w:sz w:val="20"/>
                <w:szCs w:val="20"/>
              </w:rPr>
            </w:pPr>
            <w:proofErr w:type="spellStart"/>
            <w:r w:rsidRPr="00C70E19">
              <w:rPr>
                <w:sz w:val="20"/>
                <w:szCs w:val="20"/>
              </w:rPr>
              <w:t>Набір</w:t>
            </w:r>
            <w:proofErr w:type="spellEnd"/>
            <w:r w:rsidRPr="00C70E19">
              <w:rPr>
                <w:sz w:val="20"/>
                <w:szCs w:val="20"/>
              </w:rPr>
              <w:t xml:space="preserve"> </w:t>
            </w:r>
            <w:proofErr w:type="spellStart"/>
            <w:r w:rsidRPr="00C70E19">
              <w:rPr>
                <w:sz w:val="20"/>
                <w:szCs w:val="20"/>
              </w:rPr>
              <w:t>реагентів</w:t>
            </w:r>
            <w:proofErr w:type="spellEnd"/>
            <w:r w:rsidRPr="00C70E19">
              <w:rPr>
                <w:sz w:val="20"/>
                <w:szCs w:val="20"/>
              </w:rPr>
              <w:t xml:space="preserve"> "ТТГ-ІФА" </w:t>
            </w:r>
            <w:proofErr w:type="spellStart"/>
            <w:r w:rsidRPr="00C70E19">
              <w:rPr>
                <w:sz w:val="20"/>
                <w:szCs w:val="20"/>
              </w:rPr>
              <w:t>призначений</w:t>
            </w:r>
            <w:proofErr w:type="spellEnd"/>
            <w:r w:rsidRPr="00C70E19">
              <w:rPr>
                <w:sz w:val="20"/>
                <w:szCs w:val="20"/>
              </w:rPr>
              <w:t xml:space="preserve"> для </w:t>
            </w:r>
            <w:proofErr w:type="spellStart"/>
            <w:r w:rsidRPr="00C70E19">
              <w:rPr>
                <w:sz w:val="20"/>
                <w:szCs w:val="20"/>
              </w:rPr>
              <w:t>кількісного</w:t>
            </w:r>
            <w:proofErr w:type="spellEnd"/>
            <w:r w:rsidRPr="00C70E19">
              <w:rPr>
                <w:sz w:val="20"/>
                <w:szCs w:val="20"/>
              </w:rPr>
              <w:t xml:space="preserve"> </w:t>
            </w:r>
            <w:proofErr w:type="spellStart"/>
            <w:r w:rsidRPr="00C70E19">
              <w:rPr>
                <w:sz w:val="20"/>
                <w:szCs w:val="20"/>
              </w:rPr>
              <w:t>визначення</w:t>
            </w:r>
            <w:proofErr w:type="spellEnd"/>
            <w:r w:rsidRPr="00C70E19">
              <w:rPr>
                <w:sz w:val="20"/>
                <w:szCs w:val="20"/>
              </w:rPr>
              <w:t xml:space="preserve"> </w:t>
            </w:r>
            <w:proofErr w:type="spellStart"/>
            <w:r w:rsidRPr="00C70E19">
              <w:rPr>
                <w:sz w:val="20"/>
                <w:szCs w:val="20"/>
              </w:rPr>
              <w:t>концентрації</w:t>
            </w:r>
            <w:proofErr w:type="spellEnd"/>
            <w:r w:rsidRPr="00C70E19">
              <w:rPr>
                <w:sz w:val="20"/>
                <w:szCs w:val="20"/>
              </w:rPr>
              <w:t xml:space="preserve"> тиреотропного гормону у </w:t>
            </w:r>
            <w:proofErr w:type="spellStart"/>
            <w:r w:rsidRPr="00C70E19">
              <w:rPr>
                <w:sz w:val="20"/>
                <w:szCs w:val="20"/>
              </w:rPr>
              <w:t>cироватці</w:t>
            </w:r>
            <w:proofErr w:type="spellEnd"/>
            <w:r w:rsidRPr="00C70E19">
              <w:rPr>
                <w:sz w:val="20"/>
                <w:szCs w:val="20"/>
              </w:rPr>
              <w:t xml:space="preserve"> (</w:t>
            </w:r>
            <w:proofErr w:type="spellStart"/>
            <w:r w:rsidRPr="00C70E19">
              <w:rPr>
                <w:sz w:val="20"/>
                <w:szCs w:val="20"/>
              </w:rPr>
              <w:t>плазмі</w:t>
            </w:r>
            <w:proofErr w:type="spellEnd"/>
            <w:r w:rsidRPr="00C70E19">
              <w:rPr>
                <w:sz w:val="20"/>
                <w:szCs w:val="20"/>
              </w:rPr>
              <w:t xml:space="preserve">) </w:t>
            </w:r>
            <w:proofErr w:type="spellStart"/>
            <w:r w:rsidRPr="00C70E19">
              <w:rPr>
                <w:sz w:val="20"/>
                <w:szCs w:val="20"/>
              </w:rPr>
              <w:t>крові</w:t>
            </w:r>
            <w:proofErr w:type="spellEnd"/>
            <w:r w:rsidRPr="00C70E19">
              <w:rPr>
                <w:sz w:val="20"/>
                <w:szCs w:val="20"/>
              </w:rPr>
              <w:t xml:space="preserve"> методом твердофазного </w:t>
            </w:r>
            <w:proofErr w:type="spellStart"/>
            <w:r w:rsidRPr="00C70E19">
              <w:rPr>
                <w:sz w:val="20"/>
                <w:szCs w:val="20"/>
              </w:rPr>
              <w:t>імуноферментного</w:t>
            </w:r>
            <w:proofErr w:type="spellEnd"/>
            <w:r w:rsidRPr="00C70E19">
              <w:rPr>
                <w:sz w:val="20"/>
                <w:szCs w:val="20"/>
              </w:rPr>
              <w:t xml:space="preserve"> </w:t>
            </w:r>
            <w:proofErr w:type="spellStart"/>
            <w:r w:rsidRPr="00C70E19">
              <w:rPr>
                <w:sz w:val="20"/>
                <w:szCs w:val="20"/>
              </w:rPr>
              <w:t>аналізу</w:t>
            </w:r>
            <w:proofErr w:type="spellEnd"/>
            <w:r w:rsidRPr="00C70E19">
              <w:rPr>
                <w:sz w:val="20"/>
                <w:szCs w:val="20"/>
              </w:rPr>
              <w:t>.</w:t>
            </w:r>
          </w:p>
          <w:p w14:paraId="262AEF50" w14:textId="77777777" w:rsidR="00602F60" w:rsidRPr="00C70E19" w:rsidRDefault="00602F60" w:rsidP="00421FC1">
            <w:pPr>
              <w:rPr>
                <w:rFonts w:ascii="Times New Roman" w:hAnsi="Times New Roman" w:cs="Times New Roman"/>
                <w:b/>
                <w:bCs/>
                <w:color w:val="221F1F"/>
                <w:sz w:val="20"/>
                <w:szCs w:val="20"/>
              </w:rPr>
            </w:pPr>
            <w:r w:rsidRPr="00C70E19">
              <w:rPr>
                <w:rFonts w:ascii="Times New Roman" w:hAnsi="Times New Roman" w:cs="Times New Roman"/>
                <w:b/>
                <w:bCs/>
                <w:color w:val="221F1F"/>
                <w:sz w:val="20"/>
                <w:szCs w:val="20"/>
              </w:rPr>
              <w:t>СКЛАД НАБОРУ:</w:t>
            </w:r>
          </w:p>
          <w:p w14:paraId="582BA242"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SORB MTP Планшет 96-лунковий полістироловий, </w:t>
            </w:r>
            <w:proofErr w:type="spellStart"/>
            <w:r w:rsidRPr="00C70E19">
              <w:rPr>
                <w:rFonts w:ascii="Times New Roman" w:hAnsi="Times New Roman" w:cs="Times New Roman"/>
                <w:sz w:val="20"/>
                <w:szCs w:val="20"/>
              </w:rPr>
              <w:t>стрипований</w:t>
            </w:r>
            <w:proofErr w:type="spellEnd"/>
            <w:r w:rsidRPr="00C70E19">
              <w:rPr>
                <w:rFonts w:ascii="Times New Roman" w:hAnsi="Times New Roman" w:cs="Times New Roman"/>
                <w:sz w:val="20"/>
                <w:szCs w:val="20"/>
              </w:rPr>
              <w:t>, готовий до використання - 1шт.</w:t>
            </w:r>
          </w:p>
          <w:p w14:paraId="1CFCA1C9"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CAL 1–6 Калібрувальні проби на основі фосфатного буферу (</w:t>
            </w:r>
            <w:proofErr w:type="spellStart"/>
            <w:r w:rsidRPr="00C70E19">
              <w:rPr>
                <w:rFonts w:ascii="Times New Roman" w:hAnsi="Times New Roman" w:cs="Times New Roman"/>
                <w:sz w:val="20"/>
                <w:szCs w:val="20"/>
              </w:rPr>
              <w:t>рН</w:t>
            </w:r>
            <w:proofErr w:type="spellEnd"/>
            <w:r w:rsidRPr="00C70E19">
              <w:rPr>
                <w:rFonts w:ascii="Times New Roman" w:hAnsi="Times New Roman" w:cs="Times New Roman"/>
                <w:sz w:val="20"/>
                <w:szCs w:val="20"/>
              </w:rPr>
              <w:t xml:space="preserve"> 7.2–7.4), що містять відомі кількості </w:t>
            </w:r>
            <w:proofErr w:type="spellStart"/>
            <w:r w:rsidRPr="00C70E19">
              <w:rPr>
                <w:rFonts w:ascii="Times New Roman" w:hAnsi="Times New Roman" w:cs="Times New Roman"/>
                <w:sz w:val="20"/>
                <w:szCs w:val="20"/>
              </w:rPr>
              <w:t>тиреотропного</w:t>
            </w:r>
            <w:proofErr w:type="spellEnd"/>
            <w:r w:rsidRPr="00C70E19">
              <w:rPr>
                <w:rFonts w:ascii="Times New Roman" w:hAnsi="Times New Roman" w:cs="Times New Roman"/>
                <w:sz w:val="20"/>
                <w:szCs w:val="20"/>
              </w:rPr>
              <w:t xml:space="preserve"> гормону – 0; 0,2; 1,5; 10;20 </w:t>
            </w:r>
            <w:proofErr w:type="spellStart"/>
            <w:r w:rsidRPr="00C70E19">
              <w:rPr>
                <w:rFonts w:ascii="Times New Roman" w:hAnsi="Times New Roman" w:cs="Times New Roman"/>
                <w:sz w:val="20"/>
                <w:szCs w:val="20"/>
              </w:rPr>
              <w:t>мМЕ</w:t>
            </w:r>
            <w:proofErr w:type="spellEnd"/>
            <w:r w:rsidRPr="00C70E19">
              <w:rPr>
                <w:rFonts w:ascii="Times New Roman" w:hAnsi="Times New Roman" w:cs="Times New Roman"/>
                <w:sz w:val="20"/>
                <w:szCs w:val="20"/>
              </w:rPr>
              <w:t>/л, готові до використання (калібрувальна проба 0 МЕ/л – 2 мл, інші – по 0,8 мл кожна) - 6шт.</w:t>
            </w:r>
          </w:p>
          <w:p w14:paraId="22D74D6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CONTROL Контрольна сироватка на основі сироватки крові людини з відомим вмістом </w:t>
            </w:r>
            <w:proofErr w:type="spellStart"/>
            <w:r w:rsidRPr="00C70E19">
              <w:rPr>
                <w:rFonts w:ascii="Times New Roman" w:hAnsi="Times New Roman" w:cs="Times New Roman"/>
                <w:sz w:val="20"/>
                <w:szCs w:val="20"/>
              </w:rPr>
              <w:lastRenderedPageBreak/>
              <w:t>тиреотропного</w:t>
            </w:r>
            <w:proofErr w:type="spellEnd"/>
            <w:r w:rsidRPr="00C70E19">
              <w:rPr>
                <w:rFonts w:ascii="Times New Roman" w:hAnsi="Times New Roman" w:cs="Times New Roman"/>
                <w:sz w:val="20"/>
                <w:szCs w:val="20"/>
              </w:rPr>
              <w:t xml:space="preserve"> гормону, готова до використання (0,8 мл) - 1шт.</w:t>
            </w:r>
          </w:p>
          <w:p w14:paraId="38C1106E"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CONJ HRP </w:t>
            </w:r>
            <w:proofErr w:type="spellStart"/>
            <w:r w:rsidRPr="00C70E19">
              <w:rPr>
                <w:rFonts w:ascii="Times New Roman" w:hAnsi="Times New Roman" w:cs="Times New Roman"/>
                <w:sz w:val="20"/>
                <w:szCs w:val="20"/>
              </w:rPr>
              <w:t>Кон'югат</w:t>
            </w:r>
            <w:proofErr w:type="spellEnd"/>
            <w:r w:rsidRPr="00C70E19">
              <w:rPr>
                <w:rFonts w:ascii="Times New Roman" w:hAnsi="Times New Roman" w:cs="Times New Roman"/>
                <w:sz w:val="20"/>
                <w:szCs w:val="20"/>
              </w:rPr>
              <w:t>, готовий до використання (14 мл) - 1шт.</w:t>
            </w:r>
          </w:p>
          <w:p w14:paraId="61A025A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SUBS TMB Розчин субстрату </w:t>
            </w:r>
            <w:proofErr w:type="spellStart"/>
            <w:r w:rsidRPr="00C70E19">
              <w:rPr>
                <w:rFonts w:ascii="Times New Roman" w:hAnsi="Times New Roman" w:cs="Times New Roman"/>
                <w:sz w:val="20"/>
                <w:szCs w:val="20"/>
              </w:rPr>
              <w:t>тетраметилбензидина</w:t>
            </w:r>
            <w:proofErr w:type="spellEnd"/>
            <w:r w:rsidRPr="00C70E19">
              <w:rPr>
                <w:rFonts w:ascii="Times New Roman" w:hAnsi="Times New Roman" w:cs="Times New Roman"/>
                <w:sz w:val="20"/>
                <w:szCs w:val="20"/>
              </w:rPr>
              <w:t xml:space="preserve"> (ТМБ), готовий до використання (14 мл) - 1шт.</w:t>
            </w:r>
          </w:p>
          <w:p w14:paraId="57D13B67"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BUF WASH 26X Концентрат </w:t>
            </w:r>
            <w:proofErr w:type="spellStart"/>
            <w:r w:rsidRPr="00C70E19">
              <w:rPr>
                <w:rFonts w:ascii="Times New Roman" w:hAnsi="Times New Roman" w:cs="Times New Roman"/>
                <w:sz w:val="20"/>
                <w:szCs w:val="20"/>
              </w:rPr>
              <w:t>відмиваючого</w:t>
            </w:r>
            <w:proofErr w:type="spellEnd"/>
            <w:r w:rsidRPr="00C70E19">
              <w:rPr>
                <w:rFonts w:ascii="Times New Roman" w:hAnsi="Times New Roman" w:cs="Times New Roman"/>
                <w:sz w:val="20"/>
                <w:szCs w:val="20"/>
              </w:rPr>
              <w:t xml:space="preserve"> розчину, 26-и кратний (22 мл) - 1шт.</w:t>
            </w:r>
          </w:p>
          <w:p w14:paraId="10E0C00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STOP Стоп-реагент, готовий до використання (14 мл) - 1шт.</w:t>
            </w:r>
          </w:p>
          <w:p w14:paraId="1934803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Папір для заклеювання </w:t>
            </w:r>
            <w:proofErr w:type="spellStart"/>
            <w:r w:rsidRPr="00C70E19">
              <w:rPr>
                <w:rFonts w:ascii="Times New Roman" w:hAnsi="Times New Roman" w:cs="Times New Roman"/>
                <w:sz w:val="20"/>
                <w:szCs w:val="20"/>
              </w:rPr>
              <w:t>планшетат</w:t>
            </w:r>
            <w:proofErr w:type="spellEnd"/>
            <w:r w:rsidRPr="00C70E19">
              <w:rPr>
                <w:rFonts w:ascii="Times New Roman" w:hAnsi="Times New Roman" w:cs="Times New Roman"/>
                <w:sz w:val="20"/>
                <w:szCs w:val="20"/>
              </w:rPr>
              <w:t xml:space="preserve"> - 2шт.</w:t>
            </w:r>
          </w:p>
          <w:p w14:paraId="0E26F75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Інструкція користувача з використання Набору реагентів «ТТГ-ІФА» - 1шт.</w:t>
            </w:r>
          </w:p>
          <w:p w14:paraId="07EAF9FB"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Паспорт контролю якості Набору реагентів «ТТГ-ІФА» -1шт.</w:t>
            </w:r>
          </w:p>
          <w:p w14:paraId="5C84C8F4"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Відтворюваність:</w:t>
            </w:r>
          </w:p>
          <w:p w14:paraId="6D1E306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Коефіцієнт варіації результатів визначення вмісту ТТГ у тому самому зразку сироватки (плазми) крові з використанням Набору «ТТГ-ІФА» не перевищує 8%.</w:t>
            </w:r>
          </w:p>
          <w:p w14:paraId="3A32B6C1"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Лінійність:</w:t>
            </w:r>
          </w:p>
          <w:p w14:paraId="4699E8E6"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Залежність концентрації ТТГ у зразках сироватки (плазми) крові при розведенні їх сироваткою (плазмою) крові, що не вміщує ТТГ, має лінійний характер в діапазоні концентрацій 0.2–20.0 </w:t>
            </w:r>
            <w:proofErr w:type="spellStart"/>
            <w:r w:rsidRPr="00C70E19">
              <w:rPr>
                <w:rFonts w:ascii="Times New Roman" w:hAnsi="Times New Roman" w:cs="Times New Roman"/>
                <w:sz w:val="20"/>
                <w:szCs w:val="20"/>
              </w:rPr>
              <w:t>мМЕ</w:t>
            </w:r>
            <w:proofErr w:type="spellEnd"/>
            <w:r w:rsidRPr="00C70E19">
              <w:rPr>
                <w:rFonts w:ascii="Times New Roman" w:hAnsi="Times New Roman" w:cs="Times New Roman"/>
                <w:sz w:val="20"/>
                <w:szCs w:val="20"/>
              </w:rPr>
              <w:t>/л і складає ±10.0%.</w:t>
            </w:r>
          </w:p>
          <w:p w14:paraId="198890C8"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Точність:</w:t>
            </w:r>
          </w:p>
          <w:p w14:paraId="2726F83D"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Даний аналітичний параметр перевіряється тестом на «відкриття» – відповідність виміряної концентрації ТТГ запропонованої, отриманої шляхом змішування рівних об’ємів контрольної сироватки та калібрувальної проби 1.0 </w:t>
            </w:r>
            <w:proofErr w:type="spellStart"/>
            <w:r w:rsidRPr="00C70E19">
              <w:rPr>
                <w:rFonts w:ascii="Times New Roman" w:hAnsi="Times New Roman" w:cs="Times New Roman"/>
                <w:sz w:val="20"/>
                <w:szCs w:val="20"/>
              </w:rPr>
              <w:t>мМЕ</w:t>
            </w:r>
            <w:proofErr w:type="spellEnd"/>
            <w:r w:rsidRPr="00C70E19">
              <w:rPr>
                <w:rFonts w:ascii="Times New Roman" w:hAnsi="Times New Roman" w:cs="Times New Roman"/>
                <w:sz w:val="20"/>
                <w:szCs w:val="20"/>
              </w:rPr>
              <w:t>/л. Відсоток «відкриття» складає 90–110%.</w:t>
            </w:r>
          </w:p>
          <w:p w14:paraId="1D0DFCC0"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Чутливість:</w:t>
            </w:r>
          </w:p>
          <w:p w14:paraId="3CA61B41" w14:textId="77777777" w:rsidR="00602F60" w:rsidRPr="00C70E19" w:rsidRDefault="00602F60" w:rsidP="00421FC1">
            <w:pPr>
              <w:rPr>
                <w:rFonts w:ascii="Times New Roman" w:hAnsi="Times New Roman" w:cs="Times New Roman"/>
                <w:sz w:val="20"/>
                <w:szCs w:val="20"/>
              </w:rPr>
            </w:pPr>
            <w:r w:rsidRPr="00C70E19">
              <w:rPr>
                <w:rFonts w:ascii="Times New Roman" w:hAnsi="Times New Roman" w:cs="Times New Roman"/>
                <w:sz w:val="20"/>
                <w:szCs w:val="20"/>
              </w:rPr>
              <w:t xml:space="preserve">Мінімальна вірогідно обумовлена Набором «ТТГ-ІФА» концентрація ТТГ у </w:t>
            </w:r>
            <w:proofErr w:type="spellStart"/>
            <w:r w:rsidRPr="00C70E19">
              <w:rPr>
                <w:rFonts w:ascii="Times New Roman" w:hAnsi="Times New Roman" w:cs="Times New Roman"/>
                <w:sz w:val="20"/>
                <w:szCs w:val="20"/>
              </w:rPr>
              <w:t>cироватці</w:t>
            </w:r>
            <w:proofErr w:type="spellEnd"/>
            <w:r w:rsidRPr="00C70E19">
              <w:rPr>
                <w:rFonts w:ascii="Times New Roman" w:hAnsi="Times New Roman" w:cs="Times New Roman"/>
                <w:sz w:val="20"/>
                <w:szCs w:val="20"/>
              </w:rPr>
              <w:t xml:space="preserve"> (плазмі) крові не перевищує 0,04 </w:t>
            </w:r>
            <w:proofErr w:type="spellStart"/>
            <w:r w:rsidRPr="00C70E19">
              <w:rPr>
                <w:rFonts w:ascii="Times New Roman" w:hAnsi="Times New Roman" w:cs="Times New Roman"/>
                <w:sz w:val="20"/>
                <w:szCs w:val="20"/>
              </w:rPr>
              <w:t>мМЕ</w:t>
            </w:r>
            <w:proofErr w:type="spellEnd"/>
            <w:r w:rsidRPr="00C70E19">
              <w:rPr>
                <w:rFonts w:ascii="Times New Roman" w:hAnsi="Times New Roman" w:cs="Times New Roman"/>
                <w:sz w:val="20"/>
                <w:szCs w:val="20"/>
              </w:rPr>
              <w:t>/л.</w:t>
            </w:r>
          </w:p>
        </w:tc>
        <w:tc>
          <w:tcPr>
            <w:tcW w:w="1417" w:type="dxa"/>
          </w:tcPr>
          <w:p w14:paraId="4B706DB8" w14:textId="77777777" w:rsidR="00602F60" w:rsidRPr="00C70E19" w:rsidRDefault="00602F60" w:rsidP="00421FC1">
            <w:pPr>
              <w:jc w:val="center"/>
              <w:rPr>
                <w:rFonts w:ascii="Times New Roman" w:hAnsi="Times New Roman" w:cs="Times New Roman"/>
                <w:sz w:val="20"/>
                <w:szCs w:val="20"/>
              </w:rPr>
            </w:pPr>
            <w:r w:rsidRPr="00C70E19">
              <w:rPr>
                <w:rFonts w:ascii="Times New Roman" w:hAnsi="Times New Roman" w:cs="Times New Roman"/>
                <w:sz w:val="20"/>
                <w:szCs w:val="20"/>
              </w:rPr>
              <w:lastRenderedPageBreak/>
              <w:t>набір</w:t>
            </w:r>
          </w:p>
        </w:tc>
        <w:tc>
          <w:tcPr>
            <w:tcW w:w="992" w:type="dxa"/>
          </w:tcPr>
          <w:p w14:paraId="332E1545" w14:textId="2A9EB766" w:rsidR="00602F60" w:rsidRPr="00C70E19" w:rsidRDefault="00876D8C" w:rsidP="00421FC1">
            <w:pPr>
              <w:jc w:val="center"/>
              <w:rPr>
                <w:rFonts w:ascii="Times New Roman" w:hAnsi="Times New Roman" w:cs="Times New Roman"/>
                <w:sz w:val="20"/>
                <w:szCs w:val="20"/>
              </w:rPr>
            </w:pPr>
            <w:r>
              <w:rPr>
                <w:rFonts w:ascii="Times New Roman" w:hAnsi="Times New Roman" w:cs="Times New Roman"/>
                <w:sz w:val="20"/>
                <w:szCs w:val="20"/>
              </w:rPr>
              <w:t>6</w:t>
            </w:r>
          </w:p>
        </w:tc>
      </w:tr>
    </w:tbl>
    <w:p w14:paraId="40F03F89" w14:textId="77777777" w:rsidR="00602F60" w:rsidRPr="00C70E19" w:rsidRDefault="00602F60" w:rsidP="00602F60">
      <w:pPr>
        <w:rPr>
          <w:rFonts w:ascii="Times New Roman" w:hAnsi="Times New Roman" w:cs="Times New Roman"/>
          <w:sz w:val="20"/>
          <w:szCs w:val="20"/>
        </w:rPr>
      </w:pPr>
    </w:p>
    <w:p w14:paraId="20F86926" w14:textId="49370E25" w:rsidR="00602F60" w:rsidRDefault="00602F60" w:rsidP="00720B6C">
      <w:pPr>
        <w:spacing w:after="0" w:line="240" w:lineRule="auto"/>
        <w:jc w:val="center"/>
        <w:rPr>
          <w:rFonts w:ascii="Times New Roman" w:eastAsia="Times New Roman" w:hAnsi="Times New Roman" w:cs="Times New Roman"/>
          <w:b/>
          <w:bCs/>
          <w:bdr w:val="none" w:sz="0" w:space="0" w:color="auto" w:frame="1"/>
        </w:rPr>
      </w:pPr>
    </w:p>
    <w:p w14:paraId="60267163" w14:textId="357ECCC8" w:rsidR="00602F60" w:rsidRDefault="00602F60" w:rsidP="00720B6C">
      <w:pPr>
        <w:spacing w:after="0" w:line="240" w:lineRule="auto"/>
        <w:jc w:val="center"/>
        <w:rPr>
          <w:rFonts w:ascii="Times New Roman" w:eastAsia="Times New Roman" w:hAnsi="Times New Roman" w:cs="Times New Roman"/>
          <w:b/>
          <w:bCs/>
          <w:bdr w:val="none" w:sz="0" w:space="0" w:color="auto" w:frame="1"/>
        </w:rPr>
      </w:pPr>
    </w:p>
    <w:p w14:paraId="5C82E86D" w14:textId="07E60B82" w:rsidR="00812A91" w:rsidRDefault="00812A91" w:rsidP="00720B6C">
      <w:pPr>
        <w:spacing w:after="0" w:line="240" w:lineRule="auto"/>
        <w:jc w:val="center"/>
        <w:rPr>
          <w:rFonts w:ascii="Times New Roman" w:eastAsia="Times New Roman" w:hAnsi="Times New Roman" w:cs="Times New Roman"/>
          <w:b/>
          <w:bCs/>
          <w:bdr w:val="none" w:sz="0" w:space="0" w:color="auto" w:frame="1"/>
        </w:rPr>
      </w:pPr>
    </w:p>
    <w:p w14:paraId="1F542C81" w14:textId="597B1810" w:rsidR="00812A91" w:rsidRDefault="00812A91" w:rsidP="00720B6C">
      <w:pPr>
        <w:spacing w:after="0" w:line="240" w:lineRule="auto"/>
        <w:jc w:val="center"/>
        <w:rPr>
          <w:rFonts w:ascii="Times New Roman" w:eastAsia="Times New Roman" w:hAnsi="Times New Roman" w:cs="Times New Roman"/>
          <w:b/>
          <w:bCs/>
          <w:bdr w:val="none" w:sz="0" w:space="0" w:color="auto" w:frame="1"/>
        </w:rPr>
      </w:pPr>
    </w:p>
    <w:p w14:paraId="625701C4" w14:textId="7442772D" w:rsidR="00812A91" w:rsidRDefault="00812A91" w:rsidP="00720B6C">
      <w:pPr>
        <w:spacing w:after="0" w:line="240" w:lineRule="auto"/>
        <w:jc w:val="center"/>
        <w:rPr>
          <w:rFonts w:ascii="Times New Roman" w:eastAsia="Times New Roman" w:hAnsi="Times New Roman" w:cs="Times New Roman"/>
          <w:b/>
          <w:bCs/>
          <w:bdr w:val="none" w:sz="0" w:space="0" w:color="auto" w:frame="1"/>
        </w:rPr>
      </w:pPr>
    </w:p>
    <w:p w14:paraId="34E2EC5D" w14:textId="5EAB0FA6" w:rsidR="00812A91" w:rsidRDefault="00812A91" w:rsidP="00720B6C">
      <w:pPr>
        <w:spacing w:after="0" w:line="240" w:lineRule="auto"/>
        <w:jc w:val="center"/>
        <w:rPr>
          <w:rFonts w:ascii="Times New Roman" w:eastAsia="Times New Roman" w:hAnsi="Times New Roman" w:cs="Times New Roman"/>
          <w:b/>
          <w:bCs/>
          <w:bdr w:val="none" w:sz="0" w:space="0" w:color="auto" w:frame="1"/>
        </w:rPr>
      </w:pPr>
    </w:p>
    <w:p w14:paraId="63843370" w14:textId="77777777" w:rsidR="00812A91" w:rsidRPr="00720B6C" w:rsidRDefault="00812A91" w:rsidP="00720B6C">
      <w:pPr>
        <w:spacing w:after="0" w:line="240" w:lineRule="auto"/>
        <w:jc w:val="center"/>
        <w:rPr>
          <w:rFonts w:ascii="Times New Roman" w:eastAsia="Times New Roman" w:hAnsi="Times New Roman" w:cs="Times New Roman"/>
          <w:b/>
          <w:bCs/>
          <w:bdr w:val="none" w:sz="0" w:space="0" w:color="auto" w:frame="1"/>
        </w:rPr>
      </w:pPr>
    </w:p>
    <w:p w14:paraId="4F31B9E4" w14:textId="77777777" w:rsidR="002764FB" w:rsidRDefault="002764FB" w:rsidP="002764FB">
      <w:pPr>
        <w:rPr>
          <w:rFonts w:ascii="Times New Roman" w:eastAsia="Times New Roman" w:hAnsi="Times New Roman" w:cs="Times New Roman"/>
          <w:b/>
          <w:bCs/>
          <w:sz w:val="20"/>
          <w:szCs w:val="20"/>
          <w:lang w:eastAsia="ru-RU"/>
        </w:rPr>
      </w:pPr>
    </w:p>
    <w:p w14:paraId="65556334" w14:textId="77777777" w:rsidR="00A64D92" w:rsidRDefault="00A64D92" w:rsidP="002764FB">
      <w:pPr>
        <w:rPr>
          <w:rFonts w:ascii="Times New Roman" w:eastAsia="Times New Roman" w:hAnsi="Times New Roman" w:cs="Times New Roman"/>
          <w:b/>
          <w:bCs/>
          <w:sz w:val="20"/>
          <w:szCs w:val="20"/>
          <w:lang w:eastAsia="ru-RU"/>
        </w:rPr>
      </w:pPr>
    </w:p>
    <w:p w14:paraId="7F49F8A9" w14:textId="77777777" w:rsidR="002764FB" w:rsidRPr="002764FB" w:rsidRDefault="002764FB" w:rsidP="00720B6C">
      <w:pPr>
        <w:rPr>
          <w:rFonts w:ascii="Times New Roman" w:eastAsia="Times New Roman" w:hAnsi="Times New Roman" w:cs="Times New Roman"/>
          <w:b/>
          <w:bCs/>
          <w:sz w:val="20"/>
          <w:szCs w:val="20"/>
          <w:lang w:eastAsia="ru-RU"/>
        </w:rPr>
      </w:pPr>
    </w:p>
    <w:bookmarkEnd w:id="0"/>
    <w:bookmarkEnd w:id="1"/>
    <w:p w14:paraId="5ADBE36F" w14:textId="77777777" w:rsidR="000657E1" w:rsidRPr="000657E1" w:rsidRDefault="000657E1" w:rsidP="000657E1">
      <w:pPr>
        <w:spacing w:line="240" w:lineRule="auto"/>
        <w:jc w:val="both"/>
        <w:rPr>
          <w:rFonts w:ascii="Times New Roman" w:eastAsia="Times New Roman" w:hAnsi="Times New Roman" w:cs="Times New Roman"/>
          <w:sz w:val="24"/>
          <w:szCs w:val="24"/>
          <w:lang w:val="ru-RU" w:eastAsia="ru-RU"/>
        </w:rPr>
      </w:pPr>
      <w:proofErr w:type="spellStart"/>
      <w:r w:rsidRPr="000657E1">
        <w:rPr>
          <w:rFonts w:ascii="Times New Roman" w:eastAsia="Times New Roman" w:hAnsi="Times New Roman" w:cs="Times New Roman"/>
          <w:b/>
          <w:bCs/>
          <w:color w:val="000000"/>
          <w:sz w:val="20"/>
          <w:szCs w:val="20"/>
          <w:shd w:val="clear" w:color="auto" w:fill="FFFFFF"/>
          <w:lang w:val="ru-RU" w:eastAsia="ru-RU"/>
        </w:rPr>
        <w:t>Запропонований</w:t>
      </w:r>
      <w:proofErr w:type="spellEnd"/>
      <w:r w:rsidRPr="000657E1">
        <w:rPr>
          <w:rFonts w:ascii="Times New Roman" w:eastAsia="Times New Roman" w:hAnsi="Times New Roman" w:cs="Times New Roman"/>
          <w:b/>
          <w:bCs/>
          <w:color w:val="000000"/>
          <w:sz w:val="20"/>
          <w:szCs w:val="20"/>
          <w:shd w:val="clear" w:color="auto" w:fill="FFFFFF"/>
          <w:lang w:val="ru-RU" w:eastAsia="ru-RU"/>
        </w:rPr>
        <w:t xml:space="preserve"> </w:t>
      </w:r>
      <w:proofErr w:type="spellStart"/>
      <w:r w:rsidRPr="000657E1">
        <w:rPr>
          <w:rFonts w:ascii="Times New Roman" w:eastAsia="Times New Roman" w:hAnsi="Times New Roman" w:cs="Times New Roman"/>
          <w:b/>
          <w:bCs/>
          <w:color w:val="000000"/>
          <w:sz w:val="20"/>
          <w:szCs w:val="20"/>
          <w:shd w:val="clear" w:color="auto" w:fill="FFFFFF"/>
          <w:lang w:val="ru-RU" w:eastAsia="ru-RU"/>
        </w:rPr>
        <w:t>учасником</w:t>
      </w:r>
      <w:proofErr w:type="spellEnd"/>
      <w:r w:rsidRPr="000657E1">
        <w:rPr>
          <w:rFonts w:ascii="Times New Roman" w:eastAsia="Times New Roman" w:hAnsi="Times New Roman" w:cs="Times New Roman"/>
          <w:b/>
          <w:bCs/>
          <w:color w:val="000000"/>
          <w:sz w:val="20"/>
          <w:szCs w:val="20"/>
          <w:shd w:val="clear" w:color="auto" w:fill="FFFFFF"/>
          <w:lang w:val="ru-RU" w:eastAsia="ru-RU"/>
        </w:rPr>
        <w:t xml:space="preserve"> товар повинен </w:t>
      </w:r>
      <w:proofErr w:type="spellStart"/>
      <w:r w:rsidRPr="000657E1">
        <w:rPr>
          <w:rFonts w:ascii="Times New Roman" w:eastAsia="Times New Roman" w:hAnsi="Times New Roman" w:cs="Times New Roman"/>
          <w:b/>
          <w:bCs/>
          <w:color w:val="000000"/>
          <w:sz w:val="20"/>
          <w:szCs w:val="20"/>
          <w:shd w:val="clear" w:color="auto" w:fill="FFFFFF"/>
          <w:lang w:val="ru-RU" w:eastAsia="ru-RU"/>
        </w:rPr>
        <w:t>відповідати</w:t>
      </w:r>
      <w:proofErr w:type="spellEnd"/>
      <w:r w:rsidRPr="000657E1">
        <w:rPr>
          <w:rFonts w:ascii="Times New Roman" w:eastAsia="Times New Roman" w:hAnsi="Times New Roman" w:cs="Times New Roman"/>
          <w:b/>
          <w:bCs/>
          <w:color w:val="000000"/>
          <w:sz w:val="20"/>
          <w:szCs w:val="20"/>
          <w:shd w:val="clear" w:color="auto" w:fill="FFFFFF"/>
          <w:lang w:val="ru-RU" w:eastAsia="ru-RU"/>
        </w:rPr>
        <w:t xml:space="preserve"> таким </w:t>
      </w:r>
      <w:proofErr w:type="spellStart"/>
      <w:r w:rsidRPr="000657E1">
        <w:rPr>
          <w:rFonts w:ascii="Times New Roman" w:eastAsia="Times New Roman" w:hAnsi="Times New Roman" w:cs="Times New Roman"/>
          <w:b/>
          <w:bCs/>
          <w:color w:val="000000"/>
          <w:sz w:val="20"/>
          <w:szCs w:val="20"/>
          <w:shd w:val="clear" w:color="auto" w:fill="FFFFFF"/>
          <w:lang w:val="ru-RU" w:eastAsia="ru-RU"/>
        </w:rPr>
        <w:t>вимогам</w:t>
      </w:r>
      <w:proofErr w:type="spellEnd"/>
      <w:r w:rsidRPr="000657E1">
        <w:rPr>
          <w:rFonts w:ascii="Times New Roman" w:eastAsia="Times New Roman" w:hAnsi="Times New Roman" w:cs="Times New Roman"/>
          <w:b/>
          <w:bCs/>
          <w:color w:val="000000"/>
          <w:sz w:val="20"/>
          <w:szCs w:val="20"/>
          <w:shd w:val="clear" w:color="auto" w:fill="FFFFFF"/>
          <w:lang w:val="ru-RU" w:eastAsia="ru-RU"/>
        </w:rPr>
        <w:t>:</w:t>
      </w:r>
    </w:p>
    <w:p w14:paraId="40B0F14A" w14:textId="77777777" w:rsidR="000657E1" w:rsidRPr="000657E1" w:rsidRDefault="000657E1" w:rsidP="000657E1">
      <w:pPr>
        <w:widowControl w:val="0"/>
        <w:numPr>
          <w:ilvl w:val="0"/>
          <w:numId w:val="11"/>
        </w:numPr>
        <w:spacing w:after="0" w:line="240" w:lineRule="auto"/>
        <w:ind w:left="720"/>
        <w:contextualSpacing/>
        <w:jc w:val="both"/>
        <w:rPr>
          <w:rFonts w:ascii="Times New Roman" w:eastAsia="Times New Roman" w:hAnsi="Times New Roman" w:cs="Times New Roman"/>
          <w:sz w:val="24"/>
          <w:szCs w:val="24"/>
          <w:lang w:val="ru-RU" w:eastAsia="ru-RU"/>
        </w:rPr>
      </w:pPr>
      <w:proofErr w:type="spellStart"/>
      <w:proofErr w:type="gramStart"/>
      <w:r w:rsidRPr="000657E1">
        <w:rPr>
          <w:rFonts w:ascii="Times New Roman" w:eastAsia="Times New Roman" w:hAnsi="Times New Roman" w:cs="Times New Roman"/>
          <w:color w:val="000000"/>
          <w:sz w:val="20"/>
          <w:szCs w:val="20"/>
          <w:lang w:val="ru-RU" w:eastAsia="ru-RU"/>
        </w:rPr>
        <w:t>Товари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мають</w:t>
      </w:r>
      <w:proofErr w:type="spellEnd"/>
      <w:proofErr w:type="gramEnd"/>
      <w:r w:rsidRPr="000657E1">
        <w:rPr>
          <w:rFonts w:ascii="Times New Roman" w:eastAsia="Times New Roman" w:hAnsi="Times New Roman" w:cs="Times New Roman"/>
          <w:color w:val="000000"/>
          <w:sz w:val="20"/>
          <w:szCs w:val="20"/>
          <w:lang w:val="ru-RU" w:eastAsia="ru-RU"/>
        </w:rPr>
        <w:t xml:space="preserve"> бути </w:t>
      </w:r>
      <w:proofErr w:type="spellStart"/>
      <w:r w:rsidRPr="000657E1">
        <w:rPr>
          <w:rFonts w:ascii="Times New Roman" w:eastAsia="Times New Roman" w:hAnsi="Times New Roman" w:cs="Times New Roman"/>
          <w:color w:val="000000"/>
          <w:sz w:val="20"/>
          <w:szCs w:val="20"/>
          <w:lang w:val="ru-RU" w:eastAsia="ru-RU"/>
        </w:rPr>
        <w:t>зареєстровані</w:t>
      </w:r>
      <w:proofErr w:type="spellEnd"/>
      <w:r w:rsidRPr="000657E1">
        <w:rPr>
          <w:rFonts w:ascii="Times New Roman" w:eastAsia="Times New Roman" w:hAnsi="Times New Roman" w:cs="Times New Roman"/>
          <w:color w:val="000000"/>
          <w:sz w:val="20"/>
          <w:szCs w:val="20"/>
          <w:lang w:val="ru-RU" w:eastAsia="ru-RU"/>
        </w:rPr>
        <w:t xml:space="preserve"> в </w:t>
      </w:r>
      <w:proofErr w:type="spellStart"/>
      <w:r w:rsidRPr="000657E1">
        <w:rPr>
          <w:rFonts w:ascii="Times New Roman" w:eastAsia="Times New Roman" w:hAnsi="Times New Roman" w:cs="Times New Roman"/>
          <w:color w:val="000000"/>
          <w:sz w:val="20"/>
          <w:szCs w:val="20"/>
          <w:lang w:val="ru-RU" w:eastAsia="ru-RU"/>
        </w:rPr>
        <w:t>Україні</w:t>
      </w:r>
      <w:proofErr w:type="spellEnd"/>
      <w:r w:rsidRPr="000657E1">
        <w:rPr>
          <w:rFonts w:ascii="Times New Roman" w:eastAsia="Times New Roman" w:hAnsi="Times New Roman" w:cs="Times New Roman"/>
          <w:color w:val="000000"/>
          <w:sz w:val="20"/>
          <w:szCs w:val="20"/>
          <w:lang w:val="ru-RU" w:eastAsia="ru-RU"/>
        </w:rPr>
        <w:t>.</w:t>
      </w:r>
    </w:p>
    <w:p w14:paraId="5F258729" w14:textId="77777777" w:rsidR="000657E1" w:rsidRPr="000657E1" w:rsidRDefault="000657E1" w:rsidP="000657E1">
      <w:pPr>
        <w:widowControl w:val="0"/>
        <w:numPr>
          <w:ilvl w:val="0"/>
          <w:numId w:val="11"/>
        </w:numPr>
        <w:spacing w:after="0" w:line="240" w:lineRule="auto"/>
        <w:ind w:left="720"/>
        <w:contextualSpacing/>
        <w:jc w:val="both"/>
        <w:rPr>
          <w:rFonts w:ascii="Times New Roman" w:eastAsia="Times New Roman" w:hAnsi="Times New Roman" w:cs="Times New Roman"/>
          <w:sz w:val="24"/>
          <w:szCs w:val="24"/>
          <w:lang w:val="ru-RU" w:eastAsia="ru-RU"/>
        </w:rPr>
      </w:pPr>
      <w:r w:rsidRPr="000657E1">
        <w:rPr>
          <w:rFonts w:ascii="Times New Roman" w:eastAsia="Times New Roman" w:hAnsi="Times New Roman" w:cs="Times New Roman"/>
          <w:color w:val="000000"/>
          <w:sz w:val="20"/>
          <w:szCs w:val="20"/>
          <w:lang w:val="ru-RU" w:eastAsia="ru-RU"/>
        </w:rPr>
        <w:t xml:space="preserve">Товар, </w:t>
      </w:r>
      <w:proofErr w:type="spellStart"/>
      <w:r w:rsidRPr="000657E1">
        <w:rPr>
          <w:rFonts w:ascii="Times New Roman" w:eastAsia="Times New Roman" w:hAnsi="Times New Roman" w:cs="Times New Roman"/>
          <w:color w:val="000000"/>
          <w:sz w:val="20"/>
          <w:szCs w:val="20"/>
          <w:lang w:val="ru-RU" w:eastAsia="ru-RU"/>
        </w:rPr>
        <w:t>запропонований</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учасником</w:t>
      </w:r>
      <w:proofErr w:type="spellEnd"/>
      <w:r w:rsidRPr="000657E1">
        <w:rPr>
          <w:rFonts w:ascii="Times New Roman" w:eastAsia="Times New Roman" w:hAnsi="Times New Roman" w:cs="Times New Roman"/>
          <w:color w:val="000000"/>
          <w:sz w:val="20"/>
          <w:szCs w:val="20"/>
          <w:lang w:val="ru-RU" w:eastAsia="ru-RU"/>
        </w:rPr>
        <w:t xml:space="preserve"> повинен бути введений в </w:t>
      </w:r>
      <w:proofErr w:type="spellStart"/>
      <w:r w:rsidRPr="000657E1">
        <w:rPr>
          <w:rFonts w:ascii="Times New Roman" w:eastAsia="Times New Roman" w:hAnsi="Times New Roman" w:cs="Times New Roman"/>
          <w:color w:val="000000"/>
          <w:sz w:val="20"/>
          <w:szCs w:val="20"/>
          <w:lang w:val="ru-RU" w:eastAsia="ru-RU"/>
        </w:rPr>
        <w:t>обіг</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або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експлуатацію</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застосування</w:t>
      </w:r>
      <w:proofErr w:type="spellEnd"/>
      <w:r w:rsidRPr="000657E1">
        <w:rPr>
          <w:rFonts w:ascii="Times New Roman" w:eastAsia="Times New Roman" w:hAnsi="Times New Roman" w:cs="Times New Roman"/>
          <w:color w:val="000000"/>
          <w:sz w:val="20"/>
          <w:szCs w:val="20"/>
          <w:lang w:val="ru-RU" w:eastAsia="ru-RU"/>
        </w:rPr>
        <w:t xml:space="preserve">) за результатами </w:t>
      </w:r>
      <w:proofErr w:type="spellStart"/>
      <w:r w:rsidRPr="000657E1">
        <w:rPr>
          <w:rFonts w:ascii="Times New Roman" w:eastAsia="Times New Roman" w:hAnsi="Times New Roman" w:cs="Times New Roman"/>
          <w:color w:val="000000"/>
          <w:sz w:val="20"/>
          <w:szCs w:val="20"/>
          <w:lang w:val="ru-RU" w:eastAsia="ru-RU"/>
        </w:rPr>
        <w:t>проходження</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процедури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оцінки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відповідності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згідно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вимог</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технічного</w:t>
      </w:r>
      <w:proofErr w:type="spellEnd"/>
      <w:r w:rsidRPr="000657E1">
        <w:rPr>
          <w:rFonts w:ascii="Times New Roman" w:eastAsia="Times New Roman" w:hAnsi="Times New Roman" w:cs="Times New Roman"/>
          <w:color w:val="000000"/>
          <w:sz w:val="20"/>
          <w:szCs w:val="20"/>
          <w:lang w:val="ru-RU" w:eastAsia="ru-RU"/>
        </w:rPr>
        <w:t xml:space="preserve"> регламенту у </w:t>
      </w:r>
      <w:proofErr w:type="spellStart"/>
      <w:r w:rsidRPr="000657E1">
        <w:rPr>
          <w:rFonts w:ascii="Times New Roman" w:eastAsia="Times New Roman" w:hAnsi="Times New Roman" w:cs="Times New Roman"/>
          <w:color w:val="000000"/>
          <w:sz w:val="20"/>
          <w:szCs w:val="20"/>
          <w:lang w:val="ru-RU" w:eastAsia="ru-RU"/>
        </w:rPr>
        <w:t>передбаченому</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законодавством</w:t>
      </w:r>
      <w:proofErr w:type="spellEnd"/>
      <w:r w:rsidRPr="000657E1">
        <w:rPr>
          <w:rFonts w:ascii="Times New Roman" w:eastAsia="Times New Roman" w:hAnsi="Times New Roman" w:cs="Times New Roman"/>
          <w:color w:val="000000"/>
          <w:sz w:val="20"/>
          <w:szCs w:val="20"/>
          <w:lang w:val="ru-RU" w:eastAsia="ru-RU"/>
        </w:rPr>
        <w:t xml:space="preserve"> порядку. На </w:t>
      </w:r>
      <w:proofErr w:type="spellStart"/>
      <w:r w:rsidRPr="000657E1">
        <w:rPr>
          <w:rFonts w:ascii="Times New Roman" w:eastAsia="Times New Roman" w:hAnsi="Times New Roman" w:cs="Times New Roman"/>
          <w:color w:val="000000"/>
          <w:sz w:val="20"/>
          <w:szCs w:val="20"/>
          <w:lang w:val="ru-RU" w:eastAsia="ru-RU"/>
        </w:rPr>
        <w:t>підтвердження</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учасник</w:t>
      </w:r>
      <w:proofErr w:type="spellEnd"/>
      <w:r w:rsidRPr="000657E1">
        <w:rPr>
          <w:rFonts w:ascii="Times New Roman" w:eastAsia="Times New Roman" w:hAnsi="Times New Roman" w:cs="Times New Roman"/>
          <w:color w:val="000000"/>
          <w:sz w:val="20"/>
          <w:szCs w:val="20"/>
          <w:lang w:val="ru-RU" w:eastAsia="ru-RU"/>
        </w:rPr>
        <w:t xml:space="preserve"> повинен </w:t>
      </w:r>
      <w:proofErr w:type="spellStart"/>
      <w:r w:rsidRPr="000657E1">
        <w:rPr>
          <w:rFonts w:ascii="Times New Roman" w:eastAsia="Times New Roman" w:hAnsi="Times New Roman" w:cs="Times New Roman"/>
          <w:color w:val="000000"/>
          <w:sz w:val="20"/>
          <w:szCs w:val="20"/>
          <w:lang w:val="ru-RU" w:eastAsia="ru-RU"/>
        </w:rPr>
        <w:t>надати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копію</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декларації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відповідності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або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копію</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документів</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що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підтверджують</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можливість</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введення</w:t>
      </w:r>
      <w:proofErr w:type="spellEnd"/>
      <w:r w:rsidRPr="000657E1">
        <w:rPr>
          <w:rFonts w:ascii="Times New Roman" w:eastAsia="Times New Roman" w:hAnsi="Times New Roman" w:cs="Times New Roman"/>
          <w:color w:val="000000"/>
          <w:sz w:val="20"/>
          <w:szCs w:val="20"/>
          <w:lang w:val="ru-RU" w:eastAsia="ru-RU"/>
        </w:rPr>
        <w:t xml:space="preserve"> в </w:t>
      </w:r>
      <w:proofErr w:type="spellStart"/>
      <w:r w:rsidRPr="000657E1">
        <w:rPr>
          <w:rFonts w:ascii="Times New Roman" w:eastAsia="Times New Roman" w:hAnsi="Times New Roman" w:cs="Times New Roman"/>
          <w:color w:val="000000"/>
          <w:sz w:val="20"/>
          <w:szCs w:val="20"/>
          <w:lang w:val="ru-RU" w:eastAsia="ru-RU"/>
        </w:rPr>
        <w:t>обіг</w:t>
      </w:r>
      <w:proofErr w:type="spellEnd"/>
      <w:r w:rsidRPr="000657E1">
        <w:rPr>
          <w:rFonts w:ascii="Times New Roman" w:eastAsia="Times New Roman" w:hAnsi="Times New Roman" w:cs="Times New Roman"/>
          <w:color w:val="000000"/>
          <w:sz w:val="20"/>
          <w:szCs w:val="20"/>
          <w:lang w:val="ru-RU" w:eastAsia="ru-RU"/>
        </w:rPr>
        <w:t xml:space="preserve"> та/</w:t>
      </w:r>
      <w:proofErr w:type="spellStart"/>
      <w:r w:rsidRPr="000657E1">
        <w:rPr>
          <w:rFonts w:ascii="Times New Roman" w:eastAsia="Times New Roman" w:hAnsi="Times New Roman" w:cs="Times New Roman"/>
          <w:color w:val="000000"/>
          <w:sz w:val="20"/>
          <w:szCs w:val="20"/>
          <w:lang w:val="ru-RU" w:eastAsia="ru-RU"/>
        </w:rPr>
        <w:t>або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експлуатацію</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застосування</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медичного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виробу</w:t>
      </w:r>
      <w:proofErr w:type="spellEnd"/>
      <w:r w:rsidRPr="000657E1">
        <w:rPr>
          <w:rFonts w:ascii="Times New Roman" w:eastAsia="Times New Roman" w:hAnsi="Times New Roman" w:cs="Times New Roman"/>
          <w:color w:val="000000"/>
          <w:sz w:val="20"/>
          <w:szCs w:val="20"/>
          <w:lang w:val="ru-RU" w:eastAsia="ru-RU"/>
        </w:rPr>
        <w:t xml:space="preserve"> за результатами </w:t>
      </w:r>
      <w:proofErr w:type="spellStart"/>
      <w:r w:rsidRPr="000657E1">
        <w:rPr>
          <w:rFonts w:ascii="Times New Roman" w:eastAsia="Times New Roman" w:hAnsi="Times New Roman" w:cs="Times New Roman"/>
          <w:color w:val="000000"/>
          <w:sz w:val="20"/>
          <w:szCs w:val="20"/>
          <w:lang w:val="ru-RU" w:eastAsia="ru-RU"/>
        </w:rPr>
        <w:t>проходження</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процедури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оцінки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відповідності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згідно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вимог</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технічного</w:t>
      </w:r>
      <w:proofErr w:type="spellEnd"/>
      <w:r w:rsidRPr="000657E1">
        <w:rPr>
          <w:rFonts w:ascii="Times New Roman" w:eastAsia="Times New Roman" w:hAnsi="Times New Roman" w:cs="Times New Roman"/>
          <w:color w:val="000000"/>
          <w:sz w:val="20"/>
          <w:szCs w:val="20"/>
          <w:lang w:val="ru-RU" w:eastAsia="ru-RU"/>
        </w:rPr>
        <w:t xml:space="preserve"> регламенту.</w:t>
      </w:r>
    </w:p>
    <w:p w14:paraId="3DBF2396" w14:textId="77777777" w:rsidR="000657E1" w:rsidRPr="000657E1" w:rsidRDefault="000657E1" w:rsidP="000657E1">
      <w:pPr>
        <w:widowControl w:val="0"/>
        <w:numPr>
          <w:ilvl w:val="0"/>
          <w:numId w:val="11"/>
        </w:numPr>
        <w:spacing w:after="0" w:line="240" w:lineRule="auto"/>
        <w:ind w:left="720"/>
        <w:contextualSpacing/>
        <w:jc w:val="both"/>
        <w:rPr>
          <w:rFonts w:ascii="Times New Roman" w:eastAsia="Times New Roman" w:hAnsi="Times New Roman" w:cs="Times New Roman"/>
          <w:sz w:val="24"/>
          <w:szCs w:val="24"/>
          <w:lang w:val="ru-RU" w:eastAsia="ru-RU"/>
        </w:rPr>
      </w:pPr>
      <w:proofErr w:type="spellStart"/>
      <w:r w:rsidRPr="000657E1">
        <w:rPr>
          <w:rFonts w:ascii="Times New Roman" w:eastAsia="Times New Roman" w:hAnsi="Times New Roman" w:cs="Times New Roman"/>
          <w:color w:val="000000"/>
          <w:sz w:val="20"/>
          <w:szCs w:val="20"/>
          <w:lang w:val="ru-RU" w:eastAsia="ru-RU"/>
        </w:rPr>
        <w:t>Спроможність</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учасника</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поставити</w:t>
      </w:r>
      <w:proofErr w:type="spellEnd"/>
      <w:r w:rsidRPr="000657E1">
        <w:rPr>
          <w:rFonts w:ascii="Times New Roman" w:eastAsia="Times New Roman" w:hAnsi="Times New Roman" w:cs="Times New Roman"/>
          <w:color w:val="000000"/>
          <w:sz w:val="20"/>
          <w:szCs w:val="20"/>
          <w:lang w:val="ru-RU" w:eastAsia="ru-RU"/>
        </w:rPr>
        <w:t xml:space="preserve"> товар повинна </w:t>
      </w:r>
      <w:proofErr w:type="spellStart"/>
      <w:r w:rsidRPr="000657E1">
        <w:rPr>
          <w:rFonts w:ascii="Times New Roman" w:eastAsia="Times New Roman" w:hAnsi="Times New Roman" w:cs="Times New Roman"/>
          <w:color w:val="000000"/>
          <w:sz w:val="20"/>
          <w:szCs w:val="20"/>
          <w:lang w:val="ru-RU" w:eastAsia="ru-RU"/>
        </w:rPr>
        <w:t>підтверджуватись</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оригіналом</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листів</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авторизації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від</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виробника</w:t>
      </w:r>
      <w:proofErr w:type="spellEnd"/>
      <w:r w:rsidRPr="000657E1">
        <w:rPr>
          <w:rFonts w:ascii="Times New Roman" w:eastAsia="Times New Roman" w:hAnsi="Times New Roman" w:cs="Times New Roman"/>
          <w:color w:val="000000"/>
          <w:sz w:val="20"/>
          <w:szCs w:val="20"/>
          <w:lang w:val="ru-RU" w:eastAsia="ru-RU"/>
        </w:rPr>
        <w:t xml:space="preserve"> (у </w:t>
      </w:r>
      <w:proofErr w:type="spellStart"/>
      <w:r w:rsidRPr="000657E1">
        <w:rPr>
          <w:rFonts w:ascii="Times New Roman" w:eastAsia="Times New Roman" w:hAnsi="Times New Roman" w:cs="Times New Roman"/>
          <w:color w:val="000000"/>
          <w:sz w:val="20"/>
          <w:szCs w:val="20"/>
          <w:lang w:val="ru-RU" w:eastAsia="ru-RU"/>
        </w:rPr>
        <w:t>разі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якщо</w:t>
      </w:r>
      <w:proofErr w:type="spellEnd"/>
      <w:r w:rsidRPr="000657E1">
        <w:rPr>
          <w:rFonts w:ascii="Times New Roman" w:eastAsia="Times New Roman" w:hAnsi="Times New Roman" w:cs="Times New Roman"/>
          <w:color w:val="000000"/>
          <w:sz w:val="20"/>
          <w:szCs w:val="20"/>
          <w:lang w:val="ru-RU" w:eastAsia="ru-RU"/>
        </w:rPr>
        <w:t xml:space="preserve"> товар не </w:t>
      </w:r>
      <w:proofErr w:type="spellStart"/>
      <w:r w:rsidRPr="000657E1">
        <w:rPr>
          <w:rFonts w:ascii="Times New Roman" w:eastAsia="Times New Roman" w:hAnsi="Times New Roman" w:cs="Times New Roman"/>
          <w:color w:val="000000"/>
          <w:sz w:val="20"/>
          <w:szCs w:val="20"/>
          <w:lang w:val="ru-RU" w:eastAsia="ru-RU"/>
        </w:rPr>
        <w:t>виробляється</w:t>
      </w:r>
      <w:proofErr w:type="spellEnd"/>
      <w:r w:rsidRPr="000657E1">
        <w:rPr>
          <w:rFonts w:ascii="Times New Roman" w:eastAsia="Times New Roman" w:hAnsi="Times New Roman" w:cs="Times New Roman"/>
          <w:color w:val="000000"/>
          <w:sz w:val="20"/>
          <w:szCs w:val="20"/>
          <w:lang w:val="ru-RU" w:eastAsia="ru-RU"/>
        </w:rPr>
        <w:t xml:space="preserve"> на </w:t>
      </w:r>
      <w:proofErr w:type="spellStart"/>
      <w:r w:rsidRPr="000657E1">
        <w:rPr>
          <w:rFonts w:ascii="Times New Roman" w:eastAsia="Times New Roman" w:hAnsi="Times New Roman" w:cs="Times New Roman"/>
          <w:color w:val="000000"/>
          <w:sz w:val="20"/>
          <w:szCs w:val="20"/>
          <w:lang w:val="ru-RU" w:eastAsia="ru-RU"/>
        </w:rPr>
        <w:t>території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України</w:t>
      </w:r>
      <w:proofErr w:type="spellEnd"/>
      <w:r w:rsidRPr="000657E1">
        <w:rPr>
          <w:rFonts w:ascii="Times New Roman" w:eastAsia="Times New Roman" w:hAnsi="Times New Roman" w:cs="Times New Roman"/>
          <w:color w:val="000000"/>
          <w:sz w:val="20"/>
          <w:szCs w:val="20"/>
          <w:lang w:val="ru-RU" w:eastAsia="ru-RU"/>
        </w:rPr>
        <w:t xml:space="preserve">, листом </w:t>
      </w:r>
      <w:proofErr w:type="spellStart"/>
      <w:r w:rsidRPr="000657E1">
        <w:rPr>
          <w:rFonts w:ascii="Times New Roman" w:eastAsia="Times New Roman" w:hAnsi="Times New Roman" w:cs="Times New Roman"/>
          <w:color w:val="000000"/>
          <w:sz w:val="20"/>
          <w:szCs w:val="20"/>
          <w:lang w:val="ru-RU" w:eastAsia="ru-RU"/>
        </w:rPr>
        <w:t>авторизації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від</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представника</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товаровиробника</w:t>
      </w:r>
      <w:proofErr w:type="spellEnd"/>
      <w:r w:rsidRPr="000657E1">
        <w:rPr>
          <w:rFonts w:ascii="Times New Roman" w:eastAsia="Times New Roman" w:hAnsi="Times New Roman" w:cs="Times New Roman"/>
          <w:color w:val="000000"/>
          <w:sz w:val="20"/>
          <w:szCs w:val="20"/>
          <w:lang w:val="ru-RU" w:eastAsia="ru-RU"/>
        </w:rPr>
        <w:t xml:space="preserve"> в </w:t>
      </w:r>
      <w:proofErr w:type="spellStart"/>
      <w:r w:rsidRPr="000657E1">
        <w:rPr>
          <w:rFonts w:ascii="Times New Roman" w:eastAsia="Times New Roman" w:hAnsi="Times New Roman" w:cs="Times New Roman"/>
          <w:color w:val="000000"/>
          <w:sz w:val="20"/>
          <w:szCs w:val="20"/>
          <w:lang w:val="ru-RU" w:eastAsia="ru-RU"/>
        </w:rPr>
        <w:t>Україні</w:t>
      </w:r>
      <w:proofErr w:type="spellEnd"/>
      <w:r w:rsidRPr="000657E1">
        <w:rPr>
          <w:rFonts w:ascii="Times New Roman" w:eastAsia="Times New Roman" w:hAnsi="Times New Roman" w:cs="Times New Roman"/>
          <w:color w:val="000000"/>
          <w:sz w:val="20"/>
          <w:szCs w:val="20"/>
          <w:lang w:val="ru-RU" w:eastAsia="ru-RU"/>
        </w:rPr>
        <w:t>, (</w:t>
      </w:r>
      <w:proofErr w:type="spellStart"/>
      <w:r w:rsidRPr="000657E1">
        <w:rPr>
          <w:rFonts w:ascii="Times New Roman" w:eastAsia="Times New Roman" w:hAnsi="Times New Roman" w:cs="Times New Roman"/>
          <w:color w:val="000000"/>
          <w:sz w:val="20"/>
          <w:szCs w:val="20"/>
          <w:lang w:val="ru-RU" w:eastAsia="ru-RU"/>
        </w:rPr>
        <w:t>інформація</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щодо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представництва</w:t>
      </w:r>
      <w:proofErr w:type="spellEnd"/>
      <w:r w:rsidRPr="000657E1">
        <w:rPr>
          <w:rFonts w:ascii="Times New Roman" w:eastAsia="Times New Roman" w:hAnsi="Times New Roman" w:cs="Times New Roman"/>
          <w:color w:val="000000"/>
          <w:sz w:val="20"/>
          <w:szCs w:val="20"/>
          <w:lang w:val="ru-RU" w:eastAsia="ru-RU"/>
        </w:rPr>
        <w:t xml:space="preserve"> документально </w:t>
      </w:r>
      <w:proofErr w:type="spellStart"/>
      <w:r w:rsidRPr="000657E1">
        <w:rPr>
          <w:rFonts w:ascii="Times New Roman" w:eastAsia="Times New Roman" w:hAnsi="Times New Roman" w:cs="Times New Roman"/>
          <w:color w:val="000000"/>
          <w:sz w:val="20"/>
          <w:szCs w:val="20"/>
          <w:lang w:val="ru-RU" w:eastAsia="ru-RU"/>
        </w:rPr>
        <w:t>підтверджується</w:t>
      </w:r>
      <w:proofErr w:type="spellEnd"/>
      <w:r w:rsidRPr="000657E1">
        <w:rPr>
          <w:rFonts w:ascii="Times New Roman" w:eastAsia="Times New Roman" w:hAnsi="Times New Roman" w:cs="Times New Roman"/>
          <w:color w:val="000000"/>
          <w:sz w:val="20"/>
          <w:szCs w:val="20"/>
          <w:lang w:val="ru-RU" w:eastAsia="ru-RU"/>
        </w:rPr>
        <w:t xml:space="preserve"> у </w:t>
      </w:r>
      <w:proofErr w:type="spellStart"/>
      <w:r w:rsidRPr="000657E1">
        <w:rPr>
          <w:rFonts w:ascii="Times New Roman" w:eastAsia="Times New Roman" w:hAnsi="Times New Roman" w:cs="Times New Roman"/>
          <w:color w:val="000000"/>
          <w:sz w:val="20"/>
          <w:szCs w:val="20"/>
          <w:lang w:val="ru-RU" w:eastAsia="ru-RU"/>
        </w:rPr>
        <w:t>складі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тендерної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пропозиції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офіційним</w:t>
      </w:r>
      <w:proofErr w:type="spellEnd"/>
      <w:r w:rsidRPr="000657E1">
        <w:rPr>
          <w:rFonts w:ascii="Times New Roman" w:eastAsia="Times New Roman" w:hAnsi="Times New Roman" w:cs="Times New Roman"/>
          <w:color w:val="000000"/>
          <w:sz w:val="20"/>
          <w:szCs w:val="20"/>
          <w:lang w:val="ru-RU" w:eastAsia="ru-RU"/>
        </w:rPr>
        <w:t xml:space="preserve"> документом </w:t>
      </w:r>
      <w:proofErr w:type="spellStart"/>
      <w:r w:rsidRPr="000657E1">
        <w:rPr>
          <w:rFonts w:ascii="Times New Roman" w:eastAsia="Times New Roman" w:hAnsi="Times New Roman" w:cs="Times New Roman"/>
          <w:color w:val="000000"/>
          <w:sz w:val="20"/>
          <w:szCs w:val="20"/>
          <w:lang w:val="ru-RU" w:eastAsia="ru-RU"/>
        </w:rPr>
        <w:t>від</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товаровиробника</w:t>
      </w:r>
      <w:proofErr w:type="spellEnd"/>
      <w:r w:rsidRPr="000657E1">
        <w:rPr>
          <w:rFonts w:ascii="Times New Roman" w:eastAsia="Times New Roman" w:hAnsi="Times New Roman" w:cs="Times New Roman"/>
          <w:color w:val="000000"/>
          <w:sz w:val="20"/>
          <w:szCs w:val="20"/>
          <w:lang w:val="ru-RU" w:eastAsia="ru-RU"/>
        </w:rPr>
        <w:t xml:space="preserve">) про передачу </w:t>
      </w:r>
      <w:proofErr w:type="spellStart"/>
      <w:r w:rsidRPr="000657E1">
        <w:rPr>
          <w:rFonts w:ascii="Times New Roman" w:eastAsia="Times New Roman" w:hAnsi="Times New Roman" w:cs="Times New Roman"/>
          <w:color w:val="000000"/>
          <w:sz w:val="20"/>
          <w:szCs w:val="20"/>
          <w:lang w:val="ru-RU" w:eastAsia="ru-RU"/>
        </w:rPr>
        <w:t>повноважень</w:t>
      </w:r>
      <w:proofErr w:type="spellEnd"/>
      <w:r w:rsidRPr="000657E1">
        <w:rPr>
          <w:rFonts w:ascii="Times New Roman" w:eastAsia="Times New Roman" w:hAnsi="Times New Roman" w:cs="Times New Roman"/>
          <w:color w:val="000000"/>
          <w:sz w:val="20"/>
          <w:szCs w:val="20"/>
          <w:lang w:val="ru-RU" w:eastAsia="ru-RU"/>
        </w:rPr>
        <w:t xml:space="preserve"> на продаж (</w:t>
      </w:r>
      <w:proofErr w:type="spellStart"/>
      <w:r w:rsidRPr="000657E1">
        <w:rPr>
          <w:rFonts w:ascii="Times New Roman" w:eastAsia="Times New Roman" w:hAnsi="Times New Roman" w:cs="Times New Roman"/>
          <w:color w:val="000000"/>
          <w:sz w:val="20"/>
          <w:szCs w:val="20"/>
          <w:lang w:val="ru-RU" w:eastAsia="ru-RU"/>
        </w:rPr>
        <w:t>реалізацію</w:t>
      </w:r>
      <w:proofErr w:type="spellEnd"/>
      <w:r w:rsidRPr="000657E1">
        <w:rPr>
          <w:rFonts w:ascii="Times New Roman" w:eastAsia="Times New Roman" w:hAnsi="Times New Roman" w:cs="Times New Roman"/>
          <w:color w:val="000000"/>
          <w:sz w:val="20"/>
          <w:szCs w:val="20"/>
          <w:lang w:val="ru-RU" w:eastAsia="ru-RU"/>
        </w:rPr>
        <w:t xml:space="preserve">) товару в </w:t>
      </w:r>
      <w:proofErr w:type="spellStart"/>
      <w:r w:rsidRPr="000657E1">
        <w:rPr>
          <w:rFonts w:ascii="Times New Roman" w:eastAsia="Times New Roman" w:hAnsi="Times New Roman" w:cs="Times New Roman"/>
          <w:color w:val="000000"/>
          <w:sz w:val="20"/>
          <w:szCs w:val="20"/>
          <w:lang w:val="ru-RU" w:eastAsia="ru-RU"/>
        </w:rPr>
        <w:t>Україні</w:t>
      </w:r>
      <w:proofErr w:type="spellEnd"/>
      <w:r w:rsidRPr="000657E1">
        <w:rPr>
          <w:rFonts w:ascii="Times New Roman" w:eastAsia="Times New Roman" w:hAnsi="Times New Roman" w:cs="Times New Roman"/>
          <w:color w:val="000000"/>
          <w:sz w:val="20"/>
          <w:szCs w:val="20"/>
          <w:lang w:val="ru-RU" w:eastAsia="ru-RU"/>
        </w:rPr>
        <w:t xml:space="preserve"> у </w:t>
      </w:r>
      <w:proofErr w:type="spellStart"/>
      <w:r w:rsidRPr="000657E1">
        <w:rPr>
          <w:rFonts w:ascii="Times New Roman" w:eastAsia="Times New Roman" w:hAnsi="Times New Roman" w:cs="Times New Roman"/>
          <w:color w:val="000000"/>
          <w:sz w:val="20"/>
          <w:szCs w:val="20"/>
          <w:lang w:val="ru-RU" w:eastAsia="ru-RU"/>
        </w:rPr>
        <w:t>необхідній</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кількості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якості</w:t>
      </w:r>
      <w:proofErr w:type="spellEnd"/>
      <w:r w:rsidRPr="000657E1">
        <w:rPr>
          <w:rFonts w:ascii="Times New Roman" w:eastAsia="Times New Roman" w:hAnsi="Times New Roman" w:cs="Times New Roman"/>
          <w:color w:val="000000"/>
          <w:sz w:val="20"/>
          <w:szCs w:val="20"/>
          <w:lang w:val="ru-RU" w:eastAsia="ru-RU"/>
        </w:rPr>
        <w:t xml:space="preserve"> та у </w:t>
      </w:r>
      <w:proofErr w:type="spellStart"/>
      <w:r w:rsidRPr="000657E1">
        <w:rPr>
          <w:rFonts w:ascii="Times New Roman" w:eastAsia="Times New Roman" w:hAnsi="Times New Roman" w:cs="Times New Roman"/>
          <w:color w:val="000000"/>
          <w:sz w:val="20"/>
          <w:szCs w:val="20"/>
          <w:lang w:val="ru-RU" w:eastAsia="ru-RU"/>
        </w:rPr>
        <w:t>потрібні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терміни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виданим</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із</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зазначенням</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замовника</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торгів</w:t>
      </w:r>
      <w:proofErr w:type="spellEnd"/>
      <w:r w:rsidRPr="000657E1">
        <w:rPr>
          <w:rFonts w:ascii="Times New Roman" w:eastAsia="Times New Roman" w:hAnsi="Times New Roman" w:cs="Times New Roman"/>
          <w:color w:val="000000"/>
          <w:sz w:val="20"/>
          <w:szCs w:val="20"/>
          <w:lang w:val="ru-RU" w:eastAsia="ru-RU"/>
        </w:rPr>
        <w:t xml:space="preserve"> та номером </w:t>
      </w:r>
      <w:proofErr w:type="spellStart"/>
      <w:r w:rsidRPr="000657E1">
        <w:rPr>
          <w:rFonts w:ascii="Times New Roman" w:eastAsia="Times New Roman" w:hAnsi="Times New Roman" w:cs="Times New Roman"/>
          <w:color w:val="000000"/>
          <w:sz w:val="20"/>
          <w:szCs w:val="20"/>
          <w:lang w:val="ru-RU" w:eastAsia="ru-RU"/>
        </w:rPr>
        <w:t>закупівлі</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що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опубліковане</w:t>
      </w:r>
      <w:proofErr w:type="spellEnd"/>
      <w:r w:rsidRPr="000657E1">
        <w:rPr>
          <w:rFonts w:ascii="Times New Roman" w:eastAsia="Times New Roman" w:hAnsi="Times New Roman" w:cs="Times New Roman"/>
          <w:color w:val="000000"/>
          <w:sz w:val="20"/>
          <w:szCs w:val="20"/>
          <w:lang w:val="ru-RU" w:eastAsia="ru-RU"/>
        </w:rPr>
        <w:t xml:space="preserve"> в </w:t>
      </w:r>
      <w:proofErr w:type="spellStart"/>
      <w:r w:rsidRPr="000657E1">
        <w:rPr>
          <w:rFonts w:ascii="Times New Roman" w:eastAsia="Times New Roman" w:hAnsi="Times New Roman" w:cs="Times New Roman"/>
          <w:color w:val="000000"/>
          <w:sz w:val="20"/>
          <w:szCs w:val="20"/>
          <w:lang w:val="ru-RU" w:eastAsia="ru-RU"/>
        </w:rPr>
        <w:t>Prozorro</w:t>
      </w:r>
      <w:proofErr w:type="spellEnd"/>
      <w:r w:rsidRPr="000657E1">
        <w:rPr>
          <w:rFonts w:ascii="Times New Roman" w:eastAsia="Times New Roman" w:hAnsi="Times New Roman" w:cs="Times New Roman"/>
          <w:color w:val="000000"/>
          <w:sz w:val="20"/>
          <w:szCs w:val="20"/>
          <w:lang w:val="ru-RU" w:eastAsia="ru-RU"/>
        </w:rPr>
        <w:t>.</w:t>
      </w:r>
    </w:p>
    <w:p w14:paraId="68C4F659" w14:textId="77777777" w:rsidR="000657E1" w:rsidRPr="000657E1" w:rsidRDefault="000657E1" w:rsidP="000657E1">
      <w:pPr>
        <w:widowControl w:val="0"/>
        <w:numPr>
          <w:ilvl w:val="0"/>
          <w:numId w:val="11"/>
        </w:numPr>
        <w:spacing w:after="0" w:line="240" w:lineRule="auto"/>
        <w:ind w:left="720"/>
        <w:contextualSpacing/>
        <w:jc w:val="both"/>
        <w:rPr>
          <w:rFonts w:ascii="Times New Roman" w:eastAsia="Times New Roman" w:hAnsi="Times New Roman" w:cs="Times New Roman"/>
          <w:sz w:val="24"/>
          <w:szCs w:val="24"/>
          <w:lang w:val="ru-RU" w:eastAsia="ru-RU"/>
        </w:rPr>
      </w:pPr>
      <w:r w:rsidRPr="000657E1">
        <w:rPr>
          <w:rFonts w:ascii="Times New Roman" w:eastAsia="Times New Roman" w:hAnsi="Times New Roman" w:cs="Times New Roman"/>
          <w:color w:val="000000"/>
          <w:sz w:val="20"/>
          <w:szCs w:val="20"/>
          <w:lang w:val="ru-RU" w:eastAsia="ru-RU"/>
        </w:rPr>
        <w:t xml:space="preserve">Упаковка Товару повинна </w:t>
      </w:r>
      <w:proofErr w:type="spellStart"/>
      <w:proofErr w:type="gramStart"/>
      <w:r w:rsidRPr="000657E1">
        <w:rPr>
          <w:rFonts w:ascii="Times New Roman" w:eastAsia="Times New Roman" w:hAnsi="Times New Roman" w:cs="Times New Roman"/>
          <w:color w:val="000000"/>
          <w:sz w:val="20"/>
          <w:szCs w:val="20"/>
          <w:lang w:val="ru-RU" w:eastAsia="ru-RU"/>
        </w:rPr>
        <w:t>відповідати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санітарним</w:t>
      </w:r>
      <w:proofErr w:type="spellEnd"/>
      <w:proofErr w:type="gramEnd"/>
      <w:r w:rsidRPr="000657E1">
        <w:rPr>
          <w:rFonts w:ascii="Times New Roman" w:eastAsia="Times New Roman" w:hAnsi="Times New Roman" w:cs="Times New Roman"/>
          <w:color w:val="000000"/>
          <w:sz w:val="20"/>
          <w:szCs w:val="20"/>
          <w:lang w:val="ru-RU" w:eastAsia="ru-RU"/>
        </w:rPr>
        <w:t xml:space="preserve"> нормам </w:t>
      </w:r>
      <w:proofErr w:type="spellStart"/>
      <w:r w:rsidRPr="000657E1">
        <w:rPr>
          <w:rFonts w:ascii="Times New Roman" w:eastAsia="Times New Roman" w:hAnsi="Times New Roman" w:cs="Times New Roman"/>
          <w:color w:val="000000"/>
          <w:sz w:val="20"/>
          <w:szCs w:val="20"/>
          <w:lang w:val="ru-RU" w:eastAsia="ru-RU"/>
        </w:rPr>
        <w:t>даного</w:t>
      </w:r>
      <w:proofErr w:type="spellEnd"/>
      <w:r w:rsidRPr="000657E1">
        <w:rPr>
          <w:rFonts w:ascii="Times New Roman" w:eastAsia="Times New Roman" w:hAnsi="Times New Roman" w:cs="Times New Roman"/>
          <w:color w:val="000000"/>
          <w:sz w:val="20"/>
          <w:szCs w:val="20"/>
          <w:lang w:val="ru-RU" w:eastAsia="ru-RU"/>
        </w:rPr>
        <w:t xml:space="preserve"> виду </w:t>
      </w:r>
      <w:proofErr w:type="spellStart"/>
      <w:r w:rsidRPr="000657E1">
        <w:rPr>
          <w:rFonts w:ascii="Times New Roman" w:eastAsia="Times New Roman" w:hAnsi="Times New Roman" w:cs="Times New Roman"/>
          <w:color w:val="000000"/>
          <w:sz w:val="20"/>
          <w:szCs w:val="20"/>
          <w:lang w:val="ru-RU" w:eastAsia="ru-RU"/>
        </w:rPr>
        <w:t>продукції</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України</w:t>
      </w:r>
      <w:proofErr w:type="spellEnd"/>
      <w:r w:rsidRPr="000657E1">
        <w:rPr>
          <w:rFonts w:ascii="Times New Roman" w:eastAsia="Times New Roman" w:hAnsi="Times New Roman" w:cs="Times New Roman"/>
          <w:color w:val="000000"/>
          <w:sz w:val="20"/>
          <w:szCs w:val="20"/>
          <w:lang w:val="ru-RU" w:eastAsia="ru-RU"/>
        </w:rPr>
        <w:t xml:space="preserve">.  Упаковка не повинна бути </w:t>
      </w:r>
      <w:proofErr w:type="spellStart"/>
      <w:r w:rsidRPr="000657E1">
        <w:rPr>
          <w:rFonts w:ascii="Times New Roman" w:eastAsia="Times New Roman" w:hAnsi="Times New Roman" w:cs="Times New Roman"/>
          <w:color w:val="000000"/>
          <w:sz w:val="20"/>
          <w:szCs w:val="20"/>
          <w:lang w:val="ru-RU" w:eastAsia="ru-RU"/>
        </w:rPr>
        <w:t>пошкоджена</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розкрита</w:t>
      </w:r>
      <w:proofErr w:type="spellEnd"/>
      <w:r w:rsidRPr="000657E1">
        <w:rPr>
          <w:rFonts w:ascii="Times New Roman" w:eastAsia="Times New Roman" w:hAnsi="Times New Roman" w:cs="Times New Roman"/>
          <w:color w:val="000000"/>
          <w:sz w:val="20"/>
          <w:szCs w:val="20"/>
          <w:lang w:val="ru-RU" w:eastAsia="ru-RU"/>
        </w:rPr>
        <w:t xml:space="preserve">, не укомплектована </w:t>
      </w:r>
      <w:proofErr w:type="spellStart"/>
      <w:r w:rsidRPr="000657E1">
        <w:rPr>
          <w:rFonts w:ascii="Times New Roman" w:eastAsia="Times New Roman" w:hAnsi="Times New Roman" w:cs="Times New Roman"/>
          <w:color w:val="000000"/>
          <w:sz w:val="20"/>
          <w:szCs w:val="20"/>
          <w:lang w:val="ru-RU" w:eastAsia="ru-RU"/>
        </w:rPr>
        <w:t>чи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недоукомплектована</w:t>
      </w:r>
      <w:proofErr w:type="spellEnd"/>
      <w:r w:rsidRPr="000657E1">
        <w:rPr>
          <w:rFonts w:ascii="Times New Roman" w:eastAsia="Times New Roman" w:hAnsi="Times New Roman" w:cs="Times New Roman"/>
          <w:color w:val="000000"/>
          <w:sz w:val="20"/>
          <w:szCs w:val="20"/>
          <w:lang w:val="ru-RU" w:eastAsia="ru-RU"/>
        </w:rPr>
        <w:t xml:space="preserve">. Товар повинен бути </w:t>
      </w:r>
      <w:proofErr w:type="spellStart"/>
      <w:r w:rsidRPr="000657E1">
        <w:rPr>
          <w:rFonts w:ascii="Times New Roman" w:eastAsia="Times New Roman" w:hAnsi="Times New Roman" w:cs="Times New Roman"/>
          <w:color w:val="000000"/>
          <w:sz w:val="20"/>
          <w:szCs w:val="20"/>
          <w:lang w:val="ru-RU" w:eastAsia="ru-RU"/>
        </w:rPr>
        <w:t>упакований</w:t>
      </w:r>
      <w:proofErr w:type="spellEnd"/>
      <w:r w:rsidRPr="000657E1">
        <w:rPr>
          <w:rFonts w:ascii="Times New Roman" w:eastAsia="Times New Roman" w:hAnsi="Times New Roman" w:cs="Times New Roman"/>
          <w:color w:val="000000"/>
          <w:sz w:val="20"/>
          <w:szCs w:val="20"/>
          <w:lang w:val="ru-RU" w:eastAsia="ru-RU"/>
        </w:rPr>
        <w:t xml:space="preserve"> таким чином, </w:t>
      </w:r>
      <w:proofErr w:type="spellStart"/>
      <w:r w:rsidRPr="000657E1">
        <w:rPr>
          <w:rFonts w:ascii="Times New Roman" w:eastAsia="Times New Roman" w:hAnsi="Times New Roman" w:cs="Times New Roman"/>
          <w:color w:val="000000"/>
          <w:sz w:val="20"/>
          <w:szCs w:val="20"/>
          <w:lang w:val="ru-RU" w:eastAsia="ru-RU"/>
        </w:rPr>
        <w:t>щоб</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запобігати</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псуванню</w:t>
      </w:r>
      <w:proofErr w:type="spellEnd"/>
      <w:r w:rsidRPr="000657E1">
        <w:rPr>
          <w:rFonts w:ascii="Times New Roman" w:eastAsia="Times New Roman" w:hAnsi="Times New Roman" w:cs="Times New Roman"/>
          <w:color w:val="000000"/>
          <w:sz w:val="20"/>
          <w:szCs w:val="20"/>
          <w:lang w:val="ru-RU" w:eastAsia="ru-RU"/>
        </w:rPr>
        <w:t xml:space="preserve"> та </w:t>
      </w:r>
      <w:proofErr w:type="spellStart"/>
      <w:r w:rsidRPr="000657E1">
        <w:rPr>
          <w:rFonts w:ascii="Times New Roman" w:eastAsia="Times New Roman" w:hAnsi="Times New Roman" w:cs="Times New Roman"/>
          <w:color w:val="000000"/>
          <w:sz w:val="20"/>
          <w:szCs w:val="20"/>
          <w:lang w:val="ru-RU" w:eastAsia="ru-RU"/>
        </w:rPr>
        <w:t>знищенню</w:t>
      </w:r>
      <w:proofErr w:type="spellEnd"/>
      <w:r w:rsidRPr="000657E1">
        <w:rPr>
          <w:rFonts w:ascii="Times New Roman" w:eastAsia="Times New Roman" w:hAnsi="Times New Roman" w:cs="Times New Roman"/>
          <w:color w:val="000000"/>
          <w:sz w:val="20"/>
          <w:szCs w:val="20"/>
          <w:lang w:val="ru-RU" w:eastAsia="ru-RU"/>
        </w:rPr>
        <w:t xml:space="preserve"> в </w:t>
      </w:r>
      <w:proofErr w:type="spellStart"/>
      <w:r w:rsidRPr="000657E1">
        <w:rPr>
          <w:rFonts w:ascii="Times New Roman" w:eastAsia="Times New Roman" w:hAnsi="Times New Roman" w:cs="Times New Roman"/>
          <w:color w:val="000000"/>
          <w:sz w:val="20"/>
          <w:szCs w:val="20"/>
          <w:lang w:val="ru-RU" w:eastAsia="ru-RU"/>
        </w:rPr>
        <w:t>період</w:t>
      </w:r>
      <w:proofErr w:type="spellEnd"/>
      <w:r w:rsidRPr="000657E1">
        <w:rPr>
          <w:rFonts w:ascii="Times New Roman" w:eastAsia="Times New Roman" w:hAnsi="Times New Roman" w:cs="Times New Roman"/>
          <w:color w:val="000000"/>
          <w:sz w:val="20"/>
          <w:szCs w:val="20"/>
          <w:lang w:val="ru-RU" w:eastAsia="ru-RU"/>
        </w:rPr>
        <w:t xml:space="preserve"> доставки </w:t>
      </w:r>
      <w:proofErr w:type="spellStart"/>
      <w:r w:rsidRPr="000657E1">
        <w:rPr>
          <w:rFonts w:ascii="Times New Roman" w:eastAsia="Times New Roman" w:hAnsi="Times New Roman" w:cs="Times New Roman"/>
          <w:color w:val="000000"/>
          <w:sz w:val="20"/>
          <w:szCs w:val="20"/>
          <w:lang w:val="ru-RU" w:eastAsia="ru-RU"/>
        </w:rPr>
        <w:t>його</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другій</w:t>
      </w:r>
      <w:proofErr w:type="spellEnd"/>
      <w:r w:rsidRPr="000657E1">
        <w:rPr>
          <w:rFonts w:ascii="Times New Roman" w:eastAsia="Times New Roman" w:hAnsi="Times New Roman" w:cs="Times New Roman"/>
          <w:color w:val="000000"/>
          <w:sz w:val="20"/>
          <w:szCs w:val="20"/>
          <w:lang w:val="ru-RU" w:eastAsia="ru-RU"/>
        </w:rPr>
        <w:t xml:space="preserve"> </w:t>
      </w:r>
      <w:proofErr w:type="spellStart"/>
      <w:r w:rsidRPr="000657E1">
        <w:rPr>
          <w:rFonts w:ascii="Times New Roman" w:eastAsia="Times New Roman" w:hAnsi="Times New Roman" w:cs="Times New Roman"/>
          <w:color w:val="000000"/>
          <w:sz w:val="20"/>
          <w:szCs w:val="20"/>
          <w:lang w:val="ru-RU" w:eastAsia="ru-RU"/>
        </w:rPr>
        <w:t>Стороні</w:t>
      </w:r>
      <w:proofErr w:type="spellEnd"/>
      <w:r w:rsidRPr="000657E1">
        <w:rPr>
          <w:rFonts w:ascii="Times New Roman" w:eastAsia="Times New Roman" w:hAnsi="Times New Roman" w:cs="Times New Roman"/>
          <w:color w:val="000000"/>
          <w:sz w:val="20"/>
          <w:szCs w:val="20"/>
          <w:lang w:val="ru-RU" w:eastAsia="ru-RU"/>
        </w:rPr>
        <w:t>.</w:t>
      </w:r>
    </w:p>
    <w:p w14:paraId="672BB1C3" w14:textId="77777777" w:rsidR="000657E1" w:rsidRPr="000657E1" w:rsidRDefault="000657E1" w:rsidP="000657E1">
      <w:pPr>
        <w:numPr>
          <w:ilvl w:val="0"/>
          <w:numId w:val="11"/>
        </w:numPr>
        <w:ind w:left="720"/>
        <w:contextualSpacing/>
        <w:jc w:val="both"/>
        <w:rPr>
          <w:rFonts w:ascii="Times New Roman" w:hAnsi="Times New Roman" w:cs="Times New Roman"/>
          <w:lang w:eastAsia="en-US"/>
        </w:rPr>
      </w:pPr>
      <w:r w:rsidRPr="000657E1">
        <w:rPr>
          <w:rFonts w:ascii="Times New Roman" w:hAnsi="Times New Roman" w:cs="Times New Roman"/>
          <w:lang w:eastAsia="en-US"/>
        </w:rPr>
        <w:t>Залишковий термін придатності товару на момент поставки повинен становити не менше 80% загального терміну його придатності. (Надати Гарантійний лист).</w:t>
      </w:r>
    </w:p>
    <w:p w14:paraId="124F623B" w14:textId="77777777" w:rsidR="000657E1" w:rsidRPr="000657E1" w:rsidRDefault="000657E1" w:rsidP="000657E1">
      <w:pPr>
        <w:numPr>
          <w:ilvl w:val="0"/>
          <w:numId w:val="11"/>
        </w:numPr>
        <w:ind w:left="720"/>
        <w:contextualSpacing/>
        <w:jc w:val="both"/>
        <w:rPr>
          <w:rFonts w:ascii="Times New Roman" w:hAnsi="Times New Roman" w:cs="Times New Roman"/>
          <w:lang w:eastAsia="en-US"/>
        </w:rPr>
      </w:pPr>
      <w:r w:rsidRPr="000657E1">
        <w:rPr>
          <w:rFonts w:ascii="Times New Roman" w:hAnsi="Times New Roman" w:cs="Times New Roman"/>
          <w:lang w:eastAsia="en-US"/>
        </w:rPr>
        <w:t>У разі подачі еквіваленту товару, що запропонований Замовником в медико - технічних вимогах, учасник подає порівняльну характеристику запропонованого ним товару та товару, що визначений в документації з відомостями щодо відповідності вимогам.</w:t>
      </w:r>
    </w:p>
    <w:p w14:paraId="0A78237D" w14:textId="77777777" w:rsidR="000657E1" w:rsidRPr="000657E1" w:rsidRDefault="000657E1" w:rsidP="000657E1">
      <w:pPr>
        <w:widowControl w:val="0"/>
        <w:spacing w:after="0" w:line="240" w:lineRule="auto"/>
        <w:contextualSpacing/>
        <w:jc w:val="both"/>
        <w:rPr>
          <w:rFonts w:ascii="Times New Roman" w:eastAsia="Times New Roman" w:hAnsi="Times New Roman" w:cs="Times New Roman"/>
          <w:sz w:val="24"/>
          <w:szCs w:val="24"/>
          <w:lang w:val="ru-RU" w:eastAsia="ru-RU"/>
        </w:rPr>
      </w:pPr>
    </w:p>
    <w:p w14:paraId="47FEA1A6" w14:textId="77777777" w:rsidR="000657E1" w:rsidRDefault="00613A32" w:rsidP="000657E1">
      <w:pPr>
        <w:spacing w:after="0" w:line="240" w:lineRule="auto"/>
      </w:pPr>
      <w:r>
        <w:t xml:space="preserve">                                                                                                        </w:t>
      </w:r>
    </w:p>
    <w:p w14:paraId="3503EE6A" w14:textId="77777777" w:rsidR="000657E1" w:rsidRDefault="000657E1" w:rsidP="000657E1">
      <w:pPr>
        <w:spacing w:after="0" w:line="240" w:lineRule="auto"/>
      </w:pPr>
    </w:p>
    <w:p w14:paraId="72DE2FB9" w14:textId="77777777" w:rsidR="000657E1" w:rsidRDefault="000657E1" w:rsidP="000657E1">
      <w:pPr>
        <w:spacing w:after="0" w:line="240" w:lineRule="auto"/>
      </w:pPr>
    </w:p>
    <w:p w14:paraId="4CE157C4" w14:textId="77777777" w:rsidR="00F6755D" w:rsidRDefault="00F6755D" w:rsidP="000657E1">
      <w:pPr>
        <w:spacing w:after="0" w:line="240" w:lineRule="auto"/>
        <w:rPr>
          <w:rFonts w:ascii="Times New Roman" w:hAnsi="Times New Roman" w:cs="Times New Roman"/>
          <w:bCs/>
        </w:rPr>
      </w:pPr>
      <w:r>
        <w:rPr>
          <w:rFonts w:ascii="Times New Roman" w:hAnsi="Times New Roman" w:cs="Times New Roman"/>
          <w:bCs/>
        </w:rPr>
        <w:t xml:space="preserve">                                                                                                                            </w:t>
      </w:r>
    </w:p>
    <w:p w14:paraId="61C6F2DF" w14:textId="77777777" w:rsidR="00F6755D" w:rsidRDefault="00F6755D" w:rsidP="000657E1">
      <w:pPr>
        <w:spacing w:after="0" w:line="240" w:lineRule="auto"/>
        <w:rPr>
          <w:rFonts w:ascii="Times New Roman" w:hAnsi="Times New Roman" w:cs="Times New Roman"/>
          <w:bCs/>
        </w:rPr>
      </w:pPr>
    </w:p>
    <w:p w14:paraId="2860493A" w14:textId="77777777" w:rsidR="00F6755D" w:rsidRDefault="00F6755D" w:rsidP="000657E1">
      <w:pPr>
        <w:spacing w:after="0" w:line="240" w:lineRule="auto"/>
        <w:rPr>
          <w:rFonts w:ascii="Times New Roman" w:hAnsi="Times New Roman" w:cs="Times New Roman"/>
          <w:bCs/>
        </w:rPr>
      </w:pPr>
    </w:p>
    <w:p w14:paraId="10E60559" w14:textId="77777777" w:rsidR="00F6755D" w:rsidRDefault="00F6755D" w:rsidP="000657E1">
      <w:pPr>
        <w:spacing w:after="0" w:line="240" w:lineRule="auto"/>
        <w:rPr>
          <w:rFonts w:ascii="Times New Roman" w:hAnsi="Times New Roman" w:cs="Times New Roman"/>
          <w:bCs/>
        </w:rPr>
      </w:pPr>
    </w:p>
    <w:p w14:paraId="6367E18D" w14:textId="77777777" w:rsidR="00F6755D" w:rsidRDefault="00F6755D" w:rsidP="000657E1">
      <w:pPr>
        <w:spacing w:after="0" w:line="240" w:lineRule="auto"/>
        <w:rPr>
          <w:rFonts w:ascii="Times New Roman" w:hAnsi="Times New Roman" w:cs="Times New Roman"/>
          <w:bCs/>
        </w:rPr>
      </w:pPr>
    </w:p>
    <w:p w14:paraId="2344BD3C" w14:textId="77777777" w:rsidR="00F6755D" w:rsidRDefault="00F6755D" w:rsidP="000657E1">
      <w:pPr>
        <w:spacing w:after="0" w:line="240" w:lineRule="auto"/>
        <w:rPr>
          <w:rFonts w:ascii="Times New Roman" w:hAnsi="Times New Roman" w:cs="Times New Roman"/>
          <w:bCs/>
        </w:rPr>
      </w:pPr>
    </w:p>
    <w:p w14:paraId="1F1C6690" w14:textId="77777777" w:rsidR="00F6755D" w:rsidRDefault="00F6755D" w:rsidP="000657E1">
      <w:pPr>
        <w:spacing w:after="0" w:line="240" w:lineRule="auto"/>
        <w:rPr>
          <w:rFonts w:ascii="Times New Roman" w:hAnsi="Times New Roman" w:cs="Times New Roman"/>
          <w:bCs/>
        </w:rPr>
      </w:pPr>
    </w:p>
    <w:p w14:paraId="1F976BE5" w14:textId="77777777" w:rsidR="00F6755D" w:rsidRDefault="00F6755D" w:rsidP="000657E1">
      <w:pPr>
        <w:spacing w:after="0" w:line="240" w:lineRule="auto"/>
        <w:rPr>
          <w:rFonts w:ascii="Times New Roman" w:hAnsi="Times New Roman" w:cs="Times New Roman"/>
          <w:bCs/>
        </w:rPr>
      </w:pPr>
    </w:p>
    <w:p w14:paraId="0F12F1E8" w14:textId="77777777" w:rsidR="00F6755D" w:rsidRDefault="00F6755D" w:rsidP="000657E1">
      <w:pPr>
        <w:spacing w:after="0" w:line="240" w:lineRule="auto"/>
        <w:rPr>
          <w:rFonts w:ascii="Times New Roman" w:hAnsi="Times New Roman" w:cs="Times New Roman"/>
          <w:bCs/>
        </w:rPr>
      </w:pPr>
    </w:p>
    <w:p w14:paraId="64D71038" w14:textId="77777777" w:rsidR="00F6755D" w:rsidRDefault="00F6755D" w:rsidP="000657E1">
      <w:pPr>
        <w:spacing w:after="0" w:line="240" w:lineRule="auto"/>
        <w:rPr>
          <w:rFonts w:ascii="Times New Roman" w:hAnsi="Times New Roman" w:cs="Times New Roman"/>
          <w:bCs/>
        </w:rPr>
      </w:pPr>
    </w:p>
    <w:p w14:paraId="2996245D" w14:textId="77777777" w:rsidR="00F6755D" w:rsidRDefault="00F6755D" w:rsidP="000657E1">
      <w:pPr>
        <w:spacing w:after="0" w:line="240" w:lineRule="auto"/>
        <w:rPr>
          <w:rFonts w:ascii="Times New Roman" w:hAnsi="Times New Roman" w:cs="Times New Roman"/>
          <w:bCs/>
        </w:rPr>
      </w:pPr>
    </w:p>
    <w:p w14:paraId="7FFDCC76" w14:textId="77777777" w:rsidR="00F6755D" w:rsidRDefault="00F6755D" w:rsidP="000657E1">
      <w:pPr>
        <w:spacing w:after="0" w:line="240" w:lineRule="auto"/>
        <w:rPr>
          <w:rFonts w:ascii="Times New Roman" w:hAnsi="Times New Roman" w:cs="Times New Roman"/>
          <w:bCs/>
        </w:rPr>
      </w:pPr>
    </w:p>
    <w:p w14:paraId="4699D26A" w14:textId="77777777" w:rsidR="00F6755D" w:rsidRDefault="00F6755D" w:rsidP="000657E1">
      <w:pPr>
        <w:spacing w:after="0" w:line="240" w:lineRule="auto"/>
        <w:rPr>
          <w:rFonts w:ascii="Times New Roman" w:hAnsi="Times New Roman" w:cs="Times New Roman"/>
          <w:bCs/>
        </w:rPr>
      </w:pPr>
    </w:p>
    <w:p w14:paraId="1629F69D" w14:textId="77777777" w:rsidR="00F6755D" w:rsidRDefault="00F6755D" w:rsidP="000657E1">
      <w:pPr>
        <w:spacing w:after="0" w:line="240" w:lineRule="auto"/>
        <w:rPr>
          <w:rFonts w:ascii="Times New Roman" w:hAnsi="Times New Roman" w:cs="Times New Roman"/>
          <w:bCs/>
        </w:rPr>
      </w:pPr>
    </w:p>
    <w:p w14:paraId="62E6B129" w14:textId="77777777" w:rsidR="00F6755D" w:rsidRDefault="00F6755D" w:rsidP="000657E1">
      <w:pPr>
        <w:spacing w:after="0" w:line="240" w:lineRule="auto"/>
        <w:rPr>
          <w:rFonts w:ascii="Times New Roman" w:hAnsi="Times New Roman" w:cs="Times New Roman"/>
          <w:bCs/>
        </w:rPr>
      </w:pPr>
    </w:p>
    <w:p w14:paraId="472760B7" w14:textId="77777777" w:rsidR="00F6755D" w:rsidRDefault="00F6755D" w:rsidP="000657E1">
      <w:pPr>
        <w:spacing w:after="0" w:line="240" w:lineRule="auto"/>
        <w:rPr>
          <w:rFonts w:ascii="Times New Roman" w:hAnsi="Times New Roman" w:cs="Times New Roman"/>
          <w:bCs/>
        </w:rPr>
      </w:pPr>
    </w:p>
    <w:p w14:paraId="4CB618C2" w14:textId="77777777" w:rsidR="00F6755D" w:rsidRDefault="00F6755D" w:rsidP="000657E1">
      <w:pPr>
        <w:spacing w:after="0" w:line="240" w:lineRule="auto"/>
        <w:rPr>
          <w:rFonts w:ascii="Times New Roman" w:hAnsi="Times New Roman" w:cs="Times New Roman"/>
          <w:bCs/>
        </w:rPr>
      </w:pPr>
    </w:p>
    <w:p w14:paraId="00E0A0E0" w14:textId="77777777" w:rsidR="00F6755D" w:rsidRDefault="00F6755D" w:rsidP="000657E1">
      <w:pPr>
        <w:spacing w:after="0" w:line="240" w:lineRule="auto"/>
        <w:rPr>
          <w:rFonts w:ascii="Times New Roman" w:hAnsi="Times New Roman" w:cs="Times New Roman"/>
          <w:bCs/>
        </w:rPr>
      </w:pPr>
    </w:p>
    <w:p w14:paraId="44884F0C" w14:textId="77777777" w:rsidR="00F6755D" w:rsidRDefault="00F6755D" w:rsidP="000657E1">
      <w:pPr>
        <w:spacing w:after="0" w:line="240" w:lineRule="auto"/>
        <w:rPr>
          <w:rFonts w:ascii="Times New Roman" w:hAnsi="Times New Roman" w:cs="Times New Roman"/>
          <w:bCs/>
        </w:rPr>
      </w:pPr>
    </w:p>
    <w:p w14:paraId="3C4D5681" w14:textId="77777777" w:rsidR="00F6755D" w:rsidRDefault="00F6755D" w:rsidP="000657E1">
      <w:pPr>
        <w:spacing w:after="0" w:line="240" w:lineRule="auto"/>
        <w:rPr>
          <w:rFonts w:ascii="Times New Roman" w:hAnsi="Times New Roman" w:cs="Times New Roman"/>
          <w:bCs/>
        </w:rPr>
      </w:pPr>
    </w:p>
    <w:p w14:paraId="7DFC5B51" w14:textId="77777777" w:rsidR="00F6755D" w:rsidRDefault="00F6755D" w:rsidP="000657E1">
      <w:pPr>
        <w:spacing w:after="0" w:line="240" w:lineRule="auto"/>
        <w:rPr>
          <w:rFonts w:ascii="Times New Roman" w:hAnsi="Times New Roman" w:cs="Times New Roman"/>
          <w:bCs/>
        </w:rPr>
      </w:pPr>
    </w:p>
    <w:p w14:paraId="55482511" w14:textId="77777777" w:rsidR="00F6755D" w:rsidRDefault="00F6755D" w:rsidP="000657E1">
      <w:pPr>
        <w:spacing w:after="0" w:line="240" w:lineRule="auto"/>
        <w:rPr>
          <w:rFonts w:ascii="Times New Roman" w:hAnsi="Times New Roman" w:cs="Times New Roman"/>
          <w:bCs/>
        </w:rPr>
      </w:pPr>
    </w:p>
    <w:p w14:paraId="4BC2D3B8" w14:textId="77777777" w:rsidR="00F6755D" w:rsidRDefault="00F6755D" w:rsidP="000657E1">
      <w:pPr>
        <w:spacing w:after="0" w:line="240" w:lineRule="auto"/>
        <w:rPr>
          <w:rFonts w:ascii="Times New Roman" w:hAnsi="Times New Roman" w:cs="Times New Roman"/>
          <w:bCs/>
        </w:rPr>
      </w:pPr>
    </w:p>
    <w:p w14:paraId="0C410BD2" w14:textId="77777777" w:rsidR="00F6755D" w:rsidRDefault="00F6755D" w:rsidP="000657E1">
      <w:pPr>
        <w:spacing w:after="0" w:line="240" w:lineRule="auto"/>
        <w:rPr>
          <w:rFonts w:ascii="Times New Roman" w:hAnsi="Times New Roman" w:cs="Times New Roman"/>
          <w:bCs/>
        </w:rPr>
      </w:pPr>
    </w:p>
    <w:p w14:paraId="366F1FD4" w14:textId="77777777" w:rsidR="00F6755D" w:rsidRDefault="00F6755D" w:rsidP="000657E1">
      <w:pPr>
        <w:spacing w:after="0" w:line="240" w:lineRule="auto"/>
        <w:rPr>
          <w:rFonts w:ascii="Times New Roman" w:hAnsi="Times New Roman" w:cs="Times New Roman"/>
          <w:bCs/>
        </w:rPr>
      </w:pPr>
    </w:p>
    <w:p w14:paraId="55029A69" w14:textId="557DB744" w:rsidR="00273AFE" w:rsidRDefault="00F6755D" w:rsidP="000657E1">
      <w:pPr>
        <w:spacing w:after="0" w:line="240" w:lineRule="auto"/>
        <w:rPr>
          <w:rFonts w:ascii="Times New Roman" w:hAnsi="Times New Roman" w:cs="Times New Roman"/>
          <w:bCs/>
        </w:rPr>
      </w:pPr>
      <w:r>
        <w:rPr>
          <w:rFonts w:ascii="Times New Roman" w:hAnsi="Times New Roman" w:cs="Times New Roman"/>
          <w:bCs/>
        </w:rPr>
        <w:t xml:space="preserve">                                                                                                                      </w:t>
      </w:r>
    </w:p>
    <w:p w14:paraId="468BDC65" w14:textId="158E7FE6" w:rsidR="00273AFE" w:rsidRDefault="00273AFE" w:rsidP="000657E1">
      <w:pPr>
        <w:spacing w:after="0" w:line="240" w:lineRule="auto"/>
        <w:rPr>
          <w:rFonts w:ascii="Times New Roman" w:hAnsi="Times New Roman" w:cs="Times New Roman"/>
          <w:bCs/>
        </w:rPr>
      </w:pPr>
    </w:p>
    <w:p w14:paraId="16CD4C63" w14:textId="685B937E" w:rsidR="00B3463A" w:rsidRDefault="00B3463A" w:rsidP="000657E1">
      <w:pPr>
        <w:spacing w:after="0" w:line="240" w:lineRule="auto"/>
        <w:rPr>
          <w:rFonts w:ascii="Times New Roman" w:hAnsi="Times New Roman" w:cs="Times New Roman"/>
          <w:bCs/>
        </w:rPr>
      </w:pPr>
    </w:p>
    <w:p w14:paraId="1C36430F" w14:textId="089B84FF" w:rsidR="00B3463A" w:rsidRDefault="00B3463A" w:rsidP="000657E1">
      <w:pPr>
        <w:spacing w:after="0" w:line="240" w:lineRule="auto"/>
        <w:rPr>
          <w:rFonts w:ascii="Times New Roman" w:hAnsi="Times New Roman" w:cs="Times New Roman"/>
          <w:bCs/>
        </w:rPr>
      </w:pPr>
      <w:bookmarkStart w:id="2" w:name="_GoBack"/>
      <w:bookmarkEnd w:id="2"/>
    </w:p>
    <w:sectPr w:rsidR="00B3463A"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56BD3" w14:textId="77777777" w:rsidR="003902E3" w:rsidRDefault="003902E3">
      <w:pPr>
        <w:spacing w:after="0" w:line="240" w:lineRule="auto"/>
      </w:pPr>
      <w:r>
        <w:separator/>
      </w:r>
    </w:p>
  </w:endnote>
  <w:endnote w:type="continuationSeparator" w:id="0">
    <w:p w14:paraId="1EB7D721" w14:textId="77777777" w:rsidR="003902E3" w:rsidRDefault="0039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581EB73E" w:rsidR="00430C9D" w:rsidRDefault="00430C9D">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3D00A4">
      <w:rPr>
        <w:rFonts w:ascii="Times New Roman" w:hAnsi="Times New Roman" w:cs="Times New Roman"/>
        <w:noProof/>
        <w:sz w:val="24"/>
        <w:szCs w:val="24"/>
      </w:rPr>
      <w:t>7</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430C9D" w:rsidRDefault="00430C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45CA" w14:textId="77777777" w:rsidR="003902E3" w:rsidRDefault="003902E3">
      <w:pPr>
        <w:spacing w:after="0" w:line="240" w:lineRule="auto"/>
      </w:pPr>
      <w:r>
        <w:separator/>
      </w:r>
    </w:p>
  </w:footnote>
  <w:footnote w:type="continuationSeparator" w:id="0">
    <w:p w14:paraId="1AB97DE1" w14:textId="77777777" w:rsidR="003902E3" w:rsidRDefault="0039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430C9D" w:rsidRDefault="00430C9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23B7B"/>
    <w:rsid w:val="00024564"/>
    <w:rsid w:val="00027A79"/>
    <w:rsid w:val="000313D3"/>
    <w:rsid w:val="00031975"/>
    <w:rsid w:val="00036286"/>
    <w:rsid w:val="000417D2"/>
    <w:rsid w:val="000462F0"/>
    <w:rsid w:val="00061706"/>
    <w:rsid w:val="000631E0"/>
    <w:rsid w:val="000657E1"/>
    <w:rsid w:val="0006595A"/>
    <w:rsid w:val="00070856"/>
    <w:rsid w:val="0007646E"/>
    <w:rsid w:val="00083F89"/>
    <w:rsid w:val="00084068"/>
    <w:rsid w:val="00085A22"/>
    <w:rsid w:val="000870E7"/>
    <w:rsid w:val="000902FE"/>
    <w:rsid w:val="0009415B"/>
    <w:rsid w:val="00095A25"/>
    <w:rsid w:val="000A59F3"/>
    <w:rsid w:val="000B2264"/>
    <w:rsid w:val="000B48F1"/>
    <w:rsid w:val="000D3DAD"/>
    <w:rsid w:val="000D5150"/>
    <w:rsid w:val="000E4827"/>
    <w:rsid w:val="000E68B3"/>
    <w:rsid w:val="000F72AD"/>
    <w:rsid w:val="000F7E73"/>
    <w:rsid w:val="00101ECC"/>
    <w:rsid w:val="001024A6"/>
    <w:rsid w:val="00112FAF"/>
    <w:rsid w:val="00115441"/>
    <w:rsid w:val="00115CB7"/>
    <w:rsid w:val="001249E2"/>
    <w:rsid w:val="0013107E"/>
    <w:rsid w:val="00136429"/>
    <w:rsid w:val="00137D83"/>
    <w:rsid w:val="00143B7C"/>
    <w:rsid w:val="001452C3"/>
    <w:rsid w:val="00150D73"/>
    <w:rsid w:val="00151070"/>
    <w:rsid w:val="00153382"/>
    <w:rsid w:val="001542CD"/>
    <w:rsid w:val="001553DB"/>
    <w:rsid w:val="001615DC"/>
    <w:rsid w:val="0016362C"/>
    <w:rsid w:val="001701A8"/>
    <w:rsid w:val="00172D67"/>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6303"/>
    <w:rsid w:val="001C3983"/>
    <w:rsid w:val="001C52F1"/>
    <w:rsid w:val="001C7E3E"/>
    <w:rsid w:val="001D3924"/>
    <w:rsid w:val="001D67C0"/>
    <w:rsid w:val="001D7AA4"/>
    <w:rsid w:val="001E52BE"/>
    <w:rsid w:val="001E531F"/>
    <w:rsid w:val="001E68EC"/>
    <w:rsid w:val="001E7E88"/>
    <w:rsid w:val="0020377F"/>
    <w:rsid w:val="00212622"/>
    <w:rsid w:val="002139FF"/>
    <w:rsid w:val="00217850"/>
    <w:rsid w:val="00221253"/>
    <w:rsid w:val="00221293"/>
    <w:rsid w:val="002222F8"/>
    <w:rsid w:val="0022353C"/>
    <w:rsid w:val="002265A4"/>
    <w:rsid w:val="00234E8A"/>
    <w:rsid w:val="00236222"/>
    <w:rsid w:val="00236FEE"/>
    <w:rsid w:val="0024759C"/>
    <w:rsid w:val="0025078F"/>
    <w:rsid w:val="00254B3A"/>
    <w:rsid w:val="00255485"/>
    <w:rsid w:val="00265A2B"/>
    <w:rsid w:val="00266FFC"/>
    <w:rsid w:val="00267CB6"/>
    <w:rsid w:val="00273AFE"/>
    <w:rsid w:val="002764FB"/>
    <w:rsid w:val="00290AFF"/>
    <w:rsid w:val="00292763"/>
    <w:rsid w:val="00293C4D"/>
    <w:rsid w:val="002940FE"/>
    <w:rsid w:val="00296924"/>
    <w:rsid w:val="002A4099"/>
    <w:rsid w:val="002B12A3"/>
    <w:rsid w:val="002B5380"/>
    <w:rsid w:val="002B66B7"/>
    <w:rsid w:val="002C0702"/>
    <w:rsid w:val="002C3ECB"/>
    <w:rsid w:val="002D09BB"/>
    <w:rsid w:val="002D27AC"/>
    <w:rsid w:val="002D43E8"/>
    <w:rsid w:val="002E3741"/>
    <w:rsid w:val="002E3FB7"/>
    <w:rsid w:val="002F2CF0"/>
    <w:rsid w:val="002F528D"/>
    <w:rsid w:val="002F53F3"/>
    <w:rsid w:val="002F5420"/>
    <w:rsid w:val="002F6ABA"/>
    <w:rsid w:val="002F7409"/>
    <w:rsid w:val="00300BB4"/>
    <w:rsid w:val="00302283"/>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0229"/>
    <w:rsid w:val="00372D22"/>
    <w:rsid w:val="0037320F"/>
    <w:rsid w:val="00373964"/>
    <w:rsid w:val="003806E5"/>
    <w:rsid w:val="003902E3"/>
    <w:rsid w:val="0039482B"/>
    <w:rsid w:val="00396D2B"/>
    <w:rsid w:val="003A2B6F"/>
    <w:rsid w:val="003A5CDA"/>
    <w:rsid w:val="003A7798"/>
    <w:rsid w:val="003B2601"/>
    <w:rsid w:val="003B5046"/>
    <w:rsid w:val="003C12CA"/>
    <w:rsid w:val="003C270B"/>
    <w:rsid w:val="003C6072"/>
    <w:rsid w:val="003C6B54"/>
    <w:rsid w:val="003D00A4"/>
    <w:rsid w:val="003D4AD2"/>
    <w:rsid w:val="003D587A"/>
    <w:rsid w:val="003E20AB"/>
    <w:rsid w:val="003E6FC6"/>
    <w:rsid w:val="003F18E6"/>
    <w:rsid w:val="003F36A6"/>
    <w:rsid w:val="003F6101"/>
    <w:rsid w:val="003F6150"/>
    <w:rsid w:val="00406A60"/>
    <w:rsid w:val="00414C21"/>
    <w:rsid w:val="00424FF9"/>
    <w:rsid w:val="00430C9D"/>
    <w:rsid w:val="0043270A"/>
    <w:rsid w:val="004361FF"/>
    <w:rsid w:val="00436306"/>
    <w:rsid w:val="00436DF4"/>
    <w:rsid w:val="00444959"/>
    <w:rsid w:val="00446629"/>
    <w:rsid w:val="004579EC"/>
    <w:rsid w:val="00466144"/>
    <w:rsid w:val="00470CAC"/>
    <w:rsid w:val="00477579"/>
    <w:rsid w:val="00477C2B"/>
    <w:rsid w:val="00481FC8"/>
    <w:rsid w:val="004821E9"/>
    <w:rsid w:val="00482C2B"/>
    <w:rsid w:val="00492940"/>
    <w:rsid w:val="00494667"/>
    <w:rsid w:val="0049636C"/>
    <w:rsid w:val="004A2CCA"/>
    <w:rsid w:val="004A4843"/>
    <w:rsid w:val="004B77EA"/>
    <w:rsid w:val="004C2C31"/>
    <w:rsid w:val="004D0559"/>
    <w:rsid w:val="004E7F8C"/>
    <w:rsid w:val="004F129D"/>
    <w:rsid w:val="004F1A5B"/>
    <w:rsid w:val="004F538A"/>
    <w:rsid w:val="004F5717"/>
    <w:rsid w:val="005024A2"/>
    <w:rsid w:val="00505EB4"/>
    <w:rsid w:val="00506CCA"/>
    <w:rsid w:val="005202F8"/>
    <w:rsid w:val="005210D3"/>
    <w:rsid w:val="0052382B"/>
    <w:rsid w:val="00525E12"/>
    <w:rsid w:val="00530910"/>
    <w:rsid w:val="00546C42"/>
    <w:rsid w:val="00546FE2"/>
    <w:rsid w:val="00563329"/>
    <w:rsid w:val="005646AE"/>
    <w:rsid w:val="0057035C"/>
    <w:rsid w:val="00574039"/>
    <w:rsid w:val="00577C4C"/>
    <w:rsid w:val="00582868"/>
    <w:rsid w:val="00585466"/>
    <w:rsid w:val="005863ED"/>
    <w:rsid w:val="00586D97"/>
    <w:rsid w:val="0059366B"/>
    <w:rsid w:val="00596173"/>
    <w:rsid w:val="005A16F6"/>
    <w:rsid w:val="005A65B3"/>
    <w:rsid w:val="005B04D8"/>
    <w:rsid w:val="005B19C7"/>
    <w:rsid w:val="005B2111"/>
    <w:rsid w:val="005B31D7"/>
    <w:rsid w:val="005B3744"/>
    <w:rsid w:val="005B651F"/>
    <w:rsid w:val="005C218B"/>
    <w:rsid w:val="005C3572"/>
    <w:rsid w:val="005D5257"/>
    <w:rsid w:val="005E0CFD"/>
    <w:rsid w:val="005F09EF"/>
    <w:rsid w:val="005F25B4"/>
    <w:rsid w:val="005F3A8C"/>
    <w:rsid w:val="00600EBA"/>
    <w:rsid w:val="00602F60"/>
    <w:rsid w:val="00606A1D"/>
    <w:rsid w:val="00613A32"/>
    <w:rsid w:val="00613F15"/>
    <w:rsid w:val="00615DA8"/>
    <w:rsid w:val="00622626"/>
    <w:rsid w:val="00623B5E"/>
    <w:rsid w:val="0062573F"/>
    <w:rsid w:val="00626323"/>
    <w:rsid w:val="00630EA9"/>
    <w:rsid w:val="006339C6"/>
    <w:rsid w:val="00633A82"/>
    <w:rsid w:val="006357C9"/>
    <w:rsid w:val="00637FA2"/>
    <w:rsid w:val="0064651C"/>
    <w:rsid w:val="00647424"/>
    <w:rsid w:val="006631B3"/>
    <w:rsid w:val="00670381"/>
    <w:rsid w:val="00671612"/>
    <w:rsid w:val="006719EC"/>
    <w:rsid w:val="006773F1"/>
    <w:rsid w:val="00681EA6"/>
    <w:rsid w:val="00690E38"/>
    <w:rsid w:val="00695D56"/>
    <w:rsid w:val="006A1B9C"/>
    <w:rsid w:val="006A3FBB"/>
    <w:rsid w:val="006A5201"/>
    <w:rsid w:val="006A5401"/>
    <w:rsid w:val="006B1D9A"/>
    <w:rsid w:val="006B35DB"/>
    <w:rsid w:val="006B4398"/>
    <w:rsid w:val="006B75F8"/>
    <w:rsid w:val="006C0585"/>
    <w:rsid w:val="006C5ACD"/>
    <w:rsid w:val="006C60C1"/>
    <w:rsid w:val="006C7A90"/>
    <w:rsid w:val="006D3D9B"/>
    <w:rsid w:val="006D494F"/>
    <w:rsid w:val="006D4F9C"/>
    <w:rsid w:val="006E05FF"/>
    <w:rsid w:val="006E1A2D"/>
    <w:rsid w:val="006E7C6B"/>
    <w:rsid w:val="006F348C"/>
    <w:rsid w:val="006F4D35"/>
    <w:rsid w:val="00703D62"/>
    <w:rsid w:val="0071240F"/>
    <w:rsid w:val="0071605E"/>
    <w:rsid w:val="007207C1"/>
    <w:rsid w:val="00720B6C"/>
    <w:rsid w:val="00722D0C"/>
    <w:rsid w:val="007234BD"/>
    <w:rsid w:val="00732D47"/>
    <w:rsid w:val="0074137C"/>
    <w:rsid w:val="007415ED"/>
    <w:rsid w:val="00745EB3"/>
    <w:rsid w:val="00747614"/>
    <w:rsid w:val="00750881"/>
    <w:rsid w:val="00753050"/>
    <w:rsid w:val="0075557A"/>
    <w:rsid w:val="00757837"/>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7CC7"/>
    <w:rsid w:val="007C6B55"/>
    <w:rsid w:val="007D0B19"/>
    <w:rsid w:val="007E0B34"/>
    <w:rsid w:val="007E0CAA"/>
    <w:rsid w:val="007E3FFB"/>
    <w:rsid w:val="007E7D0D"/>
    <w:rsid w:val="007F14AC"/>
    <w:rsid w:val="007F1600"/>
    <w:rsid w:val="007F5287"/>
    <w:rsid w:val="00803F70"/>
    <w:rsid w:val="00806343"/>
    <w:rsid w:val="00811394"/>
    <w:rsid w:val="00812A91"/>
    <w:rsid w:val="0081331A"/>
    <w:rsid w:val="00813E81"/>
    <w:rsid w:val="008226B9"/>
    <w:rsid w:val="00826E3E"/>
    <w:rsid w:val="0082783F"/>
    <w:rsid w:val="008332BE"/>
    <w:rsid w:val="00836888"/>
    <w:rsid w:val="008412AE"/>
    <w:rsid w:val="0084211B"/>
    <w:rsid w:val="00844D9A"/>
    <w:rsid w:val="00851E78"/>
    <w:rsid w:val="00852080"/>
    <w:rsid w:val="00852633"/>
    <w:rsid w:val="0085458D"/>
    <w:rsid w:val="0085759A"/>
    <w:rsid w:val="00861236"/>
    <w:rsid w:val="00862931"/>
    <w:rsid w:val="008633BE"/>
    <w:rsid w:val="00876D8C"/>
    <w:rsid w:val="00877E8E"/>
    <w:rsid w:val="00887ABC"/>
    <w:rsid w:val="00896177"/>
    <w:rsid w:val="008A346F"/>
    <w:rsid w:val="008A35D6"/>
    <w:rsid w:val="008A7CCB"/>
    <w:rsid w:val="008B55FB"/>
    <w:rsid w:val="008C29C5"/>
    <w:rsid w:val="008D6A3B"/>
    <w:rsid w:val="008D717A"/>
    <w:rsid w:val="008E3932"/>
    <w:rsid w:val="008E3A53"/>
    <w:rsid w:val="008E48BE"/>
    <w:rsid w:val="008E6362"/>
    <w:rsid w:val="008E6A84"/>
    <w:rsid w:val="008F1AA9"/>
    <w:rsid w:val="008F5718"/>
    <w:rsid w:val="008F60B3"/>
    <w:rsid w:val="009037AB"/>
    <w:rsid w:val="009076E1"/>
    <w:rsid w:val="00914A3C"/>
    <w:rsid w:val="00920DB7"/>
    <w:rsid w:val="009211E6"/>
    <w:rsid w:val="00927887"/>
    <w:rsid w:val="00935224"/>
    <w:rsid w:val="00941D70"/>
    <w:rsid w:val="0095096B"/>
    <w:rsid w:val="009606CB"/>
    <w:rsid w:val="009617AC"/>
    <w:rsid w:val="00962AE5"/>
    <w:rsid w:val="009649AA"/>
    <w:rsid w:val="00965546"/>
    <w:rsid w:val="00972AB5"/>
    <w:rsid w:val="00974387"/>
    <w:rsid w:val="009805B7"/>
    <w:rsid w:val="0098203E"/>
    <w:rsid w:val="00984039"/>
    <w:rsid w:val="009875BF"/>
    <w:rsid w:val="009A3E0A"/>
    <w:rsid w:val="009A5BBA"/>
    <w:rsid w:val="009B315E"/>
    <w:rsid w:val="009B7A9A"/>
    <w:rsid w:val="009B7ABA"/>
    <w:rsid w:val="009C1A5E"/>
    <w:rsid w:val="009C2287"/>
    <w:rsid w:val="009C6A95"/>
    <w:rsid w:val="009D0007"/>
    <w:rsid w:val="009D1687"/>
    <w:rsid w:val="009D3030"/>
    <w:rsid w:val="009F37EC"/>
    <w:rsid w:val="009F40EC"/>
    <w:rsid w:val="009F6309"/>
    <w:rsid w:val="00A0193E"/>
    <w:rsid w:val="00A04308"/>
    <w:rsid w:val="00A10FB7"/>
    <w:rsid w:val="00A13282"/>
    <w:rsid w:val="00A20D57"/>
    <w:rsid w:val="00A23F2B"/>
    <w:rsid w:val="00A23F73"/>
    <w:rsid w:val="00A24463"/>
    <w:rsid w:val="00A30AC6"/>
    <w:rsid w:val="00A44559"/>
    <w:rsid w:val="00A52EAE"/>
    <w:rsid w:val="00A5415D"/>
    <w:rsid w:val="00A54FC4"/>
    <w:rsid w:val="00A555AA"/>
    <w:rsid w:val="00A55CC2"/>
    <w:rsid w:val="00A62D80"/>
    <w:rsid w:val="00A64098"/>
    <w:rsid w:val="00A64D92"/>
    <w:rsid w:val="00A726F1"/>
    <w:rsid w:val="00A72C3B"/>
    <w:rsid w:val="00A74B7E"/>
    <w:rsid w:val="00A9298A"/>
    <w:rsid w:val="00A92A2D"/>
    <w:rsid w:val="00A939CA"/>
    <w:rsid w:val="00A96925"/>
    <w:rsid w:val="00AA4B8E"/>
    <w:rsid w:val="00AB262B"/>
    <w:rsid w:val="00AC32B0"/>
    <w:rsid w:val="00AC34D8"/>
    <w:rsid w:val="00AC525F"/>
    <w:rsid w:val="00AC5E9D"/>
    <w:rsid w:val="00AC7660"/>
    <w:rsid w:val="00AD49E4"/>
    <w:rsid w:val="00AE426D"/>
    <w:rsid w:val="00AF1004"/>
    <w:rsid w:val="00AF162C"/>
    <w:rsid w:val="00AF21CB"/>
    <w:rsid w:val="00AF318D"/>
    <w:rsid w:val="00AF5397"/>
    <w:rsid w:val="00AF54B7"/>
    <w:rsid w:val="00AF7E40"/>
    <w:rsid w:val="00B0348C"/>
    <w:rsid w:val="00B07993"/>
    <w:rsid w:val="00B1444D"/>
    <w:rsid w:val="00B149B2"/>
    <w:rsid w:val="00B16047"/>
    <w:rsid w:val="00B205EB"/>
    <w:rsid w:val="00B219BF"/>
    <w:rsid w:val="00B3355C"/>
    <w:rsid w:val="00B3463A"/>
    <w:rsid w:val="00B3613F"/>
    <w:rsid w:val="00B408E0"/>
    <w:rsid w:val="00B44682"/>
    <w:rsid w:val="00B50CCB"/>
    <w:rsid w:val="00B5645F"/>
    <w:rsid w:val="00B5795F"/>
    <w:rsid w:val="00B62DC2"/>
    <w:rsid w:val="00B6400E"/>
    <w:rsid w:val="00B66F27"/>
    <w:rsid w:val="00B75369"/>
    <w:rsid w:val="00B76FA6"/>
    <w:rsid w:val="00B826AE"/>
    <w:rsid w:val="00B844C8"/>
    <w:rsid w:val="00B910B6"/>
    <w:rsid w:val="00B9491F"/>
    <w:rsid w:val="00BB2B31"/>
    <w:rsid w:val="00BB5DF4"/>
    <w:rsid w:val="00BC00EC"/>
    <w:rsid w:val="00BC0388"/>
    <w:rsid w:val="00BC1120"/>
    <w:rsid w:val="00BC34B5"/>
    <w:rsid w:val="00BD1DBE"/>
    <w:rsid w:val="00BD33AD"/>
    <w:rsid w:val="00BD6159"/>
    <w:rsid w:val="00BD6417"/>
    <w:rsid w:val="00BF40A3"/>
    <w:rsid w:val="00BF5583"/>
    <w:rsid w:val="00BF6DD6"/>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81466"/>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59EE"/>
    <w:rsid w:val="00CF264E"/>
    <w:rsid w:val="00CF61A9"/>
    <w:rsid w:val="00CF778D"/>
    <w:rsid w:val="00D035B6"/>
    <w:rsid w:val="00D03F89"/>
    <w:rsid w:val="00D114A2"/>
    <w:rsid w:val="00D17408"/>
    <w:rsid w:val="00D22F2A"/>
    <w:rsid w:val="00D25683"/>
    <w:rsid w:val="00D354B6"/>
    <w:rsid w:val="00D36208"/>
    <w:rsid w:val="00D37743"/>
    <w:rsid w:val="00D45C5A"/>
    <w:rsid w:val="00D5364B"/>
    <w:rsid w:val="00D62141"/>
    <w:rsid w:val="00D75FED"/>
    <w:rsid w:val="00D775E8"/>
    <w:rsid w:val="00D77FC3"/>
    <w:rsid w:val="00D839C5"/>
    <w:rsid w:val="00D83C6A"/>
    <w:rsid w:val="00D87100"/>
    <w:rsid w:val="00D901F7"/>
    <w:rsid w:val="00D94A9B"/>
    <w:rsid w:val="00D97D43"/>
    <w:rsid w:val="00DA1276"/>
    <w:rsid w:val="00DA431D"/>
    <w:rsid w:val="00DB775F"/>
    <w:rsid w:val="00DB7E7D"/>
    <w:rsid w:val="00DC39DB"/>
    <w:rsid w:val="00DC3E76"/>
    <w:rsid w:val="00DC67C1"/>
    <w:rsid w:val="00DD24EA"/>
    <w:rsid w:val="00DD3ECA"/>
    <w:rsid w:val="00DD4705"/>
    <w:rsid w:val="00DE1FC7"/>
    <w:rsid w:val="00DE394C"/>
    <w:rsid w:val="00DE4076"/>
    <w:rsid w:val="00DF329E"/>
    <w:rsid w:val="00E03CD6"/>
    <w:rsid w:val="00E056C7"/>
    <w:rsid w:val="00E06365"/>
    <w:rsid w:val="00E1075C"/>
    <w:rsid w:val="00E1193A"/>
    <w:rsid w:val="00E12007"/>
    <w:rsid w:val="00E15AE6"/>
    <w:rsid w:val="00E16CAB"/>
    <w:rsid w:val="00E33412"/>
    <w:rsid w:val="00E343AB"/>
    <w:rsid w:val="00E4312D"/>
    <w:rsid w:val="00E471A6"/>
    <w:rsid w:val="00E51AC6"/>
    <w:rsid w:val="00E56E30"/>
    <w:rsid w:val="00E62072"/>
    <w:rsid w:val="00E626C2"/>
    <w:rsid w:val="00E62B82"/>
    <w:rsid w:val="00E86116"/>
    <w:rsid w:val="00E87EE2"/>
    <w:rsid w:val="00E93109"/>
    <w:rsid w:val="00E94EA0"/>
    <w:rsid w:val="00E959C2"/>
    <w:rsid w:val="00E973F6"/>
    <w:rsid w:val="00EA1C1A"/>
    <w:rsid w:val="00EB2B5B"/>
    <w:rsid w:val="00EC0009"/>
    <w:rsid w:val="00EC0292"/>
    <w:rsid w:val="00EC2697"/>
    <w:rsid w:val="00EC4799"/>
    <w:rsid w:val="00ED17A4"/>
    <w:rsid w:val="00ED37E9"/>
    <w:rsid w:val="00ED4757"/>
    <w:rsid w:val="00ED5EA7"/>
    <w:rsid w:val="00EE1FFC"/>
    <w:rsid w:val="00EE2310"/>
    <w:rsid w:val="00EF76A7"/>
    <w:rsid w:val="00F04C70"/>
    <w:rsid w:val="00F05D2F"/>
    <w:rsid w:val="00F05EB1"/>
    <w:rsid w:val="00F14B61"/>
    <w:rsid w:val="00F17137"/>
    <w:rsid w:val="00F20F89"/>
    <w:rsid w:val="00F2255D"/>
    <w:rsid w:val="00F3094F"/>
    <w:rsid w:val="00F44E55"/>
    <w:rsid w:val="00F46890"/>
    <w:rsid w:val="00F522B9"/>
    <w:rsid w:val="00F52740"/>
    <w:rsid w:val="00F55308"/>
    <w:rsid w:val="00F5606A"/>
    <w:rsid w:val="00F632C4"/>
    <w:rsid w:val="00F6755D"/>
    <w:rsid w:val="00F71D1D"/>
    <w:rsid w:val="00F72CA4"/>
    <w:rsid w:val="00F72DE9"/>
    <w:rsid w:val="00F74B6C"/>
    <w:rsid w:val="00F750EF"/>
    <w:rsid w:val="00F77AB7"/>
    <w:rsid w:val="00F77DC4"/>
    <w:rsid w:val="00F926EF"/>
    <w:rsid w:val="00FA4842"/>
    <w:rsid w:val="00FA61E5"/>
    <w:rsid w:val="00FA77E8"/>
    <w:rsid w:val="00FB0A8A"/>
    <w:rsid w:val="00FB21EE"/>
    <w:rsid w:val="00FB3CBA"/>
    <w:rsid w:val="00FB6038"/>
    <w:rsid w:val="00FC001D"/>
    <w:rsid w:val="00FC0FCF"/>
    <w:rsid w:val="00FC3F40"/>
    <w:rsid w:val="00FC6B25"/>
    <w:rsid w:val="00FD6A67"/>
    <w:rsid w:val="00FE2172"/>
    <w:rsid w:val="00FE7EA8"/>
    <w:rsid w:val="00FF09B8"/>
    <w:rsid w:val="00FF1853"/>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EDA0-AF7C-442A-B1AD-151DBCC3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1814</Words>
  <Characters>10342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3</cp:revision>
  <cp:lastPrinted>2023-06-02T13:51:00Z</cp:lastPrinted>
  <dcterms:created xsi:type="dcterms:W3CDTF">2024-06-17T11:52:00Z</dcterms:created>
  <dcterms:modified xsi:type="dcterms:W3CDTF">2024-06-17T11:54:00Z</dcterms:modified>
</cp:coreProperties>
</file>