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817F2" w14:textId="77777777" w:rsidR="00314185" w:rsidRPr="000462F0" w:rsidRDefault="00314185" w:rsidP="00505EB4">
      <w:pPr>
        <w:spacing w:after="0" w:line="240" w:lineRule="auto"/>
        <w:ind w:left="720"/>
        <w:jc w:val="right"/>
        <w:rPr>
          <w:rFonts w:ascii="Times New Roman" w:hAnsi="Times New Roman" w:cs="Times New Roman"/>
          <w:bCs/>
        </w:rPr>
      </w:pPr>
    </w:p>
    <w:p w14:paraId="5F834B39" w14:textId="156B99BC" w:rsidR="00B3463A" w:rsidRDefault="00A64D92" w:rsidP="00D46803">
      <w:pPr>
        <w:spacing w:after="0" w:line="240" w:lineRule="auto"/>
        <w:jc w:val="center"/>
        <w:rPr>
          <w:rFonts w:ascii="Times New Roman" w:eastAsia="Times New Roman" w:hAnsi="Times New Roman" w:cs="Times New Roman"/>
          <w:b/>
          <w:bCs/>
          <w:bdr w:val="none" w:sz="0" w:space="0" w:color="auto" w:frame="1"/>
        </w:rPr>
      </w:pPr>
      <w:bookmarkStart w:id="0" w:name="_Hlk94019944"/>
      <w:bookmarkStart w:id="1" w:name="_Hlk92869963"/>
      <w:r w:rsidRPr="00A64D92">
        <w:rPr>
          <w:rFonts w:ascii="Times New Roman" w:eastAsia="Times New Roman" w:hAnsi="Times New Roman" w:cs="Times New Roman"/>
          <w:b/>
          <w:bCs/>
          <w:bdr w:val="none" w:sz="0" w:space="0" w:color="auto" w:frame="1"/>
        </w:rPr>
        <w:t>МЕДИКО-ТЕХНІЧНІ ВИМОГИ</w:t>
      </w:r>
    </w:p>
    <w:p w14:paraId="022FCC40" w14:textId="77777777" w:rsidR="00B3463A" w:rsidRPr="00B3463A" w:rsidRDefault="00B3463A" w:rsidP="00B3463A">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Реактиви лабораторні</w:t>
      </w:r>
    </w:p>
    <w:p w14:paraId="08AEFEB2" w14:textId="77777777" w:rsidR="001A5132" w:rsidRDefault="00B3463A" w:rsidP="0084607C">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код ДК 021:2015 - 33690000-3 Лікарські засоби різні</w:t>
      </w:r>
    </w:p>
    <w:tbl>
      <w:tblPr>
        <w:tblW w:w="21644" w:type="dxa"/>
        <w:tblInd w:w="-20" w:type="dxa"/>
        <w:tblLook w:val="04A0" w:firstRow="1" w:lastRow="0" w:firstColumn="1" w:lastColumn="0" w:noHBand="0" w:noVBand="1"/>
      </w:tblPr>
      <w:tblGrid>
        <w:gridCol w:w="20"/>
        <w:gridCol w:w="421"/>
        <w:gridCol w:w="6002"/>
        <w:gridCol w:w="1134"/>
        <w:gridCol w:w="567"/>
        <w:gridCol w:w="1314"/>
        <w:gridCol w:w="709"/>
        <w:gridCol w:w="1614"/>
        <w:gridCol w:w="8020"/>
        <w:gridCol w:w="1000"/>
        <w:gridCol w:w="843"/>
      </w:tblGrid>
      <w:tr w:rsidR="001A5132" w:rsidRPr="001A5132" w14:paraId="0DADA6D6" w14:textId="77777777" w:rsidTr="007F351E">
        <w:trPr>
          <w:gridBefore w:val="1"/>
          <w:gridAfter w:val="4"/>
          <w:wBefore w:w="20" w:type="dxa"/>
          <w:wAfter w:w="11477" w:type="dxa"/>
          <w:trHeight w:val="675"/>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B820" w14:textId="77777777" w:rsidR="001A5132" w:rsidRPr="001A5132" w:rsidRDefault="001A5132" w:rsidP="001A5132">
            <w:pPr>
              <w:spacing w:after="0" w:line="240" w:lineRule="auto"/>
              <w:jc w:val="center"/>
              <w:rPr>
                <w:rFonts w:ascii="Arial" w:eastAsia="Times New Roman" w:hAnsi="Arial" w:cs="Arial"/>
                <w:color w:val="000000"/>
                <w:sz w:val="16"/>
                <w:szCs w:val="16"/>
              </w:rPr>
            </w:pPr>
            <w:r w:rsidRPr="001A5132">
              <w:rPr>
                <w:rFonts w:ascii="Arial" w:eastAsia="Times New Roman" w:hAnsi="Arial" w:cs="Arial"/>
                <w:color w:val="000000"/>
                <w:sz w:val="16"/>
                <w:szCs w:val="16"/>
              </w:rPr>
              <w:t>№ з/п</w:t>
            </w:r>
          </w:p>
        </w:tc>
        <w:tc>
          <w:tcPr>
            <w:tcW w:w="6002" w:type="dxa"/>
            <w:tcBorders>
              <w:top w:val="single" w:sz="4" w:space="0" w:color="auto"/>
              <w:left w:val="nil"/>
              <w:bottom w:val="single" w:sz="4" w:space="0" w:color="auto"/>
              <w:right w:val="single" w:sz="4" w:space="0" w:color="auto"/>
            </w:tcBorders>
            <w:shd w:val="clear" w:color="auto" w:fill="auto"/>
            <w:vAlign w:val="center"/>
            <w:hideMark/>
          </w:tcPr>
          <w:p w14:paraId="583D65B6" w14:textId="77777777" w:rsidR="001A5132" w:rsidRPr="001A5132" w:rsidRDefault="001A5132" w:rsidP="001A5132">
            <w:pPr>
              <w:spacing w:after="0" w:line="240" w:lineRule="auto"/>
              <w:rPr>
                <w:rFonts w:ascii="Times New Roman" w:eastAsia="Times New Roman" w:hAnsi="Times New Roman" w:cs="Times New Roman"/>
                <w:color w:val="000000"/>
                <w:sz w:val="16"/>
                <w:szCs w:val="16"/>
              </w:rPr>
            </w:pPr>
            <w:r w:rsidRPr="001A5132">
              <w:rPr>
                <w:rFonts w:ascii="Times New Roman" w:eastAsia="Times New Roman" w:hAnsi="Times New Roman" w:cs="Times New Roman"/>
                <w:color w:val="000000"/>
                <w:sz w:val="16"/>
                <w:szCs w:val="16"/>
              </w:rPr>
              <w:t xml:space="preserve">Назва предмету </w:t>
            </w:r>
            <w:proofErr w:type="spellStart"/>
            <w:r w:rsidRPr="001A5132">
              <w:rPr>
                <w:rFonts w:ascii="Times New Roman" w:eastAsia="Times New Roman" w:hAnsi="Times New Roman" w:cs="Times New Roman"/>
                <w:color w:val="000000"/>
                <w:sz w:val="16"/>
                <w:szCs w:val="16"/>
              </w:rPr>
              <w:t>закувівлі.Вимоги</w:t>
            </w:r>
            <w:proofErr w:type="spellEnd"/>
            <w:r w:rsidRPr="001A5132">
              <w:rPr>
                <w:rFonts w:ascii="Times New Roman" w:eastAsia="Times New Roman" w:hAnsi="Times New Roman" w:cs="Times New Roman"/>
                <w:color w:val="000000"/>
                <w:sz w:val="16"/>
                <w:szCs w:val="16"/>
              </w:rPr>
              <w:t xml:space="preserve"> до предмету закупівлі (форма випуску, дозування та кількість в упаковці, </w:t>
            </w:r>
            <w:proofErr w:type="spellStart"/>
            <w:r w:rsidRPr="001A5132">
              <w:rPr>
                <w:rFonts w:ascii="Times New Roman" w:eastAsia="Times New Roman" w:hAnsi="Times New Roman" w:cs="Times New Roman"/>
                <w:color w:val="000000"/>
                <w:sz w:val="16"/>
                <w:szCs w:val="16"/>
              </w:rPr>
              <w:t>техничні</w:t>
            </w:r>
            <w:proofErr w:type="spellEnd"/>
            <w:r w:rsidRPr="001A5132">
              <w:rPr>
                <w:rFonts w:ascii="Times New Roman" w:eastAsia="Times New Roman" w:hAnsi="Times New Roman" w:cs="Times New Roman"/>
                <w:color w:val="000000"/>
                <w:sz w:val="16"/>
                <w:szCs w:val="16"/>
              </w:rPr>
              <w:t xml:space="preserve"> вимоги та характеристики, вимоги до терміну придатності, виробника (якщо це принципово) та пояснення того, чому саме цього виробника, якщо неможлива заміна на еквівалент надати пояснення, тощо)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673D8E6" w14:textId="77777777" w:rsidR="001A5132" w:rsidRPr="001A5132" w:rsidRDefault="001A5132" w:rsidP="001A5132">
            <w:pPr>
              <w:spacing w:after="0" w:line="240" w:lineRule="auto"/>
              <w:rPr>
                <w:rFonts w:ascii="Times New Roman" w:eastAsia="Times New Roman" w:hAnsi="Times New Roman" w:cs="Times New Roman"/>
                <w:color w:val="000000"/>
                <w:sz w:val="16"/>
                <w:szCs w:val="16"/>
              </w:rPr>
            </w:pPr>
            <w:r w:rsidRPr="001A5132">
              <w:rPr>
                <w:rFonts w:ascii="Times New Roman" w:eastAsia="Times New Roman" w:hAnsi="Times New Roman" w:cs="Times New Roman"/>
                <w:color w:val="000000"/>
                <w:sz w:val="16"/>
                <w:szCs w:val="16"/>
              </w:rPr>
              <w:t>од. виміру</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54CAF7" w14:textId="77777777" w:rsidR="001A5132" w:rsidRPr="001A5132" w:rsidRDefault="001A5132" w:rsidP="001A5132">
            <w:pPr>
              <w:spacing w:after="0" w:line="240" w:lineRule="auto"/>
              <w:jc w:val="center"/>
              <w:rPr>
                <w:rFonts w:ascii="Times New Roman" w:eastAsia="Times New Roman" w:hAnsi="Times New Roman" w:cs="Times New Roman"/>
                <w:color w:val="000000"/>
                <w:sz w:val="16"/>
                <w:szCs w:val="16"/>
              </w:rPr>
            </w:pPr>
            <w:r w:rsidRPr="001A5132">
              <w:rPr>
                <w:rFonts w:ascii="Times New Roman" w:eastAsia="Times New Roman" w:hAnsi="Times New Roman" w:cs="Times New Roman"/>
                <w:color w:val="000000"/>
                <w:sz w:val="16"/>
                <w:szCs w:val="16"/>
              </w:rPr>
              <w:t>кіль-кість</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00FB56A7"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16"/>
                <w:szCs w:val="16"/>
              </w:rPr>
            </w:pPr>
            <w:r w:rsidRPr="001A5132">
              <w:rPr>
                <w:rFonts w:ascii="Times New Roman" w:eastAsia="Times New Roman" w:hAnsi="Times New Roman" w:cs="Times New Roman"/>
                <w:color w:val="000000"/>
                <w:sz w:val="16"/>
                <w:szCs w:val="16"/>
              </w:rPr>
              <w:t>очікувана ціна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537EDE1" w14:textId="77777777" w:rsidR="001A5132" w:rsidRPr="001A5132" w:rsidRDefault="001A5132" w:rsidP="001A5132">
            <w:pPr>
              <w:spacing w:after="0" w:line="240" w:lineRule="auto"/>
              <w:jc w:val="center"/>
              <w:rPr>
                <w:rFonts w:ascii="Times New Roman" w:eastAsia="Times New Roman" w:hAnsi="Times New Roman" w:cs="Times New Roman"/>
                <w:color w:val="000000"/>
                <w:sz w:val="16"/>
                <w:szCs w:val="16"/>
              </w:rPr>
            </w:pPr>
            <w:r w:rsidRPr="001A5132">
              <w:rPr>
                <w:rFonts w:ascii="Times New Roman" w:eastAsia="Times New Roman" w:hAnsi="Times New Roman" w:cs="Times New Roman"/>
                <w:color w:val="000000"/>
                <w:sz w:val="16"/>
                <w:szCs w:val="16"/>
              </w:rPr>
              <w:t>сума</w:t>
            </w:r>
          </w:p>
        </w:tc>
      </w:tr>
      <w:tr w:rsidR="001A5132" w:rsidRPr="001A5132" w14:paraId="7529E905" w14:textId="77777777" w:rsidTr="007F351E">
        <w:trPr>
          <w:gridBefore w:val="1"/>
          <w:gridAfter w:val="4"/>
          <w:wBefore w:w="20" w:type="dxa"/>
          <w:wAfter w:w="11477" w:type="dxa"/>
          <w:trHeight w:val="307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59E6135E" w14:textId="77777777" w:rsidR="001A5132" w:rsidRPr="001A5132" w:rsidRDefault="001A5132" w:rsidP="001A5132">
            <w:pPr>
              <w:spacing w:after="0" w:line="240" w:lineRule="auto"/>
              <w:jc w:val="center"/>
              <w:rPr>
                <w:rFonts w:ascii="Arial" w:eastAsia="Times New Roman" w:hAnsi="Arial" w:cs="Arial"/>
                <w:color w:val="000000"/>
                <w:sz w:val="16"/>
                <w:szCs w:val="16"/>
              </w:rPr>
            </w:pPr>
            <w:r w:rsidRPr="001A5132">
              <w:rPr>
                <w:rFonts w:ascii="Arial" w:eastAsia="Times New Roman" w:hAnsi="Arial" w:cs="Arial"/>
                <w:color w:val="000000"/>
                <w:sz w:val="16"/>
                <w:szCs w:val="16"/>
              </w:rPr>
              <w:t>1</w:t>
            </w:r>
          </w:p>
        </w:tc>
        <w:tc>
          <w:tcPr>
            <w:tcW w:w="6002" w:type="dxa"/>
            <w:tcBorders>
              <w:top w:val="nil"/>
              <w:left w:val="nil"/>
              <w:bottom w:val="single" w:sz="4" w:space="0" w:color="auto"/>
              <w:right w:val="single" w:sz="4" w:space="0" w:color="auto"/>
            </w:tcBorders>
            <w:shd w:val="clear" w:color="auto" w:fill="auto"/>
            <w:vAlign w:val="center"/>
            <w:hideMark/>
          </w:tcPr>
          <w:p w14:paraId="6A81DCC1" w14:textId="77777777" w:rsidR="001A5132" w:rsidRPr="001A5132" w:rsidRDefault="001A5132" w:rsidP="001A5132">
            <w:pPr>
              <w:spacing w:after="0" w:line="240" w:lineRule="auto"/>
              <w:rPr>
                <w:rFonts w:ascii="Times New Roman" w:eastAsia="Times New Roman" w:hAnsi="Times New Roman" w:cs="Times New Roman"/>
                <w:color w:val="000000"/>
                <w:sz w:val="16"/>
                <w:szCs w:val="16"/>
              </w:rPr>
            </w:pPr>
            <w:r w:rsidRPr="001A5132">
              <w:rPr>
                <w:rFonts w:ascii="Times New Roman" w:eastAsia="Times New Roman" w:hAnsi="Times New Roman" w:cs="Times New Roman"/>
                <w:b/>
                <w:bCs/>
                <w:color w:val="000000"/>
                <w:sz w:val="16"/>
                <w:szCs w:val="16"/>
              </w:rPr>
              <w:t xml:space="preserve">Набір реагентів для </w:t>
            </w:r>
            <w:proofErr w:type="spellStart"/>
            <w:r w:rsidRPr="001A5132">
              <w:rPr>
                <w:rFonts w:ascii="Times New Roman" w:eastAsia="Times New Roman" w:hAnsi="Times New Roman" w:cs="Times New Roman"/>
                <w:b/>
                <w:bCs/>
                <w:color w:val="000000"/>
                <w:sz w:val="16"/>
                <w:szCs w:val="16"/>
              </w:rPr>
              <w:t>імуноферментного</w:t>
            </w:r>
            <w:proofErr w:type="spellEnd"/>
            <w:r w:rsidRPr="001A5132">
              <w:rPr>
                <w:rFonts w:ascii="Times New Roman" w:eastAsia="Times New Roman" w:hAnsi="Times New Roman" w:cs="Times New Roman"/>
                <w:b/>
                <w:bCs/>
                <w:color w:val="000000"/>
                <w:sz w:val="16"/>
                <w:szCs w:val="16"/>
              </w:rPr>
              <w:t xml:space="preserve"> визначення </w:t>
            </w:r>
            <w:proofErr w:type="spellStart"/>
            <w:r w:rsidRPr="001A5132">
              <w:rPr>
                <w:rFonts w:ascii="Times New Roman" w:eastAsia="Times New Roman" w:hAnsi="Times New Roman" w:cs="Times New Roman"/>
                <w:b/>
                <w:bCs/>
                <w:color w:val="000000"/>
                <w:sz w:val="16"/>
                <w:szCs w:val="16"/>
              </w:rPr>
              <w:t>хоріонічного</w:t>
            </w:r>
            <w:proofErr w:type="spellEnd"/>
            <w:r w:rsidRPr="001A5132">
              <w:rPr>
                <w:rFonts w:ascii="Times New Roman" w:eastAsia="Times New Roman" w:hAnsi="Times New Roman" w:cs="Times New Roman"/>
                <w:b/>
                <w:bCs/>
                <w:color w:val="000000"/>
                <w:sz w:val="16"/>
                <w:szCs w:val="16"/>
              </w:rPr>
              <w:t xml:space="preserve"> </w:t>
            </w:r>
            <w:proofErr w:type="spellStart"/>
            <w:r w:rsidRPr="001A5132">
              <w:rPr>
                <w:rFonts w:ascii="Times New Roman" w:eastAsia="Times New Roman" w:hAnsi="Times New Roman" w:cs="Times New Roman"/>
                <w:b/>
                <w:bCs/>
                <w:color w:val="000000"/>
                <w:sz w:val="16"/>
                <w:szCs w:val="16"/>
              </w:rPr>
              <w:t>гонадотропіну</w:t>
            </w:r>
            <w:proofErr w:type="spellEnd"/>
            <w:r w:rsidRPr="001A5132">
              <w:rPr>
                <w:rFonts w:ascii="Times New Roman" w:eastAsia="Times New Roman" w:hAnsi="Times New Roman" w:cs="Times New Roman"/>
                <w:b/>
                <w:bCs/>
                <w:color w:val="000000"/>
                <w:sz w:val="16"/>
                <w:szCs w:val="16"/>
              </w:rPr>
              <w:t xml:space="preserve"> у сироватці (плазмі) крові "ХГ-ІФА" ELISA. </w:t>
            </w:r>
            <w:r w:rsidRPr="001A5132">
              <w:rPr>
                <w:rFonts w:ascii="Times New Roman" w:eastAsia="Times New Roman" w:hAnsi="Times New Roman" w:cs="Times New Roman"/>
                <w:color w:val="000000"/>
                <w:sz w:val="16"/>
                <w:szCs w:val="16"/>
              </w:rPr>
              <w:t xml:space="preserve">Сфера застосування: для лабораторної діагностики </w:t>
            </w:r>
            <w:proofErr w:type="spellStart"/>
            <w:r w:rsidRPr="001A5132">
              <w:rPr>
                <w:rFonts w:ascii="Times New Roman" w:eastAsia="Times New Roman" w:hAnsi="Times New Roman" w:cs="Times New Roman"/>
                <w:color w:val="000000"/>
                <w:sz w:val="16"/>
                <w:szCs w:val="16"/>
              </w:rPr>
              <w:t>in</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vitro</w:t>
            </w:r>
            <w:proofErr w:type="spellEnd"/>
            <w:r w:rsidRPr="001A5132">
              <w:rPr>
                <w:rFonts w:ascii="Times New Roman" w:eastAsia="Times New Roman" w:hAnsi="Times New Roman" w:cs="Times New Roman"/>
                <w:color w:val="000000"/>
                <w:sz w:val="16"/>
                <w:szCs w:val="16"/>
              </w:rPr>
              <w:t xml:space="preserve"> -  для </w:t>
            </w:r>
            <w:proofErr w:type="spellStart"/>
            <w:r w:rsidRPr="001A5132">
              <w:rPr>
                <w:rFonts w:ascii="Times New Roman" w:eastAsia="Times New Roman" w:hAnsi="Times New Roman" w:cs="Times New Roman"/>
                <w:color w:val="000000"/>
                <w:sz w:val="16"/>
                <w:szCs w:val="16"/>
              </w:rPr>
              <w:t>імуноферментного</w:t>
            </w:r>
            <w:proofErr w:type="spellEnd"/>
            <w:r w:rsidRPr="001A5132">
              <w:rPr>
                <w:rFonts w:ascii="Times New Roman" w:eastAsia="Times New Roman" w:hAnsi="Times New Roman" w:cs="Times New Roman"/>
                <w:color w:val="000000"/>
                <w:sz w:val="16"/>
                <w:szCs w:val="16"/>
              </w:rPr>
              <w:t xml:space="preserve"> визначення </w:t>
            </w:r>
            <w:proofErr w:type="spellStart"/>
            <w:r w:rsidRPr="001A5132">
              <w:rPr>
                <w:rFonts w:ascii="Times New Roman" w:eastAsia="Times New Roman" w:hAnsi="Times New Roman" w:cs="Times New Roman"/>
                <w:color w:val="000000"/>
                <w:sz w:val="16"/>
                <w:szCs w:val="16"/>
              </w:rPr>
              <w:t>хоріонічного</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гонадотропіну</w:t>
            </w:r>
            <w:proofErr w:type="spellEnd"/>
            <w:r w:rsidRPr="001A5132">
              <w:rPr>
                <w:rFonts w:ascii="Times New Roman" w:eastAsia="Times New Roman" w:hAnsi="Times New Roman" w:cs="Times New Roman"/>
                <w:color w:val="000000"/>
                <w:sz w:val="16"/>
                <w:szCs w:val="16"/>
              </w:rPr>
              <w:t xml:space="preserve"> людини (ХГЛ) у сироватці (плазмі) крові. Виробник: Товариство з обмеженою відповідальністю «ХЕМА», Україна.  Можлива заміна на еквівалент.  Кількість тестів у наборі:  96 </w:t>
            </w:r>
            <w:proofErr w:type="spellStart"/>
            <w:r w:rsidRPr="001A5132">
              <w:rPr>
                <w:rFonts w:ascii="Times New Roman" w:eastAsia="Times New Roman" w:hAnsi="Times New Roman" w:cs="Times New Roman"/>
                <w:color w:val="000000"/>
                <w:sz w:val="16"/>
                <w:szCs w:val="16"/>
              </w:rPr>
              <w:t>тестів.Пакування</w:t>
            </w:r>
            <w:proofErr w:type="spellEnd"/>
            <w:r w:rsidRPr="001A5132">
              <w:rPr>
                <w:rFonts w:ascii="Times New Roman" w:eastAsia="Times New Roman" w:hAnsi="Times New Roman" w:cs="Times New Roman"/>
                <w:color w:val="000000"/>
                <w:sz w:val="16"/>
                <w:szCs w:val="16"/>
              </w:rPr>
              <w:t xml:space="preserve">: Формат - 96-лунковий </w:t>
            </w:r>
            <w:proofErr w:type="spellStart"/>
            <w:r w:rsidRPr="001A5132">
              <w:rPr>
                <w:rFonts w:ascii="Times New Roman" w:eastAsia="Times New Roman" w:hAnsi="Times New Roman" w:cs="Times New Roman"/>
                <w:color w:val="000000"/>
                <w:sz w:val="16"/>
                <w:szCs w:val="16"/>
              </w:rPr>
              <w:t>мікротитровальний</w:t>
            </w:r>
            <w:proofErr w:type="spellEnd"/>
            <w:r w:rsidRPr="001A5132">
              <w:rPr>
                <w:rFonts w:ascii="Times New Roman" w:eastAsia="Times New Roman" w:hAnsi="Times New Roman" w:cs="Times New Roman"/>
                <w:color w:val="000000"/>
                <w:sz w:val="16"/>
                <w:szCs w:val="16"/>
              </w:rPr>
              <w:t xml:space="preserve"> планшет, </w:t>
            </w:r>
            <w:proofErr w:type="spellStart"/>
            <w:r w:rsidRPr="001A5132">
              <w:rPr>
                <w:rFonts w:ascii="Times New Roman" w:eastAsia="Times New Roman" w:hAnsi="Times New Roman" w:cs="Times New Roman"/>
                <w:color w:val="000000"/>
                <w:sz w:val="16"/>
                <w:szCs w:val="16"/>
              </w:rPr>
              <w:t>стрипи</w:t>
            </w:r>
            <w:proofErr w:type="spellEnd"/>
            <w:r w:rsidRPr="001A5132">
              <w:rPr>
                <w:rFonts w:ascii="Times New Roman" w:eastAsia="Times New Roman" w:hAnsi="Times New Roman" w:cs="Times New Roman"/>
                <w:color w:val="000000"/>
                <w:sz w:val="16"/>
                <w:szCs w:val="16"/>
              </w:rPr>
              <w:t xml:space="preserve"> - що розділяються (</w:t>
            </w:r>
            <w:proofErr w:type="spellStart"/>
            <w:r w:rsidRPr="001A5132">
              <w:rPr>
                <w:rFonts w:ascii="Times New Roman" w:eastAsia="Times New Roman" w:hAnsi="Times New Roman" w:cs="Times New Roman"/>
                <w:color w:val="000000"/>
                <w:sz w:val="16"/>
                <w:szCs w:val="16"/>
              </w:rPr>
              <w:t>breakable</w:t>
            </w:r>
            <w:proofErr w:type="spellEnd"/>
            <w:r w:rsidRPr="001A5132">
              <w:rPr>
                <w:rFonts w:ascii="Times New Roman" w:eastAsia="Times New Roman" w:hAnsi="Times New Roman" w:cs="Times New Roman"/>
                <w:color w:val="000000"/>
                <w:sz w:val="16"/>
                <w:szCs w:val="16"/>
              </w:rPr>
              <w:t xml:space="preserve">), усі реагенти - рідкі, готові до роботи, розлиті в зручні пластикові флакони з гвинтовою кришкою. Зручна, компактна та зносостійка упаковка. Має бути можливість зберігання калібрувальних проб та контрольної сироватки після розкриття флаконів при температурі +2…+8°С на протязі  2 місяців та зберігання ІФА-Буфера, </w:t>
            </w:r>
            <w:proofErr w:type="spellStart"/>
            <w:r w:rsidRPr="001A5132">
              <w:rPr>
                <w:rFonts w:ascii="Times New Roman" w:eastAsia="Times New Roman" w:hAnsi="Times New Roman" w:cs="Times New Roman"/>
                <w:color w:val="000000"/>
                <w:sz w:val="16"/>
                <w:szCs w:val="16"/>
              </w:rPr>
              <w:t>кон’югата</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субстрата</w:t>
            </w:r>
            <w:proofErr w:type="spellEnd"/>
            <w:r w:rsidRPr="001A5132">
              <w:rPr>
                <w:rFonts w:ascii="Times New Roman" w:eastAsia="Times New Roman" w:hAnsi="Times New Roman" w:cs="Times New Roman"/>
                <w:color w:val="000000"/>
                <w:sz w:val="16"/>
                <w:szCs w:val="16"/>
              </w:rPr>
              <w:t>, стоп-</w:t>
            </w:r>
            <w:proofErr w:type="spellStart"/>
            <w:r w:rsidRPr="001A5132">
              <w:rPr>
                <w:rFonts w:ascii="Times New Roman" w:eastAsia="Times New Roman" w:hAnsi="Times New Roman" w:cs="Times New Roman"/>
                <w:color w:val="000000"/>
                <w:sz w:val="16"/>
                <w:szCs w:val="16"/>
              </w:rPr>
              <w:t>реагента</w:t>
            </w:r>
            <w:proofErr w:type="spellEnd"/>
            <w:r w:rsidRPr="001A5132">
              <w:rPr>
                <w:rFonts w:ascii="Times New Roman" w:eastAsia="Times New Roman" w:hAnsi="Times New Roman" w:cs="Times New Roman"/>
                <w:color w:val="000000"/>
                <w:sz w:val="16"/>
                <w:szCs w:val="16"/>
              </w:rPr>
              <w:t xml:space="preserve"> після розкриття флаконів  при температурі +2…+8°С на протязі усього строку придатності Набору. Повинно допускатися одноразове заморожування калібрувальних проб та контрольної сироватки в аліквотах. Не повинен потребувати додаткового визначення  оптичної густини реагенту. Дослідження повинні виконуватись без використання </w:t>
            </w:r>
            <w:proofErr w:type="spellStart"/>
            <w:r w:rsidRPr="001A5132">
              <w:rPr>
                <w:rFonts w:ascii="Times New Roman" w:eastAsia="Times New Roman" w:hAnsi="Times New Roman" w:cs="Times New Roman"/>
                <w:color w:val="000000"/>
                <w:sz w:val="16"/>
                <w:szCs w:val="16"/>
              </w:rPr>
              <w:t>шейкеру</w:t>
            </w:r>
            <w:proofErr w:type="spellEnd"/>
            <w:r w:rsidRPr="001A5132">
              <w:rPr>
                <w:rFonts w:ascii="Times New Roman" w:eastAsia="Times New Roman" w:hAnsi="Times New Roman" w:cs="Times New Roman"/>
                <w:color w:val="000000"/>
                <w:sz w:val="16"/>
                <w:szCs w:val="16"/>
              </w:rPr>
              <w:t xml:space="preserve">. На момент  постачання повинно залишатися не менш   ніж 70%  від  загального терміну придатності. </w:t>
            </w:r>
          </w:p>
        </w:tc>
        <w:tc>
          <w:tcPr>
            <w:tcW w:w="1134" w:type="dxa"/>
            <w:tcBorders>
              <w:top w:val="nil"/>
              <w:left w:val="nil"/>
              <w:bottom w:val="single" w:sz="4" w:space="0" w:color="auto"/>
              <w:right w:val="single" w:sz="4" w:space="0" w:color="auto"/>
            </w:tcBorders>
            <w:shd w:val="clear" w:color="auto" w:fill="auto"/>
            <w:vAlign w:val="center"/>
            <w:hideMark/>
          </w:tcPr>
          <w:p w14:paraId="12FECFA1"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набір</w:t>
            </w:r>
          </w:p>
        </w:tc>
        <w:tc>
          <w:tcPr>
            <w:tcW w:w="567" w:type="dxa"/>
            <w:tcBorders>
              <w:top w:val="nil"/>
              <w:left w:val="nil"/>
              <w:bottom w:val="single" w:sz="4" w:space="0" w:color="auto"/>
              <w:right w:val="single" w:sz="4" w:space="0" w:color="auto"/>
            </w:tcBorders>
            <w:shd w:val="clear" w:color="auto" w:fill="auto"/>
            <w:vAlign w:val="center"/>
            <w:hideMark/>
          </w:tcPr>
          <w:p w14:paraId="546FFC19" w14:textId="14009C0D" w:rsidR="001A5132" w:rsidRPr="001A5132" w:rsidRDefault="00901C16" w:rsidP="001A51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3711D">
              <w:rPr>
                <w:rFonts w:ascii="Times New Roman" w:eastAsia="Times New Roman" w:hAnsi="Times New Roman" w:cs="Times New Roman"/>
                <w:color w:val="000000"/>
                <w:sz w:val="18"/>
                <w:szCs w:val="18"/>
              </w:rPr>
              <w:t>0</w:t>
            </w:r>
          </w:p>
        </w:tc>
        <w:tc>
          <w:tcPr>
            <w:tcW w:w="1314" w:type="dxa"/>
            <w:tcBorders>
              <w:top w:val="nil"/>
              <w:left w:val="nil"/>
              <w:bottom w:val="single" w:sz="4" w:space="0" w:color="auto"/>
              <w:right w:val="single" w:sz="4" w:space="0" w:color="auto"/>
            </w:tcBorders>
            <w:shd w:val="clear" w:color="auto" w:fill="auto"/>
            <w:vAlign w:val="center"/>
            <w:hideMark/>
          </w:tcPr>
          <w:p w14:paraId="67273627"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665565A9"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r>
      <w:tr w:rsidR="001A5132" w:rsidRPr="001A5132" w14:paraId="6591B711" w14:textId="77777777" w:rsidTr="007F351E">
        <w:trPr>
          <w:gridBefore w:val="1"/>
          <w:gridAfter w:val="4"/>
          <w:wBefore w:w="20" w:type="dxa"/>
          <w:wAfter w:w="11477" w:type="dxa"/>
          <w:trHeight w:val="291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3DD62D8" w14:textId="77777777" w:rsidR="001A5132" w:rsidRPr="001A5132" w:rsidRDefault="001A5132" w:rsidP="001A5132">
            <w:pPr>
              <w:spacing w:after="0" w:line="240" w:lineRule="auto"/>
              <w:jc w:val="center"/>
              <w:rPr>
                <w:rFonts w:ascii="Arial" w:eastAsia="Times New Roman" w:hAnsi="Arial" w:cs="Arial"/>
                <w:color w:val="000000"/>
                <w:sz w:val="16"/>
                <w:szCs w:val="16"/>
              </w:rPr>
            </w:pPr>
            <w:r w:rsidRPr="001A5132">
              <w:rPr>
                <w:rFonts w:ascii="Arial" w:eastAsia="Times New Roman" w:hAnsi="Arial" w:cs="Arial"/>
                <w:color w:val="000000"/>
                <w:sz w:val="16"/>
                <w:szCs w:val="16"/>
              </w:rPr>
              <w:t>2</w:t>
            </w:r>
          </w:p>
        </w:tc>
        <w:tc>
          <w:tcPr>
            <w:tcW w:w="6002" w:type="dxa"/>
            <w:tcBorders>
              <w:top w:val="nil"/>
              <w:left w:val="nil"/>
              <w:bottom w:val="single" w:sz="4" w:space="0" w:color="auto"/>
              <w:right w:val="single" w:sz="4" w:space="0" w:color="auto"/>
            </w:tcBorders>
            <w:shd w:val="clear" w:color="auto" w:fill="auto"/>
            <w:vAlign w:val="center"/>
            <w:hideMark/>
          </w:tcPr>
          <w:p w14:paraId="3F25E664" w14:textId="77777777" w:rsidR="001A5132" w:rsidRPr="001A5132" w:rsidRDefault="001A5132" w:rsidP="001A5132">
            <w:pPr>
              <w:spacing w:after="0" w:line="240" w:lineRule="auto"/>
              <w:rPr>
                <w:rFonts w:ascii="Times New Roman" w:eastAsia="Times New Roman" w:hAnsi="Times New Roman" w:cs="Times New Roman"/>
                <w:color w:val="000000"/>
                <w:sz w:val="16"/>
                <w:szCs w:val="16"/>
              </w:rPr>
            </w:pPr>
            <w:r w:rsidRPr="001A5132">
              <w:rPr>
                <w:rFonts w:ascii="Times New Roman" w:eastAsia="Times New Roman" w:hAnsi="Times New Roman" w:cs="Times New Roman"/>
                <w:b/>
                <w:bCs/>
                <w:color w:val="000000"/>
                <w:sz w:val="16"/>
                <w:szCs w:val="16"/>
              </w:rPr>
              <w:t xml:space="preserve">Набір реагентів для </w:t>
            </w:r>
            <w:proofErr w:type="spellStart"/>
            <w:r w:rsidRPr="001A5132">
              <w:rPr>
                <w:rFonts w:ascii="Times New Roman" w:eastAsia="Times New Roman" w:hAnsi="Times New Roman" w:cs="Times New Roman"/>
                <w:b/>
                <w:bCs/>
                <w:color w:val="000000"/>
                <w:sz w:val="16"/>
                <w:szCs w:val="16"/>
              </w:rPr>
              <w:t>імуноферментного</w:t>
            </w:r>
            <w:proofErr w:type="spellEnd"/>
            <w:r w:rsidRPr="001A5132">
              <w:rPr>
                <w:rFonts w:ascii="Times New Roman" w:eastAsia="Times New Roman" w:hAnsi="Times New Roman" w:cs="Times New Roman"/>
                <w:b/>
                <w:bCs/>
                <w:color w:val="000000"/>
                <w:sz w:val="16"/>
                <w:szCs w:val="16"/>
              </w:rPr>
              <w:t xml:space="preserve"> визначення альфа-</w:t>
            </w:r>
            <w:proofErr w:type="spellStart"/>
            <w:r w:rsidRPr="001A5132">
              <w:rPr>
                <w:rFonts w:ascii="Times New Roman" w:eastAsia="Times New Roman" w:hAnsi="Times New Roman" w:cs="Times New Roman"/>
                <w:b/>
                <w:bCs/>
                <w:color w:val="000000"/>
                <w:sz w:val="16"/>
                <w:szCs w:val="16"/>
              </w:rPr>
              <w:t>фетопротеїну</w:t>
            </w:r>
            <w:proofErr w:type="spellEnd"/>
            <w:r w:rsidRPr="001A5132">
              <w:rPr>
                <w:rFonts w:ascii="Times New Roman" w:eastAsia="Times New Roman" w:hAnsi="Times New Roman" w:cs="Times New Roman"/>
                <w:b/>
                <w:bCs/>
                <w:color w:val="000000"/>
                <w:sz w:val="16"/>
                <w:szCs w:val="16"/>
              </w:rPr>
              <w:t xml:space="preserve"> в </w:t>
            </w:r>
            <w:proofErr w:type="spellStart"/>
            <w:r w:rsidRPr="001A5132">
              <w:rPr>
                <w:rFonts w:ascii="Times New Roman" w:eastAsia="Times New Roman" w:hAnsi="Times New Roman" w:cs="Times New Roman"/>
                <w:b/>
                <w:bCs/>
                <w:color w:val="000000"/>
                <w:sz w:val="16"/>
                <w:szCs w:val="16"/>
              </w:rPr>
              <w:t>сироватцi</w:t>
            </w:r>
            <w:proofErr w:type="spellEnd"/>
            <w:r w:rsidRPr="001A5132">
              <w:rPr>
                <w:rFonts w:ascii="Times New Roman" w:eastAsia="Times New Roman" w:hAnsi="Times New Roman" w:cs="Times New Roman"/>
                <w:b/>
                <w:bCs/>
                <w:color w:val="000000"/>
                <w:sz w:val="16"/>
                <w:szCs w:val="16"/>
              </w:rPr>
              <w:t xml:space="preserve"> (плазмі) </w:t>
            </w:r>
            <w:proofErr w:type="spellStart"/>
            <w:r w:rsidRPr="001A5132">
              <w:rPr>
                <w:rFonts w:ascii="Times New Roman" w:eastAsia="Times New Roman" w:hAnsi="Times New Roman" w:cs="Times New Roman"/>
                <w:b/>
                <w:bCs/>
                <w:color w:val="000000"/>
                <w:sz w:val="16"/>
                <w:szCs w:val="16"/>
              </w:rPr>
              <w:t>кровi</w:t>
            </w:r>
            <w:proofErr w:type="spellEnd"/>
            <w:r w:rsidRPr="001A5132">
              <w:rPr>
                <w:rFonts w:ascii="Times New Roman" w:eastAsia="Times New Roman" w:hAnsi="Times New Roman" w:cs="Times New Roman"/>
                <w:b/>
                <w:bCs/>
                <w:color w:val="000000"/>
                <w:sz w:val="16"/>
                <w:szCs w:val="16"/>
              </w:rPr>
              <w:t xml:space="preserve"> "АФП-ІФА" ELISA. </w:t>
            </w:r>
            <w:r w:rsidRPr="001A5132">
              <w:rPr>
                <w:rFonts w:ascii="Times New Roman" w:eastAsia="Times New Roman" w:hAnsi="Times New Roman" w:cs="Times New Roman"/>
                <w:color w:val="000000"/>
                <w:sz w:val="16"/>
                <w:szCs w:val="16"/>
              </w:rPr>
              <w:t xml:space="preserve"> Сфера застосування  Для лабораторної діагностики </w:t>
            </w:r>
            <w:proofErr w:type="spellStart"/>
            <w:r w:rsidRPr="001A5132">
              <w:rPr>
                <w:rFonts w:ascii="Times New Roman" w:eastAsia="Times New Roman" w:hAnsi="Times New Roman" w:cs="Times New Roman"/>
                <w:color w:val="000000"/>
                <w:sz w:val="16"/>
                <w:szCs w:val="16"/>
              </w:rPr>
              <w:t>in</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vitro</w:t>
            </w:r>
            <w:proofErr w:type="spellEnd"/>
            <w:r w:rsidRPr="001A5132">
              <w:rPr>
                <w:rFonts w:ascii="Times New Roman" w:eastAsia="Times New Roman" w:hAnsi="Times New Roman" w:cs="Times New Roman"/>
                <w:color w:val="000000"/>
                <w:sz w:val="16"/>
                <w:szCs w:val="16"/>
              </w:rPr>
              <w:t xml:space="preserve"> - для </w:t>
            </w:r>
            <w:proofErr w:type="spellStart"/>
            <w:r w:rsidRPr="001A5132">
              <w:rPr>
                <w:rFonts w:ascii="Times New Roman" w:eastAsia="Times New Roman" w:hAnsi="Times New Roman" w:cs="Times New Roman"/>
                <w:color w:val="000000"/>
                <w:sz w:val="16"/>
                <w:szCs w:val="16"/>
              </w:rPr>
              <w:t>імуноферментного</w:t>
            </w:r>
            <w:proofErr w:type="spellEnd"/>
            <w:r w:rsidRPr="001A5132">
              <w:rPr>
                <w:rFonts w:ascii="Times New Roman" w:eastAsia="Times New Roman" w:hAnsi="Times New Roman" w:cs="Times New Roman"/>
                <w:color w:val="000000"/>
                <w:sz w:val="16"/>
                <w:szCs w:val="16"/>
              </w:rPr>
              <w:t xml:space="preserve"> визначення альфа-</w:t>
            </w:r>
            <w:proofErr w:type="spellStart"/>
            <w:r w:rsidRPr="001A5132">
              <w:rPr>
                <w:rFonts w:ascii="Times New Roman" w:eastAsia="Times New Roman" w:hAnsi="Times New Roman" w:cs="Times New Roman"/>
                <w:color w:val="000000"/>
                <w:sz w:val="16"/>
                <w:szCs w:val="16"/>
              </w:rPr>
              <w:t>фетопротеїну</w:t>
            </w:r>
            <w:proofErr w:type="spellEnd"/>
            <w:r w:rsidRPr="001A5132">
              <w:rPr>
                <w:rFonts w:ascii="Times New Roman" w:eastAsia="Times New Roman" w:hAnsi="Times New Roman" w:cs="Times New Roman"/>
                <w:color w:val="000000"/>
                <w:sz w:val="16"/>
                <w:szCs w:val="16"/>
              </w:rPr>
              <w:t xml:space="preserve"> в </w:t>
            </w:r>
            <w:proofErr w:type="spellStart"/>
            <w:r w:rsidRPr="001A5132">
              <w:rPr>
                <w:rFonts w:ascii="Times New Roman" w:eastAsia="Times New Roman" w:hAnsi="Times New Roman" w:cs="Times New Roman"/>
                <w:color w:val="000000"/>
                <w:sz w:val="16"/>
                <w:szCs w:val="16"/>
              </w:rPr>
              <w:t>сироватцi</w:t>
            </w:r>
            <w:proofErr w:type="spellEnd"/>
            <w:r w:rsidRPr="001A5132">
              <w:rPr>
                <w:rFonts w:ascii="Times New Roman" w:eastAsia="Times New Roman" w:hAnsi="Times New Roman" w:cs="Times New Roman"/>
                <w:color w:val="000000"/>
                <w:sz w:val="16"/>
                <w:szCs w:val="16"/>
              </w:rPr>
              <w:t xml:space="preserve"> (плазмі) </w:t>
            </w:r>
            <w:proofErr w:type="spellStart"/>
            <w:r w:rsidRPr="001A5132">
              <w:rPr>
                <w:rFonts w:ascii="Times New Roman" w:eastAsia="Times New Roman" w:hAnsi="Times New Roman" w:cs="Times New Roman"/>
                <w:color w:val="000000"/>
                <w:sz w:val="16"/>
                <w:szCs w:val="16"/>
              </w:rPr>
              <w:t>кровi</w:t>
            </w:r>
            <w:proofErr w:type="spellEnd"/>
            <w:r w:rsidRPr="001A5132">
              <w:rPr>
                <w:rFonts w:ascii="Times New Roman" w:eastAsia="Times New Roman" w:hAnsi="Times New Roman" w:cs="Times New Roman"/>
                <w:color w:val="000000"/>
                <w:sz w:val="16"/>
                <w:szCs w:val="16"/>
              </w:rPr>
              <w:t xml:space="preserve">. Виробник: Товариство з обмеженою відповідальністю «ХЕМА», Україна.  Можлива заміна на еквівалент. Кількість тестів у наборі:  96 тестів. Пакування: формат - 96-лунковий </w:t>
            </w:r>
            <w:proofErr w:type="spellStart"/>
            <w:r w:rsidRPr="001A5132">
              <w:rPr>
                <w:rFonts w:ascii="Times New Roman" w:eastAsia="Times New Roman" w:hAnsi="Times New Roman" w:cs="Times New Roman"/>
                <w:color w:val="000000"/>
                <w:sz w:val="16"/>
                <w:szCs w:val="16"/>
              </w:rPr>
              <w:t>мікропланшет</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стрипи</w:t>
            </w:r>
            <w:proofErr w:type="spellEnd"/>
            <w:r w:rsidRPr="001A5132">
              <w:rPr>
                <w:rFonts w:ascii="Times New Roman" w:eastAsia="Times New Roman" w:hAnsi="Times New Roman" w:cs="Times New Roman"/>
                <w:color w:val="000000"/>
                <w:sz w:val="16"/>
                <w:szCs w:val="16"/>
              </w:rPr>
              <w:t xml:space="preserve"> - що розділяються (</w:t>
            </w:r>
            <w:proofErr w:type="spellStart"/>
            <w:r w:rsidRPr="001A5132">
              <w:rPr>
                <w:rFonts w:ascii="Times New Roman" w:eastAsia="Times New Roman" w:hAnsi="Times New Roman" w:cs="Times New Roman"/>
                <w:color w:val="000000"/>
                <w:sz w:val="16"/>
                <w:szCs w:val="16"/>
              </w:rPr>
              <w:t>breakable</w:t>
            </w:r>
            <w:proofErr w:type="spellEnd"/>
            <w:r w:rsidRPr="001A5132">
              <w:rPr>
                <w:rFonts w:ascii="Times New Roman" w:eastAsia="Times New Roman" w:hAnsi="Times New Roman" w:cs="Times New Roman"/>
                <w:color w:val="000000"/>
                <w:sz w:val="16"/>
                <w:szCs w:val="16"/>
              </w:rPr>
              <w:t xml:space="preserve">), усі реагенти - рідкі, готові до роботи, розлиті в зручні пластикові флакони з гвинтовою кришкою, субстрат - однокомпонентний ТМБ. Зручна, компактна та зносостійка упаковка. Має бути можливість зберігання калібрувальних проб та контрольної сироватки після розкриття флаконів при температурі +2…+8°С на протязі  2 місяців та зберігання  </w:t>
            </w:r>
            <w:proofErr w:type="spellStart"/>
            <w:r w:rsidRPr="001A5132">
              <w:rPr>
                <w:rFonts w:ascii="Times New Roman" w:eastAsia="Times New Roman" w:hAnsi="Times New Roman" w:cs="Times New Roman"/>
                <w:color w:val="000000"/>
                <w:sz w:val="16"/>
                <w:szCs w:val="16"/>
              </w:rPr>
              <w:t>кон’югата</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субстрата</w:t>
            </w:r>
            <w:proofErr w:type="spellEnd"/>
            <w:r w:rsidRPr="001A5132">
              <w:rPr>
                <w:rFonts w:ascii="Times New Roman" w:eastAsia="Times New Roman" w:hAnsi="Times New Roman" w:cs="Times New Roman"/>
                <w:color w:val="000000"/>
                <w:sz w:val="16"/>
                <w:szCs w:val="16"/>
              </w:rPr>
              <w:t>, стоп-</w:t>
            </w:r>
            <w:proofErr w:type="spellStart"/>
            <w:r w:rsidRPr="001A5132">
              <w:rPr>
                <w:rFonts w:ascii="Times New Roman" w:eastAsia="Times New Roman" w:hAnsi="Times New Roman" w:cs="Times New Roman"/>
                <w:color w:val="000000"/>
                <w:sz w:val="16"/>
                <w:szCs w:val="16"/>
              </w:rPr>
              <w:t>реагента</w:t>
            </w:r>
            <w:proofErr w:type="spellEnd"/>
            <w:r w:rsidRPr="001A5132">
              <w:rPr>
                <w:rFonts w:ascii="Times New Roman" w:eastAsia="Times New Roman" w:hAnsi="Times New Roman" w:cs="Times New Roman"/>
                <w:color w:val="000000"/>
                <w:sz w:val="16"/>
                <w:szCs w:val="16"/>
              </w:rPr>
              <w:t xml:space="preserve"> після розкриття флаконів  при температурі +2…+8°С на протязі усього строку придатності набору. Повинно допускатися одноразове заморожування калібрувальних проб та контрольної сироватки в аліквотах. Не повинен потребувати додаткового визначення  оптичної густини реагенту. Дослідження повинні виконуватись без використання </w:t>
            </w:r>
            <w:proofErr w:type="spellStart"/>
            <w:r w:rsidRPr="001A5132">
              <w:rPr>
                <w:rFonts w:ascii="Times New Roman" w:eastAsia="Times New Roman" w:hAnsi="Times New Roman" w:cs="Times New Roman"/>
                <w:color w:val="000000"/>
                <w:sz w:val="16"/>
                <w:szCs w:val="16"/>
              </w:rPr>
              <w:t>шейкеру</w:t>
            </w:r>
            <w:proofErr w:type="spellEnd"/>
            <w:r w:rsidRPr="001A5132">
              <w:rPr>
                <w:rFonts w:ascii="Times New Roman" w:eastAsia="Times New Roman" w:hAnsi="Times New Roman" w:cs="Times New Roman"/>
                <w:color w:val="000000"/>
                <w:sz w:val="16"/>
                <w:szCs w:val="16"/>
              </w:rPr>
              <w:t>. На момент постачання повинно залишатися не менш ніж 70%  від  загального терміну придатності.</w:t>
            </w:r>
          </w:p>
        </w:tc>
        <w:tc>
          <w:tcPr>
            <w:tcW w:w="1134" w:type="dxa"/>
            <w:tcBorders>
              <w:top w:val="nil"/>
              <w:left w:val="nil"/>
              <w:bottom w:val="single" w:sz="4" w:space="0" w:color="auto"/>
              <w:right w:val="single" w:sz="4" w:space="0" w:color="auto"/>
            </w:tcBorders>
            <w:shd w:val="clear" w:color="auto" w:fill="auto"/>
            <w:vAlign w:val="center"/>
            <w:hideMark/>
          </w:tcPr>
          <w:p w14:paraId="2C044FB7"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набір</w:t>
            </w:r>
          </w:p>
        </w:tc>
        <w:tc>
          <w:tcPr>
            <w:tcW w:w="567" w:type="dxa"/>
            <w:tcBorders>
              <w:top w:val="nil"/>
              <w:left w:val="nil"/>
              <w:bottom w:val="single" w:sz="4" w:space="0" w:color="auto"/>
              <w:right w:val="single" w:sz="4" w:space="0" w:color="auto"/>
            </w:tcBorders>
            <w:shd w:val="clear" w:color="auto" w:fill="auto"/>
            <w:vAlign w:val="center"/>
            <w:hideMark/>
          </w:tcPr>
          <w:p w14:paraId="3C72DA99" w14:textId="417ADF26" w:rsidR="001A5132" w:rsidRPr="001A5132" w:rsidRDefault="00901C16" w:rsidP="001A51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53711D">
              <w:rPr>
                <w:rFonts w:ascii="Times New Roman" w:eastAsia="Times New Roman" w:hAnsi="Times New Roman" w:cs="Times New Roman"/>
                <w:color w:val="000000"/>
                <w:sz w:val="18"/>
                <w:szCs w:val="18"/>
              </w:rPr>
              <w:t>0</w:t>
            </w:r>
          </w:p>
        </w:tc>
        <w:tc>
          <w:tcPr>
            <w:tcW w:w="1314" w:type="dxa"/>
            <w:tcBorders>
              <w:top w:val="nil"/>
              <w:left w:val="nil"/>
              <w:bottom w:val="single" w:sz="4" w:space="0" w:color="auto"/>
              <w:right w:val="single" w:sz="4" w:space="0" w:color="auto"/>
            </w:tcBorders>
            <w:shd w:val="clear" w:color="auto" w:fill="auto"/>
            <w:vAlign w:val="center"/>
            <w:hideMark/>
          </w:tcPr>
          <w:p w14:paraId="1D39057D"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2F944116"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r>
      <w:tr w:rsidR="001A5132" w:rsidRPr="001A5132" w14:paraId="28E7D6F4" w14:textId="77777777" w:rsidTr="007F351E">
        <w:trPr>
          <w:gridBefore w:val="1"/>
          <w:gridAfter w:val="4"/>
          <w:wBefore w:w="20" w:type="dxa"/>
          <w:wAfter w:w="11477" w:type="dxa"/>
          <w:trHeight w:val="2430"/>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2228EB5B" w14:textId="77777777" w:rsidR="001A5132" w:rsidRPr="001A5132" w:rsidRDefault="001A5132" w:rsidP="001A5132">
            <w:pPr>
              <w:spacing w:after="0" w:line="240" w:lineRule="auto"/>
              <w:jc w:val="center"/>
              <w:rPr>
                <w:rFonts w:ascii="Arial" w:eastAsia="Times New Roman" w:hAnsi="Arial" w:cs="Arial"/>
                <w:color w:val="000000"/>
                <w:sz w:val="16"/>
                <w:szCs w:val="16"/>
              </w:rPr>
            </w:pPr>
            <w:r w:rsidRPr="001A5132">
              <w:rPr>
                <w:rFonts w:ascii="Arial" w:eastAsia="Times New Roman" w:hAnsi="Arial" w:cs="Arial"/>
                <w:color w:val="000000"/>
                <w:sz w:val="16"/>
                <w:szCs w:val="16"/>
              </w:rPr>
              <w:t>3</w:t>
            </w:r>
          </w:p>
        </w:tc>
        <w:tc>
          <w:tcPr>
            <w:tcW w:w="6002" w:type="dxa"/>
            <w:tcBorders>
              <w:top w:val="nil"/>
              <w:left w:val="nil"/>
              <w:bottom w:val="single" w:sz="4" w:space="0" w:color="auto"/>
              <w:right w:val="single" w:sz="4" w:space="0" w:color="auto"/>
            </w:tcBorders>
            <w:shd w:val="clear" w:color="auto" w:fill="auto"/>
            <w:vAlign w:val="center"/>
            <w:hideMark/>
          </w:tcPr>
          <w:p w14:paraId="16D9D648" w14:textId="77777777" w:rsidR="001A5132" w:rsidRPr="001A5132" w:rsidRDefault="001A5132" w:rsidP="001A5132">
            <w:pPr>
              <w:spacing w:after="0" w:line="240" w:lineRule="auto"/>
              <w:rPr>
                <w:rFonts w:ascii="Times New Roman" w:eastAsia="Times New Roman" w:hAnsi="Times New Roman" w:cs="Times New Roman"/>
                <w:color w:val="000000"/>
                <w:sz w:val="16"/>
                <w:szCs w:val="16"/>
              </w:rPr>
            </w:pPr>
            <w:r w:rsidRPr="001A5132">
              <w:rPr>
                <w:rFonts w:ascii="Times New Roman" w:eastAsia="Times New Roman" w:hAnsi="Times New Roman" w:cs="Times New Roman"/>
                <w:b/>
                <w:bCs/>
                <w:color w:val="000000"/>
                <w:sz w:val="16"/>
                <w:szCs w:val="16"/>
              </w:rPr>
              <w:t xml:space="preserve">Набір реагентів для </w:t>
            </w:r>
            <w:proofErr w:type="spellStart"/>
            <w:r w:rsidRPr="001A5132">
              <w:rPr>
                <w:rFonts w:ascii="Times New Roman" w:eastAsia="Times New Roman" w:hAnsi="Times New Roman" w:cs="Times New Roman"/>
                <w:b/>
                <w:bCs/>
                <w:color w:val="000000"/>
                <w:sz w:val="16"/>
                <w:szCs w:val="16"/>
              </w:rPr>
              <w:t>імуноферментного</w:t>
            </w:r>
            <w:proofErr w:type="spellEnd"/>
            <w:r w:rsidRPr="001A5132">
              <w:rPr>
                <w:rFonts w:ascii="Times New Roman" w:eastAsia="Times New Roman" w:hAnsi="Times New Roman" w:cs="Times New Roman"/>
                <w:b/>
                <w:bCs/>
                <w:color w:val="000000"/>
                <w:sz w:val="16"/>
                <w:szCs w:val="16"/>
              </w:rPr>
              <w:t xml:space="preserve"> визначення вільного </w:t>
            </w:r>
            <w:proofErr w:type="spellStart"/>
            <w:r w:rsidRPr="001A5132">
              <w:rPr>
                <w:rFonts w:ascii="Times New Roman" w:eastAsia="Times New Roman" w:hAnsi="Times New Roman" w:cs="Times New Roman"/>
                <w:b/>
                <w:bCs/>
                <w:color w:val="000000"/>
                <w:sz w:val="16"/>
                <w:szCs w:val="16"/>
              </w:rPr>
              <w:t>естріола</w:t>
            </w:r>
            <w:proofErr w:type="spellEnd"/>
            <w:r w:rsidRPr="001A5132">
              <w:rPr>
                <w:rFonts w:ascii="Times New Roman" w:eastAsia="Times New Roman" w:hAnsi="Times New Roman" w:cs="Times New Roman"/>
                <w:b/>
                <w:bCs/>
                <w:color w:val="000000"/>
                <w:sz w:val="16"/>
                <w:szCs w:val="16"/>
              </w:rPr>
              <w:t xml:space="preserve"> у сироватці (плазмі) крові ЕСТРІОЛ ВІЛЬНИЙ ELISA. </w:t>
            </w:r>
            <w:r w:rsidRPr="001A5132">
              <w:rPr>
                <w:rFonts w:ascii="Times New Roman" w:eastAsia="Times New Roman" w:hAnsi="Times New Roman" w:cs="Times New Roman"/>
                <w:color w:val="000000"/>
                <w:sz w:val="16"/>
                <w:szCs w:val="16"/>
              </w:rPr>
              <w:t xml:space="preserve"> Сфера застосування:  для лабораторної діагностики </w:t>
            </w:r>
            <w:proofErr w:type="spellStart"/>
            <w:r w:rsidRPr="001A5132">
              <w:rPr>
                <w:rFonts w:ascii="Times New Roman" w:eastAsia="Times New Roman" w:hAnsi="Times New Roman" w:cs="Times New Roman"/>
                <w:color w:val="000000"/>
                <w:sz w:val="16"/>
                <w:szCs w:val="16"/>
              </w:rPr>
              <w:t>in</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vitro</w:t>
            </w:r>
            <w:proofErr w:type="spellEnd"/>
            <w:r w:rsidRPr="001A5132">
              <w:rPr>
                <w:rFonts w:ascii="Times New Roman" w:eastAsia="Times New Roman" w:hAnsi="Times New Roman" w:cs="Times New Roman"/>
                <w:color w:val="000000"/>
                <w:sz w:val="16"/>
                <w:szCs w:val="16"/>
              </w:rPr>
              <w:t xml:space="preserve"> - для </w:t>
            </w:r>
            <w:proofErr w:type="spellStart"/>
            <w:r w:rsidRPr="001A5132">
              <w:rPr>
                <w:rFonts w:ascii="Times New Roman" w:eastAsia="Times New Roman" w:hAnsi="Times New Roman" w:cs="Times New Roman"/>
                <w:color w:val="000000"/>
                <w:sz w:val="16"/>
                <w:szCs w:val="16"/>
              </w:rPr>
              <w:t>імуноферментного</w:t>
            </w:r>
            <w:proofErr w:type="spellEnd"/>
            <w:r w:rsidRPr="001A5132">
              <w:rPr>
                <w:rFonts w:ascii="Times New Roman" w:eastAsia="Times New Roman" w:hAnsi="Times New Roman" w:cs="Times New Roman"/>
                <w:color w:val="000000"/>
                <w:sz w:val="16"/>
                <w:szCs w:val="16"/>
              </w:rPr>
              <w:t xml:space="preserve"> визначення вільного </w:t>
            </w:r>
            <w:proofErr w:type="spellStart"/>
            <w:r w:rsidRPr="001A5132">
              <w:rPr>
                <w:rFonts w:ascii="Times New Roman" w:eastAsia="Times New Roman" w:hAnsi="Times New Roman" w:cs="Times New Roman"/>
                <w:color w:val="000000"/>
                <w:sz w:val="16"/>
                <w:szCs w:val="16"/>
              </w:rPr>
              <w:t>естріола</w:t>
            </w:r>
            <w:proofErr w:type="spellEnd"/>
            <w:r w:rsidRPr="001A5132">
              <w:rPr>
                <w:rFonts w:ascii="Times New Roman" w:eastAsia="Times New Roman" w:hAnsi="Times New Roman" w:cs="Times New Roman"/>
                <w:color w:val="000000"/>
                <w:sz w:val="16"/>
                <w:szCs w:val="16"/>
              </w:rPr>
              <w:t xml:space="preserve"> у сироватці (плазмі) крові. Виробник: DRG </w:t>
            </w:r>
            <w:proofErr w:type="spellStart"/>
            <w:r w:rsidRPr="001A5132">
              <w:rPr>
                <w:rFonts w:ascii="Times New Roman" w:eastAsia="Times New Roman" w:hAnsi="Times New Roman" w:cs="Times New Roman"/>
                <w:color w:val="000000"/>
                <w:sz w:val="16"/>
                <w:szCs w:val="16"/>
              </w:rPr>
              <w:t>Instruments</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GmbH</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Germany</w:t>
            </w:r>
            <w:proofErr w:type="spellEnd"/>
            <w:r w:rsidRPr="001A5132">
              <w:rPr>
                <w:rFonts w:ascii="Times New Roman" w:eastAsia="Times New Roman" w:hAnsi="Times New Roman" w:cs="Times New Roman"/>
                <w:color w:val="000000"/>
                <w:sz w:val="16"/>
                <w:szCs w:val="16"/>
              </w:rPr>
              <w:t xml:space="preserve">. Номер згідно з каталогом EIA-1612. Заміна на еквівалент неможлива, що пов'язано з технологією та специфікою методів постановки лабораторних досліджень. Кількість тестів у наборі:  96 тестів. Пакування: формат - 96-лунковий </w:t>
            </w:r>
            <w:proofErr w:type="spellStart"/>
            <w:r w:rsidRPr="001A5132">
              <w:rPr>
                <w:rFonts w:ascii="Times New Roman" w:eastAsia="Times New Roman" w:hAnsi="Times New Roman" w:cs="Times New Roman"/>
                <w:color w:val="000000"/>
                <w:sz w:val="16"/>
                <w:szCs w:val="16"/>
              </w:rPr>
              <w:t>мікротитровальний</w:t>
            </w:r>
            <w:proofErr w:type="spellEnd"/>
            <w:r w:rsidRPr="001A5132">
              <w:rPr>
                <w:rFonts w:ascii="Times New Roman" w:eastAsia="Times New Roman" w:hAnsi="Times New Roman" w:cs="Times New Roman"/>
                <w:color w:val="000000"/>
                <w:sz w:val="16"/>
                <w:szCs w:val="16"/>
              </w:rPr>
              <w:t xml:space="preserve"> планшет, </w:t>
            </w:r>
            <w:proofErr w:type="spellStart"/>
            <w:r w:rsidRPr="001A5132">
              <w:rPr>
                <w:rFonts w:ascii="Times New Roman" w:eastAsia="Times New Roman" w:hAnsi="Times New Roman" w:cs="Times New Roman"/>
                <w:color w:val="000000"/>
                <w:sz w:val="16"/>
                <w:szCs w:val="16"/>
              </w:rPr>
              <w:t>стрипи</w:t>
            </w:r>
            <w:proofErr w:type="spellEnd"/>
            <w:r w:rsidRPr="001A5132">
              <w:rPr>
                <w:rFonts w:ascii="Times New Roman" w:eastAsia="Times New Roman" w:hAnsi="Times New Roman" w:cs="Times New Roman"/>
                <w:color w:val="000000"/>
                <w:sz w:val="16"/>
                <w:szCs w:val="16"/>
              </w:rPr>
              <w:t xml:space="preserve"> - що розділяються (</w:t>
            </w:r>
            <w:proofErr w:type="spellStart"/>
            <w:r w:rsidRPr="001A5132">
              <w:rPr>
                <w:rFonts w:ascii="Times New Roman" w:eastAsia="Times New Roman" w:hAnsi="Times New Roman" w:cs="Times New Roman"/>
                <w:color w:val="000000"/>
                <w:sz w:val="16"/>
                <w:szCs w:val="16"/>
              </w:rPr>
              <w:t>breakable</w:t>
            </w:r>
            <w:proofErr w:type="spellEnd"/>
            <w:r w:rsidRPr="001A5132">
              <w:rPr>
                <w:rFonts w:ascii="Times New Roman" w:eastAsia="Times New Roman" w:hAnsi="Times New Roman" w:cs="Times New Roman"/>
                <w:color w:val="000000"/>
                <w:sz w:val="16"/>
                <w:szCs w:val="16"/>
              </w:rPr>
              <w:t xml:space="preserve">), усі реагенти - рідкі, готові до роботи, розлиті в зручні пластикові флакони з гвинтовою кришкою. Зручна, компактна та зносостійка упаковка. На момент  постачання повинно залишатися не менш  ніж 70%  від  загального терміну придатності. </w:t>
            </w:r>
          </w:p>
        </w:tc>
        <w:tc>
          <w:tcPr>
            <w:tcW w:w="1134" w:type="dxa"/>
            <w:tcBorders>
              <w:top w:val="nil"/>
              <w:left w:val="nil"/>
              <w:bottom w:val="single" w:sz="4" w:space="0" w:color="auto"/>
              <w:right w:val="single" w:sz="4" w:space="0" w:color="auto"/>
            </w:tcBorders>
            <w:shd w:val="clear" w:color="auto" w:fill="auto"/>
            <w:vAlign w:val="center"/>
            <w:hideMark/>
          </w:tcPr>
          <w:p w14:paraId="3DFE41ED"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набір</w:t>
            </w:r>
          </w:p>
        </w:tc>
        <w:tc>
          <w:tcPr>
            <w:tcW w:w="567" w:type="dxa"/>
            <w:tcBorders>
              <w:top w:val="nil"/>
              <w:left w:val="nil"/>
              <w:bottom w:val="single" w:sz="4" w:space="0" w:color="auto"/>
              <w:right w:val="single" w:sz="4" w:space="0" w:color="auto"/>
            </w:tcBorders>
            <w:shd w:val="clear" w:color="auto" w:fill="auto"/>
            <w:vAlign w:val="center"/>
            <w:hideMark/>
          </w:tcPr>
          <w:p w14:paraId="5E33FCA9" w14:textId="019D02CC" w:rsidR="001A5132" w:rsidRPr="001A5132" w:rsidRDefault="00901C16" w:rsidP="001A513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1314" w:type="dxa"/>
            <w:tcBorders>
              <w:top w:val="nil"/>
              <w:left w:val="nil"/>
              <w:bottom w:val="single" w:sz="4" w:space="0" w:color="auto"/>
              <w:right w:val="single" w:sz="4" w:space="0" w:color="auto"/>
            </w:tcBorders>
            <w:shd w:val="clear" w:color="auto" w:fill="auto"/>
            <w:vAlign w:val="center"/>
            <w:hideMark/>
          </w:tcPr>
          <w:p w14:paraId="0B70B7E3"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E4B46CB"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r>
      <w:tr w:rsidR="001A5132" w:rsidRPr="001A5132" w14:paraId="6658C691" w14:textId="77777777" w:rsidTr="007F351E">
        <w:trPr>
          <w:gridBefore w:val="1"/>
          <w:gridAfter w:val="4"/>
          <w:wBefore w:w="20" w:type="dxa"/>
          <w:wAfter w:w="11477" w:type="dxa"/>
          <w:trHeight w:val="355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612E1632" w14:textId="77777777" w:rsidR="001A5132" w:rsidRPr="001A5132" w:rsidRDefault="001A5132" w:rsidP="001A5132">
            <w:pPr>
              <w:spacing w:after="0" w:line="240" w:lineRule="auto"/>
              <w:jc w:val="center"/>
              <w:rPr>
                <w:rFonts w:ascii="Arial" w:eastAsia="Times New Roman" w:hAnsi="Arial" w:cs="Arial"/>
                <w:color w:val="000000"/>
                <w:sz w:val="16"/>
                <w:szCs w:val="16"/>
              </w:rPr>
            </w:pPr>
            <w:r w:rsidRPr="001A5132">
              <w:rPr>
                <w:rFonts w:ascii="Arial" w:eastAsia="Times New Roman" w:hAnsi="Arial" w:cs="Arial"/>
                <w:color w:val="000000"/>
                <w:sz w:val="16"/>
                <w:szCs w:val="16"/>
              </w:rPr>
              <w:t>4</w:t>
            </w:r>
          </w:p>
        </w:tc>
        <w:tc>
          <w:tcPr>
            <w:tcW w:w="6002" w:type="dxa"/>
            <w:tcBorders>
              <w:top w:val="nil"/>
              <w:left w:val="nil"/>
              <w:bottom w:val="single" w:sz="4" w:space="0" w:color="auto"/>
              <w:right w:val="single" w:sz="4" w:space="0" w:color="auto"/>
            </w:tcBorders>
            <w:shd w:val="clear" w:color="auto" w:fill="auto"/>
            <w:vAlign w:val="center"/>
            <w:hideMark/>
          </w:tcPr>
          <w:p w14:paraId="401667E9" w14:textId="77777777" w:rsidR="001A5132" w:rsidRPr="001A5132" w:rsidRDefault="001A5132" w:rsidP="001A5132">
            <w:pPr>
              <w:spacing w:after="0" w:line="240" w:lineRule="auto"/>
              <w:rPr>
                <w:rFonts w:ascii="Times New Roman" w:eastAsia="Times New Roman" w:hAnsi="Times New Roman" w:cs="Times New Roman"/>
                <w:b/>
                <w:bCs/>
                <w:color w:val="000000"/>
                <w:sz w:val="16"/>
                <w:szCs w:val="16"/>
              </w:rPr>
            </w:pPr>
            <w:r w:rsidRPr="001A5132">
              <w:rPr>
                <w:rFonts w:ascii="Times New Roman" w:eastAsia="Times New Roman" w:hAnsi="Times New Roman" w:cs="Times New Roman"/>
                <w:b/>
                <w:bCs/>
                <w:color w:val="000000"/>
                <w:sz w:val="16"/>
                <w:szCs w:val="16"/>
              </w:rPr>
              <w:t xml:space="preserve">Набір реагентів для </w:t>
            </w:r>
            <w:proofErr w:type="spellStart"/>
            <w:r w:rsidRPr="001A5132">
              <w:rPr>
                <w:rFonts w:ascii="Times New Roman" w:eastAsia="Times New Roman" w:hAnsi="Times New Roman" w:cs="Times New Roman"/>
                <w:b/>
                <w:bCs/>
                <w:color w:val="000000"/>
                <w:sz w:val="16"/>
                <w:szCs w:val="16"/>
              </w:rPr>
              <w:t>імуноферментного</w:t>
            </w:r>
            <w:proofErr w:type="spellEnd"/>
            <w:r w:rsidRPr="001A5132">
              <w:rPr>
                <w:rFonts w:ascii="Times New Roman" w:eastAsia="Times New Roman" w:hAnsi="Times New Roman" w:cs="Times New Roman"/>
                <w:b/>
                <w:bCs/>
                <w:color w:val="000000"/>
                <w:sz w:val="16"/>
                <w:szCs w:val="16"/>
              </w:rPr>
              <w:t xml:space="preserve"> визначення асоційованого з вагітністю білку плазми А (ПАББ-А) у сироватці (плазмі) крові "ПАББ-А-ІФА" ХЕМА  ELISA. </w:t>
            </w:r>
            <w:r w:rsidRPr="001A5132">
              <w:rPr>
                <w:rFonts w:ascii="Times New Roman" w:eastAsia="Times New Roman" w:hAnsi="Times New Roman" w:cs="Times New Roman"/>
                <w:color w:val="000000"/>
                <w:sz w:val="16"/>
                <w:szCs w:val="16"/>
              </w:rPr>
              <w:t xml:space="preserve">Сфера застосування:  Для лабораторної діагностики </w:t>
            </w:r>
            <w:proofErr w:type="spellStart"/>
            <w:r w:rsidRPr="001A5132">
              <w:rPr>
                <w:rFonts w:ascii="Times New Roman" w:eastAsia="Times New Roman" w:hAnsi="Times New Roman" w:cs="Times New Roman"/>
                <w:color w:val="000000"/>
                <w:sz w:val="16"/>
                <w:szCs w:val="16"/>
              </w:rPr>
              <w:t>in</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vitro</w:t>
            </w:r>
            <w:proofErr w:type="spellEnd"/>
            <w:r w:rsidRPr="001A5132">
              <w:rPr>
                <w:rFonts w:ascii="Times New Roman" w:eastAsia="Times New Roman" w:hAnsi="Times New Roman" w:cs="Times New Roman"/>
                <w:color w:val="000000"/>
                <w:sz w:val="16"/>
                <w:szCs w:val="16"/>
              </w:rPr>
              <w:t xml:space="preserve"> - для </w:t>
            </w:r>
            <w:proofErr w:type="spellStart"/>
            <w:r w:rsidRPr="001A5132">
              <w:rPr>
                <w:rFonts w:ascii="Times New Roman" w:eastAsia="Times New Roman" w:hAnsi="Times New Roman" w:cs="Times New Roman"/>
                <w:color w:val="000000"/>
                <w:sz w:val="16"/>
                <w:szCs w:val="16"/>
              </w:rPr>
              <w:t>імуноферментного</w:t>
            </w:r>
            <w:proofErr w:type="spellEnd"/>
            <w:r w:rsidRPr="001A5132">
              <w:rPr>
                <w:rFonts w:ascii="Times New Roman" w:eastAsia="Times New Roman" w:hAnsi="Times New Roman" w:cs="Times New Roman"/>
                <w:color w:val="000000"/>
                <w:sz w:val="16"/>
                <w:szCs w:val="16"/>
              </w:rPr>
              <w:t xml:space="preserve"> визначення  асоційованого з вагітністю білку плазми А (ПАББ-А) у сироватці (плазмі) </w:t>
            </w:r>
            <w:proofErr w:type="spellStart"/>
            <w:r w:rsidRPr="001A5132">
              <w:rPr>
                <w:rFonts w:ascii="Times New Roman" w:eastAsia="Times New Roman" w:hAnsi="Times New Roman" w:cs="Times New Roman"/>
                <w:color w:val="000000"/>
                <w:sz w:val="16"/>
                <w:szCs w:val="16"/>
              </w:rPr>
              <w:t>кровi</w:t>
            </w:r>
            <w:proofErr w:type="spellEnd"/>
            <w:r w:rsidRPr="001A5132">
              <w:rPr>
                <w:rFonts w:ascii="Times New Roman" w:eastAsia="Times New Roman" w:hAnsi="Times New Roman" w:cs="Times New Roman"/>
                <w:color w:val="000000"/>
                <w:sz w:val="16"/>
                <w:szCs w:val="16"/>
              </w:rPr>
              <w:t xml:space="preserve">. Виробник: Товариство з обмеженою відповідальністю «ХЕМА», Україна. Номер за каталогом  REF К238. Можлива заміна на еквівалент.  Кількість тестів у наборі:  96 </w:t>
            </w:r>
            <w:proofErr w:type="spellStart"/>
            <w:r w:rsidRPr="001A5132">
              <w:rPr>
                <w:rFonts w:ascii="Times New Roman" w:eastAsia="Times New Roman" w:hAnsi="Times New Roman" w:cs="Times New Roman"/>
                <w:color w:val="000000"/>
                <w:sz w:val="16"/>
                <w:szCs w:val="16"/>
              </w:rPr>
              <w:t>тестів.Пакування</w:t>
            </w:r>
            <w:proofErr w:type="spellEnd"/>
            <w:r w:rsidRPr="001A5132">
              <w:rPr>
                <w:rFonts w:ascii="Times New Roman" w:eastAsia="Times New Roman" w:hAnsi="Times New Roman" w:cs="Times New Roman"/>
                <w:color w:val="000000"/>
                <w:sz w:val="16"/>
                <w:szCs w:val="16"/>
              </w:rPr>
              <w:t xml:space="preserve">: формат - 96-лунковий </w:t>
            </w:r>
            <w:proofErr w:type="spellStart"/>
            <w:r w:rsidRPr="001A5132">
              <w:rPr>
                <w:rFonts w:ascii="Times New Roman" w:eastAsia="Times New Roman" w:hAnsi="Times New Roman" w:cs="Times New Roman"/>
                <w:color w:val="000000"/>
                <w:sz w:val="16"/>
                <w:szCs w:val="16"/>
              </w:rPr>
              <w:t>мікропланшет</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стрипи</w:t>
            </w:r>
            <w:proofErr w:type="spellEnd"/>
            <w:r w:rsidRPr="001A5132">
              <w:rPr>
                <w:rFonts w:ascii="Times New Roman" w:eastAsia="Times New Roman" w:hAnsi="Times New Roman" w:cs="Times New Roman"/>
                <w:color w:val="000000"/>
                <w:sz w:val="16"/>
                <w:szCs w:val="16"/>
              </w:rPr>
              <w:t xml:space="preserve"> - що розділяються (</w:t>
            </w:r>
            <w:proofErr w:type="spellStart"/>
            <w:r w:rsidRPr="001A5132">
              <w:rPr>
                <w:rFonts w:ascii="Times New Roman" w:eastAsia="Times New Roman" w:hAnsi="Times New Roman" w:cs="Times New Roman"/>
                <w:color w:val="000000"/>
                <w:sz w:val="16"/>
                <w:szCs w:val="16"/>
              </w:rPr>
              <w:t>breakable</w:t>
            </w:r>
            <w:proofErr w:type="spellEnd"/>
            <w:r w:rsidRPr="001A5132">
              <w:rPr>
                <w:rFonts w:ascii="Times New Roman" w:eastAsia="Times New Roman" w:hAnsi="Times New Roman" w:cs="Times New Roman"/>
                <w:color w:val="000000"/>
                <w:sz w:val="16"/>
                <w:szCs w:val="16"/>
              </w:rPr>
              <w:t xml:space="preserve">), усі реагенти - рідкі, готові до роботи, розлиті в зручні пластикові флакони з гвинтовою кришкою, субстрат - однокомпонентний ТМБ. Зручна, компактна та зносостійка упаковка. Має бути можливість зберігання калібрувальних проб та контрольної сироватки після розкриття флаконів при температурі +2…+8°С на протязі  2 місяців та зберігання </w:t>
            </w:r>
            <w:proofErr w:type="spellStart"/>
            <w:r w:rsidRPr="001A5132">
              <w:rPr>
                <w:rFonts w:ascii="Times New Roman" w:eastAsia="Times New Roman" w:hAnsi="Times New Roman" w:cs="Times New Roman"/>
                <w:color w:val="000000"/>
                <w:sz w:val="16"/>
                <w:szCs w:val="16"/>
              </w:rPr>
              <w:t>кон’югата</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субстрата</w:t>
            </w:r>
            <w:proofErr w:type="spellEnd"/>
            <w:r w:rsidRPr="001A5132">
              <w:rPr>
                <w:rFonts w:ascii="Times New Roman" w:eastAsia="Times New Roman" w:hAnsi="Times New Roman" w:cs="Times New Roman"/>
                <w:color w:val="000000"/>
                <w:sz w:val="16"/>
                <w:szCs w:val="16"/>
              </w:rPr>
              <w:t>, стоп-</w:t>
            </w:r>
            <w:proofErr w:type="spellStart"/>
            <w:r w:rsidRPr="001A5132">
              <w:rPr>
                <w:rFonts w:ascii="Times New Roman" w:eastAsia="Times New Roman" w:hAnsi="Times New Roman" w:cs="Times New Roman"/>
                <w:color w:val="000000"/>
                <w:sz w:val="16"/>
                <w:szCs w:val="16"/>
              </w:rPr>
              <w:t>реагента</w:t>
            </w:r>
            <w:proofErr w:type="spellEnd"/>
            <w:r w:rsidRPr="001A5132">
              <w:rPr>
                <w:rFonts w:ascii="Times New Roman" w:eastAsia="Times New Roman" w:hAnsi="Times New Roman" w:cs="Times New Roman"/>
                <w:color w:val="000000"/>
                <w:sz w:val="16"/>
                <w:szCs w:val="16"/>
              </w:rPr>
              <w:t xml:space="preserve"> після розкриття флаконів  при температурі +2…+8°С на протязі усього строку придатності набору. Не повинен потребувати додаткового визначення  оптичної густини реагенту. Дослідження повинні виконуватись без використання </w:t>
            </w:r>
            <w:proofErr w:type="spellStart"/>
            <w:r w:rsidRPr="001A5132">
              <w:rPr>
                <w:rFonts w:ascii="Times New Roman" w:eastAsia="Times New Roman" w:hAnsi="Times New Roman" w:cs="Times New Roman"/>
                <w:color w:val="000000"/>
                <w:sz w:val="16"/>
                <w:szCs w:val="16"/>
              </w:rPr>
              <w:t>шейкеру</w:t>
            </w:r>
            <w:proofErr w:type="spellEnd"/>
            <w:r w:rsidRPr="001A5132">
              <w:rPr>
                <w:rFonts w:ascii="Times New Roman" w:eastAsia="Times New Roman" w:hAnsi="Times New Roman" w:cs="Times New Roman"/>
                <w:color w:val="000000"/>
                <w:sz w:val="16"/>
                <w:szCs w:val="16"/>
              </w:rPr>
              <w:t>. На момент постачання повинно залишатися не менш ніж 70% від  загального терміну придатності. Код "Класифікатора медичних виробів"</w:t>
            </w:r>
          </w:p>
        </w:tc>
        <w:tc>
          <w:tcPr>
            <w:tcW w:w="1134" w:type="dxa"/>
            <w:tcBorders>
              <w:top w:val="nil"/>
              <w:left w:val="nil"/>
              <w:bottom w:val="single" w:sz="4" w:space="0" w:color="auto"/>
              <w:right w:val="single" w:sz="4" w:space="0" w:color="auto"/>
            </w:tcBorders>
            <w:shd w:val="clear" w:color="auto" w:fill="auto"/>
            <w:vAlign w:val="center"/>
            <w:hideMark/>
          </w:tcPr>
          <w:p w14:paraId="369D3721"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набір</w:t>
            </w:r>
          </w:p>
        </w:tc>
        <w:tc>
          <w:tcPr>
            <w:tcW w:w="567" w:type="dxa"/>
            <w:tcBorders>
              <w:top w:val="nil"/>
              <w:left w:val="nil"/>
              <w:bottom w:val="single" w:sz="4" w:space="0" w:color="auto"/>
              <w:right w:val="single" w:sz="4" w:space="0" w:color="auto"/>
            </w:tcBorders>
            <w:shd w:val="clear" w:color="auto" w:fill="auto"/>
            <w:vAlign w:val="center"/>
            <w:hideMark/>
          </w:tcPr>
          <w:p w14:paraId="4858AC87" w14:textId="39BEC5C0" w:rsidR="001A5132" w:rsidRPr="001A5132" w:rsidRDefault="001A5132" w:rsidP="00901C16">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1</w:t>
            </w:r>
            <w:r w:rsidR="00901C16">
              <w:rPr>
                <w:rFonts w:ascii="Times New Roman" w:eastAsia="Times New Roman" w:hAnsi="Times New Roman" w:cs="Times New Roman"/>
                <w:color w:val="000000"/>
                <w:sz w:val="18"/>
                <w:szCs w:val="18"/>
              </w:rPr>
              <w:t>0</w:t>
            </w:r>
          </w:p>
        </w:tc>
        <w:tc>
          <w:tcPr>
            <w:tcW w:w="1314" w:type="dxa"/>
            <w:tcBorders>
              <w:top w:val="nil"/>
              <w:left w:val="nil"/>
              <w:bottom w:val="single" w:sz="4" w:space="0" w:color="auto"/>
              <w:right w:val="single" w:sz="4" w:space="0" w:color="auto"/>
            </w:tcBorders>
            <w:shd w:val="clear" w:color="auto" w:fill="auto"/>
            <w:vAlign w:val="center"/>
            <w:hideMark/>
          </w:tcPr>
          <w:p w14:paraId="0CDF9216"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77F3FDB3"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r>
      <w:tr w:rsidR="001A5132" w:rsidRPr="001A5132" w14:paraId="2355CACA" w14:textId="77777777" w:rsidTr="007F351E">
        <w:trPr>
          <w:gridBefore w:val="1"/>
          <w:gridAfter w:val="4"/>
          <w:wBefore w:w="20" w:type="dxa"/>
          <w:wAfter w:w="11477" w:type="dxa"/>
          <w:trHeight w:val="3255"/>
        </w:trPr>
        <w:tc>
          <w:tcPr>
            <w:tcW w:w="421" w:type="dxa"/>
            <w:tcBorders>
              <w:top w:val="nil"/>
              <w:left w:val="single" w:sz="4" w:space="0" w:color="auto"/>
              <w:bottom w:val="single" w:sz="4" w:space="0" w:color="auto"/>
              <w:right w:val="single" w:sz="4" w:space="0" w:color="auto"/>
            </w:tcBorders>
            <w:shd w:val="clear" w:color="auto" w:fill="auto"/>
            <w:vAlign w:val="center"/>
            <w:hideMark/>
          </w:tcPr>
          <w:p w14:paraId="76C6A355" w14:textId="77777777" w:rsidR="001A5132" w:rsidRPr="001A5132" w:rsidRDefault="001A5132" w:rsidP="001A5132">
            <w:pPr>
              <w:spacing w:after="0" w:line="240" w:lineRule="auto"/>
              <w:jc w:val="center"/>
              <w:rPr>
                <w:rFonts w:ascii="Arial" w:eastAsia="Times New Roman" w:hAnsi="Arial" w:cs="Arial"/>
                <w:color w:val="000000"/>
                <w:sz w:val="16"/>
                <w:szCs w:val="16"/>
              </w:rPr>
            </w:pPr>
            <w:r w:rsidRPr="001A5132">
              <w:rPr>
                <w:rFonts w:ascii="Arial" w:eastAsia="Times New Roman" w:hAnsi="Arial" w:cs="Arial"/>
                <w:color w:val="000000"/>
                <w:sz w:val="16"/>
                <w:szCs w:val="16"/>
              </w:rPr>
              <w:lastRenderedPageBreak/>
              <w:t>5</w:t>
            </w:r>
          </w:p>
        </w:tc>
        <w:tc>
          <w:tcPr>
            <w:tcW w:w="6002" w:type="dxa"/>
            <w:tcBorders>
              <w:top w:val="nil"/>
              <w:left w:val="nil"/>
              <w:bottom w:val="single" w:sz="4" w:space="0" w:color="auto"/>
              <w:right w:val="single" w:sz="4" w:space="0" w:color="auto"/>
            </w:tcBorders>
            <w:shd w:val="clear" w:color="auto" w:fill="auto"/>
            <w:vAlign w:val="center"/>
            <w:hideMark/>
          </w:tcPr>
          <w:p w14:paraId="3D74DAFB" w14:textId="77777777" w:rsidR="001A5132" w:rsidRPr="001A5132" w:rsidRDefault="001A5132" w:rsidP="001A5132">
            <w:pPr>
              <w:spacing w:after="0" w:line="240" w:lineRule="auto"/>
              <w:rPr>
                <w:rFonts w:ascii="Times New Roman" w:eastAsia="Times New Roman" w:hAnsi="Times New Roman" w:cs="Times New Roman"/>
                <w:color w:val="000000"/>
                <w:sz w:val="16"/>
                <w:szCs w:val="16"/>
              </w:rPr>
            </w:pPr>
            <w:r w:rsidRPr="001A5132">
              <w:rPr>
                <w:rFonts w:ascii="Times New Roman" w:eastAsia="Times New Roman" w:hAnsi="Times New Roman" w:cs="Times New Roman"/>
                <w:b/>
                <w:bCs/>
                <w:color w:val="000000"/>
                <w:sz w:val="16"/>
                <w:szCs w:val="16"/>
              </w:rPr>
              <w:t xml:space="preserve">Набір реагентів для </w:t>
            </w:r>
            <w:proofErr w:type="spellStart"/>
            <w:r w:rsidRPr="001A5132">
              <w:rPr>
                <w:rFonts w:ascii="Times New Roman" w:eastAsia="Times New Roman" w:hAnsi="Times New Roman" w:cs="Times New Roman"/>
                <w:b/>
                <w:bCs/>
                <w:color w:val="000000"/>
                <w:sz w:val="16"/>
                <w:szCs w:val="16"/>
              </w:rPr>
              <w:t>імуноферментного</w:t>
            </w:r>
            <w:proofErr w:type="spellEnd"/>
            <w:r w:rsidRPr="001A5132">
              <w:rPr>
                <w:rFonts w:ascii="Times New Roman" w:eastAsia="Times New Roman" w:hAnsi="Times New Roman" w:cs="Times New Roman"/>
                <w:b/>
                <w:bCs/>
                <w:color w:val="000000"/>
                <w:sz w:val="16"/>
                <w:szCs w:val="16"/>
              </w:rPr>
              <w:t xml:space="preserve"> визначення вільного бета-ланцюга </w:t>
            </w:r>
            <w:proofErr w:type="spellStart"/>
            <w:r w:rsidRPr="001A5132">
              <w:rPr>
                <w:rFonts w:ascii="Times New Roman" w:eastAsia="Times New Roman" w:hAnsi="Times New Roman" w:cs="Times New Roman"/>
                <w:b/>
                <w:bCs/>
                <w:color w:val="000000"/>
                <w:sz w:val="16"/>
                <w:szCs w:val="16"/>
              </w:rPr>
              <w:t>хоріонічного</w:t>
            </w:r>
            <w:proofErr w:type="spellEnd"/>
            <w:r w:rsidRPr="001A5132">
              <w:rPr>
                <w:rFonts w:ascii="Times New Roman" w:eastAsia="Times New Roman" w:hAnsi="Times New Roman" w:cs="Times New Roman"/>
                <w:b/>
                <w:bCs/>
                <w:color w:val="000000"/>
                <w:sz w:val="16"/>
                <w:szCs w:val="16"/>
              </w:rPr>
              <w:t xml:space="preserve"> </w:t>
            </w:r>
            <w:proofErr w:type="spellStart"/>
            <w:r w:rsidRPr="001A5132">
              <w:rPr>
                <w:rFonts w:ascii="Times New Roman" w:eastAsia="Times New Roman" w:hAnsi="Times New Roman" w:cs="Times New Roman"/>
                <w:b/>
                <w:bCs/>
                <w:color w:val="000000"/>
                <w:sz w:val="16"/>
                <w:szCs w:val="16"/>
              </w:rPr>
              <w:t>гонадотропіну</w:t>
            </w:r>
            <w:proofErr w:type="spellEnd"/>
            <w:r w:rsidRPr="001A5132">
              <w:rPr>
                <w:rFonts w:ascii="Times New Roman" w:eastAsia="Times New Roman" w:hAnsi="Times New Roman" w:cs="Times New Roman"/>
                <w:b/>
                <w:bCs/>
                <w:color w:val="000000"/>
                <w:sz w:val="16"/>
                <w:szCs w:val="16"/>
              </w:rPr>
              <w:t xml:space="preserve"> у сироватці (плазмі) крові "</w:t>
            </w:r>
            <w:proofErr w:type="spellStart"/>
            <w:r w:rsidRPr="001A5132">
              <w:rPr>
                <w:rFonts w:ascii="Times New Roman" w:eastAsia="Times New Roman" w:hAnsi="Times New Roman" w:cs="Times New Roman"/>
                <w:b/>
                <w:bCs/>
                <w:color w:val="000000"/>
                <w:sz w:val="16"/>
                <w:szCs w:val="16"/>
              </w:rPr>
              <w:t>св</w:t>
            </w:r>
            <w:proofErr w:type="spellEnd"/>
            <w:r w:rsidRPr="001A5132">
              <w:rPr>
                <w:rFonts w:ascii="Times New Roman" w:eastAsia="Times New Roman" w:hAnsi="Times New Roman" w:cs="Times New Roman"/>
                <w:b/>
                <w:bCs/>
                <w:color w:val="000000"/>
                <w:sz w:val="16"/>
                <w:szCs w:val="16"/>
              </w:rPr>
              <w:t xml:space="preserve">.(бета)-ХГ" ХЕМА  ELISA. </w:t>
            </w:r>
            <w:r w:rsidRPr="001A5132">
              <w:rPr>
                <w:rFonts w:ascii="Times New Roman" w:eastAsia="Times New Roman" w:hAnsi="Times New Roman" w:cs="Times New Roman"/>
                <w:color w:val="000000"/>
                <w:sz w:val="16"/>
                <w:szCs w:val="16"/>
              </w:rPr>
              <w:t xml:space="preserve">Сфера </w:t>
            </w:r>
            <w:proofErr w:type="spellStart"/>
            <w:r w:rsidRPr="001A5132">
              <w:rPr>
                <w:rFonts w:ascii="Times New Roman" w:eastAsia="Times New Roman" w:hAnsi="Times New Roman" w:cs="Times New Roman"/>
                <w:color w:val="000000"/>
                <w:sz w:val="16"/>
                <w:szCs w:val="16"/>
              </w:rPr>
              <w:t>застовуання</w:t>
            </w:r>
            <w:proofErr w:type="spellEnd"/>
            <w:r w:rsidRPr="001A5132">
              <w:rPr>
                <w:rFonts w:ascii="Times New Roman" w:eastAsia="Times New Roman" w:hAnsi="Times New Roman" w:cs="Times New Roman"/>
                <w:color w:val="000000"/>
                <w:sz w:val="16"/>
                <w:szCs w:val="16"/>
              </w:rPr>
              <w:t xml:space="preserve">: Для лабораторної діагностики </w:t>
            </w:r>
            <w:proofErr w:type="spellStart"/>
            <w:r w:rsidRPr="001A5132">
              <w:rPr>
                <w:rFonts w:ascii="Times New Roman" w:eastAsia="Times New Roman" w:hAnsi="Times New Roman" w:cs="Times New Roman"/>
                <w:color w:val="000000"/>
                <w:sz w:val="16"/>
                <w:szCs w:val="16"/>
              </w:rPr>
              <w:t>in</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vitro</w:t>
            </w:r>
            <w:proofErr w:type="spellEnd"/>
            <w:r w:rsidRPr="001A5132">
              <w:rPr>
                <w:rFonts w:ascii="Times New Roman" w:eastAsia="Times New Roman" w:hAnsi="Times New Roman" w:cs="Times New Roman"/>
                <w:color w:val="000000"/>
                <w:sz w:val="16"/>
                <w:szCs w:val="16"/>
              </w:rPr>
              <w:t xml:space="preserve">. Виробник: Товариство з обмеженою відповідальністю «ХЕМА», Україна. Номер за каталогом  REF К235. Можлива заміна на еквівалент. Кількість тестів у наборі:  96 </w:t>
            </w:r>
            <w:proofErr w:type="spellStart"/>
            <w:r w:rsidRPr="001A5132">
              <w:rPr>
                <w:rFonts w:ascii="Times New Roman" w:eastAsia="Times New Roman" w:hAnsi="Times New Roman" w:cs="Times New Roman"/>
                <w:color w:val="000000"/>
                <w:sz w:val="16"/>
                <w:szCs w:val="16"/>
              </w:rPr>
              <w:t>тестів.Пакування</w:t>
            </w:r>
            <w:proofErr w:type="spellEnd"/>
            <w:r w:rsidRPr="001A5132">
              <w:rPr>
                <w:rFonts w:ascii="Times New Roman" w:eastAsia="Times New Roman" w:hAnsi="Times New Roman" w:cs="Times New Roman"/>
                <w:color w:val="000000"/>
                <w:sz w:val="16"/>
                <w:szCs w:val="16"/>
              </w:rPr>
              <w:t xml:space="preserve">: формат - 96-лунковий </w:t>
            </w:r>
            <w:proofErr w:type="spellStart"/>
            <w:r w:rsidRPr="001A5132">
              <w:rPr>
                <w:rFonts w:ascii="Times New Roman" w:eastAsia="Times New Roman" w:hAnsi="Times New Roman" w:cs="Times New Roman"/>
                <w:color w:val="000000"/>
                <w:sz w:val="16"/>
                <w:szCs w:val="16"/>
              </w:rPr>
              <w:t>мікропланшет</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стрипи</w:t>
            </w:r>
            <w:proofErr w:type="spellEnd"/>
            <w:r w:rsidRPr="001A5132">
              <w:rPr>
                <w:rFonts w:ascii="Times New Roman" w:eastAsia="Times New Roman" w:hAnsi="Times New Roman" w:cs="Times New Roman"/>
                <w:color w:val="000000"/>
                <w:sz w:val="16"/>
                <w:szCs w:val="16"/>
              </w:rPr>
              <w:t xml:space="preserve"> - що розділяються (</w:t>
            </w:r>
            <w:proofErr w:type="spellStart"/>
            <w:r w:rsidRPr="001A5132">
              <w:rPr>
                <w:rFonts w:ascii="Times New Roman" w:eastAsia="Times New Roman" w:hAnsi="Times New Roman" w:cs="Times New Roman"/>
                <w:color w:val="000000"/>
                <w:sz w:val="16"/>
                <w:szCs w:val="16"/>
              </w:rPr>
              <w:t>breakable</w:t>
            </w:r>
            <w:proofErr w:type="spellEnd"/>
            <w:r w:rsidRPr="001A5132">
              <w:rPr>
                <w:rFonts w:ascii="Times New Roman" w:eastAsia="Times New Roman" w:hAnsi="Times New Roman" w:cs="Times New Roman"/>
                <w:color w:val="000000"/>
                <w:sz w:val="16"/>
                <w:szCs w:val="16"/>
              </w:rPr>
              <w:t xml:space="preserve">), усі реагенти - рідкі, готові до роботи, розлиті в зручні пластикові флакони з гвинтовою кришкою, субстрат - однокомпонентний ТМБ. Зручна, компактна та зносостійка упаковка. Має бути можливість зберігання калібрувальних проб та контрольної сироватки після розкриття флаконів при температурі +2…+8°С на протязі усього строку придатності набору та зберігання ІФА-Буфера, </w:t>
            </w:r>
            <w:proofErr w:type="spellStart"/>
            <w:r w:rsidRPr="001A5132">
              <w:rPr>
                <w:rFonts w:ascii="Times New Roman" w:eastAsia="Times New Roman" w:hAnsi="Times New Roman" w:cs="Times New Roman"/>
                <w:color w:val="000000"/>
                <w:sz w:val="16"/>
                <w:szCs w:val="16"/>
              </w:rPr>
              <w:t>кон’югата</w:t>
            </w:r>
            <w:proofErr w:type="spellEnd"/>
            <w:r w:rsidRPr="001A5132">
              <w:rPr>
                <w:rFonts w:ascii="Times New Roman" w:eastAsia="Times New Roman" w:hAnsi="Times New Roman" w:cs="Times New Roman"/>
                <w:color w:val="000000"/>
                <w:sz w:val="16"/>
                <w:szCs w:val="16"/>
              </w:rPr>
              <w:t xml:space="preserve">, </w:t>
            </w:r>
            <w:proofErr w:type="spellStart"/>
            <w:r w:rsidRPr="001A5132">
              <w:rPr>
                <w:rFonts w:ascii="Times New Roman" w:eastAsia="Times New Roman" w:hAnsi="Times New Roman" w:cs="Times New Roman"/>
                <w:color w:val="000000"/>
                <w:sz w:val="16"/>
                <w:szCs w:val="16"/>
              </w:rPr>
              <w:t>субстрата</w:t>
            </w:r>
            <w:proofErr w:type="spellEnd"/>
            <w:r w:rsidRPr="001A5132">
              <w:rPr>
                <w:rFonts w:ascii="Times New Roman" w:eastAsia="Times New Roman" w:hAnsi="Times New Roman" w:cs="Times New Roman"/>
                <w:color w:val="000000"/>
                <w:sz w:val="16"/>
                <w:szCs w:val="16"/>
              </w:rPr>
              <w:t>, стоп-</w:t>
            </w:r>
            <w:proofErr w:type="spellStart"/>
            <w:r w:rsidRPr="001A5132">
              <w:rPr>
                <w:rFonts w:ascii="Times New Roman" w:eastAsia="Times New Roman" w:hAnsi="Times New Roman" w:cs="Times New Roman"/>
                <w:color w:val="000000"/>
                <w:sz w:val="16"/>
                <w:szCs w:val="16"/>
              </w:rPr>
              <w:t>реагента</w:t>
            </w:r>
            <w:proofErr w:type="spellEnd"/>
            <w:r w:rsidRPr="001A5132">
              <w:rPr>
                <w:rFonts w:ascii="Times New Roman" w:eastAsia="Times New Roman" w:hAnsi="Times New Roman" w:cs="Times New Roman"/>
                <w:color w:val="000000"/>
                <w:sz w:val="16"/>
                <w:szCs w:val="16"/>
              </w:rPr>
              <w:t xml:space="preserve"> після розкриття флаконів  при температурі +2…+8°С на протязі усього строку придатності набору. Не повинен потребувати додаткового визначення  оптичної густини реагенту. Дослідження повинні виконуватись без використання </w:t>
            </w:r>
            <w:proofErr w:type="spellStart"/>
            <w:r w:rsidRPr="001A5132">
              <w:rPr>
                <w:rFonts w:ascii="Times New Roman" w:eastAsia="Times New Roman" w:hAnsi="Times New Roman" w:cs="Times New Roman"/>
                <w:color w:val="000000"/>
                <w:sz w:val="16"/>
                <w:szCs w:val="16"/>
              </w:rPr>
              <w:t>шейкеру</w:t>
            </w:r>
            <w:proofErr w:type="spellEnd"/>
            <w:r w:rsidRPr="001A5132">
              <w:rPr>
                <w:rFonts w:ascii="Times New Roman" w:eastAsia="Times New Roman" w:hAnsi="Times New Roman" w:cs="Times New Roman"/>
                <w:color w:val="000000"/>
                <w:sz w:val="16"/>
                <w:szCs w:val="16"/>
              </w:rPr>
              <w:t>. На момент постачання повинно залишатися не менш ніж 70% від  загального терміну придатності.</w:t>
            </w:r>
          </w:p>
        </w:tc>
        <w:tc>
          <w:tcPr>
            <w:tcW w:w="1134" w:type="dxa"/>
            <w:tcBorders>
              <w:top w:val="nil"/>
              <w:left w:val="nil"/>
              <w:bottom w:val="single" w:sz="4" w:space="0" w:color="auto"/>
              <w:right w:val="single" w:sz="4" w:space="0" w:color="auto"/>
            </w:tcBorders>
            <w:shd w:val="clear" w:color="auto" w:fill="auto"/>
            <w:vAlign w:val="center"/>
            <w:hideMark/>
          </w:tcPr>
          <w:p w14:paraId="4701A6A0"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набір</w:t>
            </w:r>
          </w:p>
        </w:tc>
        <w:tc>
          <w:tcPr>
            <w:tcW w:w="567" w:type="dxa"/>
            <w:tcBorders>
              <w:top w:val="nil"/>
              <w:left w:val="nil"/>
              <w:bottom w:val="single" w:sz="4" w:space="0" w:color="auto"/>
              <w:right w:val="single" w:sz="4" w:space="0" w:color="auto"/>
            </w:tcBorders>
            <w:shd w:val="clear" w:color="auto" w:fill="auto"/>
            <w:vAlign w:val="center"/>
            <w:hideMark/>
          </w:tcPr>
          <w:p w14:paraId="256220FE" w14:textId="0608F9E6" w:rsidR="001A5132" w:rsidRPr="001A5132" w:rsidRDefault="001A5132" w:rsidP="00901C16">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1</w:t>
            </w:r>
            <w:r w:rsidR="00901C16">
              <w:rPr>
                <w:rFonts w:ascii="Times New Roman" w:eastAsia="Times New Roman" w:hAnsi="Times New Roman" w:cs="Times New Roman"/>
                <w:color w:val="000000"/>
                <w:sz w:val="18"/>
                <w:szCs w:val="18"/>
              </w:rPr>
              <w:t>0</w:t>
            </w:r>
          </w:p>
        </w:tc>
        <w:tc>
          <w:tcPr>
            <w:tcW w:w="1314" w:type="dxa"/>
            <w:tcBorders>
              <w:top w:val="nil"/>
              <w:left w:val="nil"/>
              <w:bottom w:val="single" w:sz="4" w:space="0" w:color="auto"/>
              <w:right w:val="single" w:sz="4" w:space="0" w:color="auto"/>
            </w:tcBorders>
            <w:shd w:val="clear" w:color="auto" w:fill="auto"/>
            <w:vAlign w:val="center"/>
            <w:hideMark/>
          </w:tcPr>
          <w:p w14:paraId="40987415"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33AA323B" w14:textId="77777777" w:rsidR="001A5132" w:rsidRPr="001A5132" w:rsidRDefault="001A5132" w:rsidP="001A5132">
            <w:pPr>
              <w:spacing w:after="0" w:line="240" w:lineRule="auto"/>
              <w:jc w:val="center"/>
              <w:rPr>
                <w:rFonts w:ascii="Times New Roman" w:eastAsia="Times New Roman" w:hAnsi="Times New Roman" w:cs="Times New Roman"/>
                <w:color w:val="000000"/>
                <w:sz w:val="18"/>
                <w:szCs w:val="18"/>
              </w:rPr>
            </w:pPr>
            <w:r w:rsidRPr="001A5132">
              <w:rPr>
                <w:rFonts w:ascii="Times New Roman" w:eastAsia="Times New Roman" w:hAnsi="Times New Roman" w:cs="Times New Roman"/>
                <w:color w:val="000000"/>
                <w:sz w:val="18"/>
                <w:szCs w:val="18"/>
              </w:rPr>
              <w:t> </w:t>
            </w:r>
          </w:p>
        </w:tc>
      </w:tr>
      <w:tr w:rsidR="001A5132" w:rsidRPr="001A5132" w14:paraId="1632E8CF" w14:textId="77777777" w:rsidTr="007F351E">
        <w:trPr>
          <w:gridBefore w:val="1"/>
          <w:gridAfter w:val="4"/>
          <w:wBefore w:w="20" w:type="dxa"/>
          <w:wAfter w:w="11477" w:type="dxa"/>
          <w:trHeight w:val="300"/>
        </w:trPr>
        <w:tc>
          <w:tcPr>
            <w:tcW w:w="421" w:type="dxa"/>
            <w:tcBorders>
              <w:top w:val="nil"/>
              <w:left w:val="nil"/>
              <w:bottom w:val="nil"/>
              <w:right w:val="nil"/>
            </w:tcBorders>
            <w:shd w:val="clear" w:color="auto" w:fill="auto"/>
            <w:noWrap/>
            <w:vAlign w:val="bottom"/>
            <w:hideMark/>
          </w:tcPr>
          <w:p w14:paraId="2D517A8E" w14:textId="77777777" w:rsidR="001A5132" w:rsidRPr="001A5132" w:rsidRDefault="001A5132" w:rsidP="001A5132">
            <w:pPr>
              <w:spacing w:after="0" w:line="240" w:lineRule="auto"/>
              <w:jc w:val="center"/>
              <w:rPr>
                <w:rFonts w:ascii="Arial" w:eastAsia="Times New Roman" w:hAnsi="Arial" w:cs="Arial"/>
                <w:color w:val="000000"/>
                <w:sz w:val="20"/>
                <w:szCs w:val="20"/>
              </w:rPr>
            </w:pPr>
          </w:p>
        </w:tc>
        <w:tc>
          <w:tcPr>
            <w:tcW w:w="6002" w:type="dxa"/>
            <w:tcBorders>
              <w:top w:val="nil"/>
              <w:left w:val="nil"/>
              <w:bottom w:val="nil"/>
              <w:right w:val="nil"/>
            </w:tcBorders>
            <w:shd w:val="clear" w:color="auto" w:fill="auto"/>
            <w:noWrap/>
            <w:vAlign w:val="bottom"/>
            <w:hideMark/>
          </w:tcPr>
          <w:p w14:paraId="29D764E4" w14:textId="77777777" w:rsidR="001A5132" w:rsidRPr="001A5132" w:rsidRDefault="001A5132" w:rsidP="001A5132">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noWrap/>
            <w:vAlign w:val="bottom"/>
            <w:hideMark/>
          </w:tcPr>
          <w:p w14:paraId="4746475C" w14:textId="77777777" w:rsidR="001A5132" w:rsidRPr="001A5132" w:rsidRDefault="001A5132" w:rsidP="001A5132">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bottom"/>
          </w:tcPr>
          <w:p w14:paraId="6E2C67AA" w14:textId="77777777" w:rsidR="001A5132" w:rsidRPr="001A5132" w:rsidRDefault="001A5132" w:rsidP="001A5132">
            <w:pPr>
              <w:spacing w:after="0" w:line="240" w:lineRule="auto"/>
              <w:jc w:val="center"/>
              <w:rPr>
                <w:rFonts w:ascii="Times New Roman" w:eastAsia="Times New Roman" w:hAnsi="Times New Roman" w:cs="Times New Roman"/>
                <w:color w:val="000000"/>
                <w:sz w:val="20"/>
                <w:szCs w:val="20"/>
              </w:rPr>
            </w:pPr>
          </w:p>
        </w:tc>
        <w:tc>
          <w:tcPr>
            <w:tcW w:w="1314" w:type="dxa"/>
            <w:tcBorders>
              <w:top w:val="nil"/>
              <w:left w:val="nil"/>
              <w:bottom w:val="nil"/>
              <w:right w:val="nil"/>
            </w:tcBorders>
            <w:shd w:val="clear" w:color="auto" w:fill="auto"/>
            <w:noWrap/>
            <w:vAlign w:val="bottom"/>
          </w:tcPr>
          <w:p w14:paraId="3891DD65" w14:textId="77777777" w:rsidR="001A5132" w:rsidRPr="001A5132" w:rsidRDefault="001A5132" w:rsidP="001A5132">
            <w:pPr>
              <w:spacing w:after="0" w:line="240" w:lineRule="auto"/>
              <w:ind w:right="432"/>
              <w:jc w:val="center"/>
              <w:rPr>
                <w:rFonts w:ascii="Times New Roman" w:eastAsia="Times New Roman" w:hAnsi="Times New Roman" w:cs="Times New Roman"/>
                <w:color w:val="000000"/>
                <w:sz w:val="20"/>
                <w:szCs w:val="20"/>
              </w:rPr>
            </w:pPr>
          </w:p>
        </w:tc>
        <w:tc>
          <w:tcPr>
            <w:tcW w:w="709" w:type="dxa"/>
            <w:tcBorders>
              <w:top w:val="nil"/>
              <w:left w:val="nil"/>
              <w:bottom w:val="nil"/>
              <w:right w:val="nil"/>
            </w:tcBorders>
            <w:shd w:val="clear" w:color="auto" w:fill="auto"/>
            <w:noWrap/>
            <w:vAlign w:val="bottom"/>
            <w:hideMark/>
          </w:tcPr>
          <w:p w14:paraId="4EE73040" w14:textId="77777777" w:rsidR="001A5132" w:rsidRPr="001A5132" w:rsidRDefault="001A5132" w:rsidP="001A5132">
            <w:pPr>
              <w:spacing w:after="0" w:line="240" w:lineRule="auto"/>
              <w:jc w:val="center"/>
              <w:rPr>
                <w:rFonts w:ascii="Times New Roman" w:eastAsia="Times New Roman" w:hAnsi="Times New Roman" w:cs="Times New Roman"/>
                <w:color w:val="000000"/>
                <w:sz w:val="20"/>
                <w:szCs w:val="20"/>
              </w:rPr>
            </w:pPr>
          </w:p>
        </w:tc>
      </w:tr>
      <w:tr w:rsidR="007F351E" w:rsidRPr="00EB3F1A" w14:paraId="2F549ECB" w14:textId="77777777" w:rsidTr="007F351E">
        <w:trPr>
          <w:trHeight w:val="300"/>
        </w:trPr>
        <w:tc>
          <w:tcPr>
            <w:tcW w:w="11781" w:type="dxa"/>
            <w:gridSpan w:val="8"/>
            <w:tcBorders>
              <w:top w:val="nil"/>
              <w:left w:val="nil"/>
              <w:bottom w:val="nil"/>
              <w:right w:val="nil"/>
            </w:tcBorders>
            <w:shd w:val="clear" w:color="auto" w:fill="auto"/>
            <w:noWrap/>
            <w:vAlign w:val="bottom"/>
            <w:hideMark/>
          </w:tcPr>
          <w:p w14:paraId="62472E50" w14:textId="77777777" w:rsidR="007F351E" w:rsidRDefault="007F351E" w:rsidP="00C26A57">
            <w:pPr>
              <w:spacing w:line="240" w:lineRule="auto"/>
              <w:rPr>
                <w:rFonts w:cs="Times New Roman"/>
                <w:lang w:eastAsia="ru-RU"/>
              </w:rPr>
            </w:pPr>
          </w:p>
          <w:p w14:paraId="5FC8A879" w14:textId="77777777" w:rsidR="007F351E" w:rsidRDefault="007F351E" w:rsidP="00C26A57">
            <w:pPr>
              <w:spacing w:line="240" w:lineRule="auto"/>
              <w:rPr>
                <w:rFonts w:cs="Times New Roman"/>
                <w:lang w:eastAsia="ru-RU"/>
              </w:rPr>
            </w:pPr>
          </w:p>
          <w:p w14:paraId="76452AAD" w14:textId="77777777" w:rsidR="007F351E" w:rsidRPr="00A47602" w:rsidRDefault="007F351E" w:rsidP="00C26A57">
            <w:pPr>
              <w:spacing w:line="240" w:lineRule="auto"/>
              <w:rPr>
                <w:rFonts w:cs="Times New Roman"/>
                <w:lang w:eastAsia="ru-RU"/>
              </w:rPr>
            </w:pPr>
          </w:p>
        </w:tc>
        <w:tc>
          <w:tcPr>
            <w:tcW w:w="8020" w:type="dxa"/>
            <w:tcBorders>
              <w:top w:val="nil"/>
              <w:left w:val="nil"/>
              <w:bottom w:val="nil"/>
              <w:right w:val="nil"/>
            </w:tcBorders>
            <w:shd w:val="clear" w:color="auto" w:fill="auto"/>
            <w:noWrap/>
            <w:vAlign w:val="bottom"/>
            <w:hideMark/>
          </w:tcPr>
          <w:p w14:paraId="56832575" w14:textId="77777777" w:rsidR="007F351E" w:rsidRPr="00EB3F1A" w:rsidRDefault="007F351E" w:rsidP="00C26A57">
            <w:pPr>
              <w:spacing w:line="240" w:lineRule="auto"/>
              <w:rPr>
                <w:rFonts w:cs="Times New Roman"/>
                <w:lang w:eastAsia="ru-RU"/>
              </w:rPr>
            </w:pPr>
          </w:p>
        </w:tc>
        <w:tc>
          <w:tcPr>
            <w:tcW w:w="1000" w:type="dxa"/>
            <w:tcBorders>
              <w:top w:val="nil"/>
              <w:left w:val="nil"/>
              <w:bottom w:val="nil"/>
              <w:right w:val="nil"/>
            </w:tcBorders>
            <w:shd w:val="clear" w:color="auto" w:fill="auto"/>
            <w:noWrap/>
            <w:vAlign w:val="bottom"/>
            <w:hideMark/>
          </w:tcPr>
          <w:p w14:paraId="0040E807" w14:textId="77777777" w:rsidR="007F351E" w:rsidRPr="00EB3F1A" w:rsidRDefault="007F351E" w:rsidP="00C26A57">
            <w:pPr>
              <w:spacing w:line="240" w:lineRule="auto"/>
              <w:rPr>
                <w:rFonts w:cs="Times New Roman"/>
                <w:lang w:eastAsia="ru-RU"/>
              </w:rPr>
            </w:pPr>
          </w:p>
        </w:tc>
        <w:tc>
          <w:tcPr>
            <w:tcW w:w="843" w:type="dxa"/>
            <w:tcBorders>
              <w:top w:val="nil"/>
              <w:left w:val="nil"/>
              <w:bottom w:val="nil"/>
              <w:right w:val="nil"/>
            </w:tcBorders>
            <w:shd w:val="clear" w:color="auto" w:fill="auto"/>
            <w:noWrap/>
            <w:vAlign w:val="bottom"/>
            <w:hideMark/>
          </w:tcPr>
          <w:p w14:paraId="551204F2" w14:textId="77777777" w:rsidR="007F351E" w:rsidRPr="00EB3F1A" w:rsidRDefault="007F351E" w:rsidP="00C26A57">
            <w:pPr>
              <w:spacing w:line="240" w:lineRule="auto"/>
              <w:rPr>
                <w:rFonts w:cs="Times New Roman"/>
                <w:lang w:eastAsia="ru-RU"/>
              </w:rPr>
            </w:pPr>
          </w:p>
        </w:tc>
      </w:tr>
    </w:tbl>
    <w:p w14:paraId="5C5CA2AB" w14:textId="77777777" w:rsidR="007F351E" w:rsidRPr="007F351E" w:rsidRDefault="007F351E" w:rsidP="007F351E">
      <w:pPr>
        <w:shd w:val="clear" w:color="auto" w:fill="FFFFFF"/>
        <w:spacing w:line="240" w:lineRule="auto"/>
        <w:jc w:val="both"/>
        <w:rPr>
          <w:rFonts w:ascii="Times New Roman" w:hAnsi="Times New Roman" w:cs="Times New Roman"/>
          <w:i/>
          <w:iCs/>
        </w:rPr>
      </w:pPr>
      <w:r w:rsidRPr="007F351E">
        <w:rPr>
          <w:rFonts w:ascii="Times New Roman" w:hAnsi="Times New Roman" w:cs="Times New Roman"/>
          <w:i/>
          <w:iCs/>
        </w:rPr>
        <w:t>Усі посилання на конкретні торговельну марку чи фірму, патент, конструкцію або тип предмета закупівлі, джерело його походження або виробника, вважати такими, що містять вираз "або еквівалент".</w:t>
      </w:r>
    </w:p>
    <w:p w14:paraId="68D95A8D" w14:textId="77777777" w:rsidR="007F351E" w:rsidRPr="007F351E" w:rsidRDefault="007F351E" w:rsidP="007F351E">
      <w:pPr>
        <w:shd w:val="clear" w:color="auto" w:fill="FFFFFF"/>
        <w:spacing w:line="240" w:lineRule="auto"/>
        <w:jc w:val="both"/>
        <w:rPr>
          <w:rFonts w:ascii="Times New Roman" w:hAnsi="Times New Roman" w:cs="Times New Roman"/>
          <w:i/>
          <w:iCs/>
        </w:rPr>
      </w:pPr>
    </w:p>
    <w:p w14:paraId="7573CAA8" w14:textId="77777777" w:rsidR="007F351E" w:rsidRPr="007F351E" w:rsidRDefault="007F351E" w:rsidP="007F351E">
      <w:pPr>
        <w:spacing w:line="240" w:lineRule="auto"/>
        <w:ind w:firstLine="709"/>
        <w:jc w:val="both"/>
        <w:rPr>
          <w:rFonts w:ascii="Times New Roman" w:hAnsi="Times New Roman" w:cs="Times New Roman"/>
        </w:rPr>
      </w:pPr>
      <w:r w:rsidRPr="007F351E">
        <w:rPr>
          <w:rFonts w:ascii="Times New Roman" w:hAnsi="Times New Roman" w:cs="Times New Roman"/>
        </w:rPr>
        <w:t>Товар повинен відвантажуватися ПОСТАЧАЛЬНИКОМ з таким розрахунком, щоб на момент його постачання залишалося не менш ніж 70% (сімдесят відсотків) від його терміну придатності  У разі, якщо термін придатності Товару на момент поставки становить менше 70%, поставка такого Товару може здійснюватися за письмовою згодою Замовника (</w:t>
      </w:r>
      <w:r w:rsidRPr="007F351E">
        <w:rPr>
          <w:rFonts w:ascii="Times New Roman" w:hAnsi="Times New Roman" w:cs="Times New Roman"/>
          <w:i/>
        </w:rPr>
        <w:t>у складі тендерної пропозиції надати гарантійний лист від імені Учасника</w:t>
      </w:r>
      <w:r w:rsidRPr="007F351E">
        <w:rPr>
          <w:rFonts w:ascii="Times New Roman" w:hAnsi="Times New Roman" w:cs="Times New Roman"/>
        </w:rPr>
        <w:t xml:space="preserve">). </w:t>
      </w:r>
    </w:p>
    <w:p w14:paraId="76327D66" w14:textId="77777777" w:rsidR="007F351E" w:rsidRPr="007F351E" w:rsidRDefault="007F351E" w:rsidP="007F351E">
      <w:pPr>
        <w:spacing w:line="240" w:lineRule="auto"/>
        <w:ind w:firstLine="709"/>
        <w:jc w:val="both"/>
        <w:rPr>
          <w:rFonts w:ascii="Times New Roman" w:hAnsi="Times New Roman" w:cs="Times New Roman"/>
          <w:lang w:eastAsia="ru-RU"/>
        </w:rPr>
      </w:pPr>
      <w:r w:rsidRPr="007F351E">
        <w:rPr>
          <w:rFonts w:ascii="Times New Roman" w:hAnsi="Times New Roman" w:cs="Times New Roman"/>
          <w:lang w:eastAsia="ru-RU"/>
        </w:rPr>
        <w:t>Учасник вправі запропонувати еквівалент препарату,  зазначеному в специфікації. В разі подання еквіваленту, що закуповується, учасник повинен детально розписати порівняльну характеристику по представленому препарату.</w:t>
      </w:r>
    </w:p>
    <w:p w14:paraId="0A01A154" w14:textId="77777777" w:rsidR="007F351E" w:rsidRPr="007F351E" w:rsidRDefault="007F351E" w:rsidP="007F351E">
      <w:pPr>
        <w:spacing w:line="240" w:lineRule="auto"/>
        <w:ind w:firstLine="709"/>
        <w:jc w:val="both"/>
        <w:rPr>
          <w:rFonts w:ascii="Times New Roman" w:hAnsi="Times New Roman" w:cs="Times New Roman"/>
          <w:lang w:eastAsia="ru-RU"/>
        </w:rPr>
      </w:pPr>
      <w:r w:rsidRPr="007F351E">
        <w:rPr>
          <w:rFonts w:ascii="Times New Roman" w:hAnsi="Times New Roman" w:cs="Times New Roman"/>
          <w:lang w:eastAsia="ru-RU"/>
        </w:rPr>
        <w:t>Товар має бути в упаковці підприємства-виробника, яка не повинна бути деформована або пошкодженою.</w:t>
      </w:r>
    </w:p>
    <w:p w14:paraId="7B96BCF3" w14:textId="77777777" w:rsidR="007F351E" w:rsidRPr="007F351E" w:rsidRDefault="007F351E" w:rsidP="007F351E">
      <w:pPr>
        <w:spacing w:line="240" w:lineRule="auto"/>
        <w:ind w:firstLine="709"/>
        <w:jc w:val="both"/>
        <w:rPr>
          <w:rFonts w:ascii="Times New Roman" w:hAnsi="Times New Roman" w:cs="Times New Roman"/>
          <w:iCs/>
        </w:rPr>
      </w:pPr>
      <w:r w:rsidRPr="007F351E">
        <w:rPr>
          <w:rFonts w:ascii="Times New Roman" w:hAnsi="Times New Roman" w:cs="Times New Roman"/>
          <w:lang w:eastAsia="ru-RU"/>
        </w:rPr>
        <w:t xml:space="preserve">Якість товару має відповідати вимогам національних та міжнародних стандартів, що має бути підтверджене на момент поставки сертифікатами якості (відповідності) виробника. </w:t>
      </w:r>
    </w:p>
    <w:p w14:paraId="60DBA146" w14:textId="77777777" w:rsidR="007F351E" w:rsidRPr="007F351E" w:rsidRDefault="007F351E" w:rsidP="007F351E">
      <w:pPr>
        <w:pStyle w:val="ab"/>
        <w:spacing w:beforeAutospacing="0" w:afterAutospacing="0"/>
        <w:ind w:firstLine="709"/>
        <w:jc w:val="both"/>
        <w:rPr>
          <w:lang w:eastAsia="ar-SA"/>
        </w:rPr>
      </w:pPr>
      <w:r w:rsidRPr="007F351E">
        <w:rPr>
          <w:b/>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sidRPr="007F351E">
        <w:rPr>
          <w:lang w:eastAsia="ar-SA"/>
        </w:rPr>
        <w:t>.</w:t>
      </w:r>
    </w:p>
    <w:p w14:paraId="64C6E2F4" w14:textId="77777777" w:rsidR="007F351E" w:rsidRPr="007F351E" w:rsidRDefault="007F351E" w:rsidP="007F351E">
      <w:pPr>
        <w:spacing w:line="240" w:lineRule="auto"/>
        <w:ind w:firstLine="426"/>
        <w:jc w:val="both"/>
        <w:rPr>
          <w:rFonts w:ascii="Times New Roman" w:hAnsi="Times New Roman" w:cs="Times New Roman"/>
          <w:b/>
          <w:lang w:eastAsia="ar-SA"/>
        </w:rPr>
      </w:pPr>
      <w:r w:rsidRPr="007F351E">
        <w:rPr>
          <w:rFonts w:ascii="Times New Roman" w:hAnsi="Times New Roman" w:cs="Times New Roman"/>
          <w:b/>
          <w:lang w:eastAsia="ar-SA"/>
        </w:rPr>
        <w:t xml:space="preserve">                 </w:t>
      </w:r>
    </w:p>
    <w:p w14:paraId="3CFD9364" w14:textId="77777777" w:rsidR="007F351E" w:rsidRPr="007F351E" w:rsidRDefault="007F351E" w:rsidP="007F351E">
      <w:pPr>
        <w:spacing w:line="240" w:lineRule="auto"/>
        <w:ind w:firstLine="426"/>
        <w:jc w:val="both"/>
        <w:rPr>
          <w:rFonts w:ascii="Times New Roman" w:hAnsi="Times New Roman" w:cs="Times New Roman"/>
          <w:b/>
          <w:lang w:eastAsia="ar-SA"/>
        </w:rPr>
      </w:pPr>
      <w:r w:rsidRPr="007F351E">
        <w:rPr>
          <w:rFonts w:ascii="Times New Roman" w:hAnsi="Times New Roman" w:cs="Times New Roman"/>
          <w:b/>
          <w:lang w:eastAsia="ar-SA"/>
        </w:rPr>
        <w:t>Дата: _____________                                         ________________ (підпис)</w:t>
      </w:r>
    </w:p>
    <w:p w14:paraId="4E649544" w14:textId="67C4EC6D" w:rsidR="003D7277" w:rsidRDefault="003D7277" w:rsidP="0084607C">
      <w:pPr>
        <w:spacing w:after="0" w:line="240" w:lineRule="auto"/>
        <w:jc w:val="center"/>
        <w:rPr>
          <w:rFonts w:ascii="Times New Roman" w:eastAsia="Times New Roman" w:hAnsi="Times New Roman" w:cs="Times New Roman"/>
          <w:b/>
          <w:bCs/>
          <w:bdr w:val="none" w:sz="0" w:space="0" w:color="auto" w:frame="1"/>
        </w:rPr>
      </w:pPr>
    </w:p>
    <w:p w14:paraId="08E55917" w14:textId="77777777" w:rsidR="004272F7" w:rsidRDefault="004272F7" w:rsidP="004272F7">
      <w:pPr>
        <w:tabs>
          <w:tab w:val="left" w:pos="2100"/>
        </w:tabs>
        <w:spacing w:after="0" w:line="240" w:lineRule="auto"/>
        <w:rPr>
          <w:rFonts w:ascii="Times New Roman" w:eastAsia="Times New Roman" w:hAnsi="Times New Roman" w:cs="Times New Roman"/>
          <w:b/>
          <w:bCs/>
          <w:bdr w:val="none" w:sz="0" w:space="0" w:color="auto" w:frame="1"/>
        </w:rPr>
      </w:pPr>
      <w:r>
        <w:rPr>
          <w:rFonts w:ascii="Times New Roman" w:eastAsia="Times New Roman" w:hAnsi="Times New Roman" w:cs="Times New Roman"/>
          <w:b/>
          <w:bCs/>
          <w:bdr w:val="none" w:sz="0" w:space="0" w:color="auto" w:frame="1"/>
        </w:rPr>
        <w:tab/>
      </w:r>
    </w:p>
    <w:p w14:paraId="318BED08" w14:textId="77777777" w:rsidR="004B7BC4" w:rsidRDefault="004B7BC4" w:rsidP="000657E1">
      <w:pPr>
        <w:spacing w:after="0" w:line="240" w:lineRule="auto"/>
        <w:rPr>
          <w:rFonts w:ascii="Times New Roman" w:hAnsi="Times New Roman" w:cs="Times New Roman"/>
          <w:bCs/>
        </w:rPr>
      </w:pPr>
      <w:bookmarkStart w:id="2" w:name="_GoBack"/>
      <w:bookmarkEnd w:id="0"/>
      <w:bookmarkEnd w:id="1"/>
      <w:bookmarkEnd w:id="2"/>
    </w:p>
    <w:sectPr w:rsidR="004B7BC4" w:rsidSect="003D7277">
      <w:footerReference w:type="default" r:id="rId8"/>
      <w:headerReference w:type="first" r:id="rId9"/>
      <w:footerReference w:type="first" r:id="rId10"/>
      <w:pgSz w:w="11906" w:h="16838"/>
      <w:pgMar w:top="284" w:right="1700" w:bottom="680" w:left="56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BA3EA" w14:textId="77777777" w:rsidR="006A221D" w:rsidRDefault="006A221D">
      <w:pPr>
        <w:spacing w:after="0" w:line="240" w:lineRule="auto"/>
      </w:pPr>
      <w:r>
        <w:separator/>
      </w:r>
    </w:p>
  </w:endnote>
  <w:endnote w:type="continuationSeparator" w:id="0">
    <w:p w14:paraId="52C62B19" w14:textId="77777777" w:rsidR="006A221D" w:rsidRDefault="006A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ourier New"/>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6E2EB52D" w:rsidR="003D7277" w:rsidRDefault="003D7277">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A916C7">
      <w:rPr>
        <w:rFonts w:ascii="Times New Roman" w:hAnsi="Times New Roman" w:cs="Times New Roman"/>
        <w:noProof/>
        <w:sz w:val="24"/>
        <w:szCs w:val="24"/>
      </w:rPr>
      <w:t>2</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3D7277" w:rsidRDefault="003D7277" w:rsidP="003D7277">
    <w:pPr>
      <w:ind w:right="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1552B" w14:textId="77777777" w:rsidR="006A221D" w:rsidRDefault="006A221D">
      <w:pPr>
        <w:spacing w:after="0" w:line="240" w:lineRule="auto"/>
      </w:pPr>
      <w:r>
        <w:separator/>
      </w:r>
    </w:p>
  </w:footnote>
  <w:footnote w:type="continuationSeparator" w:id="0">
    <w:p w14:paraId="5818AD55" w14:textId="77777777" w:rsidR="006A221D" w:rsidRDefault="006A2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3D7277" w:rsidRDefault="003D727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3FB"/>
    <w:rsid w:val="00005E52"/>
    <w:rsid w:val="00010BE3"/>
    <w:rsid w:val="00023B7B"/>
    <w:rsid w:val="00024564"/>
    <w:rsid w:val="00027A79"/>
    <w:rsid w:val="000313D3"/>
    <w:rsid w:val="00031975"/>
    <w:rsid w:val="00036286"/>
    <w:rsid w:val="000417D2"/>
    <w:rsid w:val="000462F0"/>
    <w:rsid w:val="00061706"/>
    <w:rsid w:val="000631E0"/>
    <w:rsid w:val="000657E1"/>
    <w:rsid w:val="0006595A"/>
    <w:rsid w:val="00070856"/>
    <w:rsid w:val="00074899"/>
    <w:rsid w:val="0007646E"/>
    <w:rsid w:val="00083F89"/>
    <w:rsid w:val="00084068"/>
    <w:rsid w:val="00085A22"/>
    <w:rsid w:val="00086FC8"/>
    <w:rsid w:val="000870E7"/>
    <w:rsid w:val="000902FE"/>
    <w:rsid w:val="0009415B"/>
    <w:rsid w:val="00095A25"/>
    <w:rsid w:val="000A59F3"/>
    <w:rsid w:val="000A6A24"/>
    <w:rsid w:val="000B2264"/>
    <w:rsid w:val="000B48F1"/>
    <w:rsid w:val="000C6174"/>
    <w:rsid w:val="000D27D0"/>
    <w:rsid w:val="000D3DAD"/>
    <w:rsid w:val="000D5150"/>
    <w:rsid w:val="000E4827"/>
    <w:rsid w:val="000E68B3"/>
    <w:rsid w:val="000F72AD"/>
    <w:rsid w:val="000F7E73"/>
    <w:rsid w:val="00101ECC"/>
    <w:rsid w:val="001024A6"/>
    <w:rsid w:val="00112FAF"/>
    <w:rsid w:val="00115441"/>
    <w:rsid w:val="00115CB7"/>
    <w:rsid w:val="00122A08"/>
    <w:rsid w:val="001249E2"/>
    <w:rsid w:val="0013107E"/>
    <w:rsid w:val="00136429"/>
    <w:rsid w:val="00137D83"/>
    <w:rsid w:val="00143B7C"/>
    <w:rsid w:val="001452C3"/>
    <w:rsid w:val="00151070"/>
    <w:rsid w:val="00153382"/>
    <w:rsid w:val="001542CD"/>
    <w:rsid w:val="001553DB"/>
    <w:rsid w:val="001615DC"/>
    <w:rsid w:val="00161CF5"/>
    <w:rsid w:val="0016362C"/>
    <w:rsid w:val="001701A8"/>
    <w:rsid w:val="00171D8F"/>
    <w:rsid w:val="00172D67"/>
    <w:rsid w:val="001751DB"/>
    <w:rsid w:val="0017614D"/>
    <w:rsid w:val="0018137E"/>
    <w:rsid w:val="00181DE8"/>
    <w:rsid w:val="001822B2"/>
    <w:rsid w:val="00182E64"/>
    <w:rsid w:val="00190010"/>
    <w:rsid w:val="0019058F"/>
    <w:rsid w:val="00193598"/>
    <w:rsid w:val="00195672"/>
    <w:rsid w:val="001A09DF"/>
    <w:rsid w:val="001A0EFA"/>
    <w:rsid w:val="001A436E"/>
    <w:rsid w:val="001A4D3C"/>
    <w:rsid w:val="001A5132"/>
    <w:rsid w:val="001A670A"/>
    <w:rsid w:val="001A7587"/>
    <w:rsid w:val="001B6303"/>
    <w:rsid w:val="001C3983"/>
    <w:rsid w:val="001C52F1"/>
    <w:rsid w:val="001C7E3E"/>
    <w:rsid w:val="001D2590"/>
    <w:rsid w:val="001D3924"/>
    <w:rsid w:val="001D67C0"/>
    <w:rsid w:val="001D7AA4"/>
    <w:rsid w:val="001E52BE"/>
    <w:rsid w:val="001E531F"/>
    <w:rsid w:val="001E68EC"/>
    <w:rsid w:val="001E719B"/>
    <w:rsid w:val="001E7E88"/>
    <w:rsid w:val="00200B27"/>
    <w:rsid w:val="0020377F"/>
    <w:rsid w:val="00207074"/>
    <w:rsid w:val="00212622"/>
    <w:rsid w:val="002139FF"/>
    <w:rsid w:val="00217850"/>
    <w:rsid w:val="00221253"/>
    <w:rsid w:val="00221293"/>
    <w:rsid w:val="002222F8"/>
    <w:rsid w:val="0022353C"/>
    <w:rsid w:val="002265A4"/>
    <w:rsid w:val="00230045"/>
    <w:rsid w:val="00234E8A"/>
    <w:rsid w:val="00236222"/>
    <w:rsid w:val="00236FEE"/>
    <w:rsid w:val="00241EAB"/>
    <w:rsid w:val="0024759C"/>
    <w:rsid w:val="0025078F"/>
    <w:rsid w:val="00254B3A"/>
    <w:rsid w:val="00255485"/>
    <w:rsid w:val="00265A2B"/>
    <w:rsid w:val="00266FFC"/>
    <w:rsid w:val="00267CB6"/>
    <w:rsid w:val="00273AFE"/>
    <w:rsid w:val="002764FB"/>
    <w:rsid w:val="00290AFF"/>
    <w:rsid w:val="00292763"/>
    <w:rsid w:val="00293C4D"/>
    <w:rsid w:val="002940FE"/>
    <w:rsid w:val="00296924"/>
    <w:rsid w:val="002A4099"/>
    <w:rsid w:val="002B12A3"/>
    <w:rsid w:val="002B66B7"/>
    <w:rsid w:val="002C0702"/>
    <w:rsid w:val="002C3ECB"/>
    <w:rsid w:val="002D09BB"/>
    <w:rsid w:val="002D27AC"/>
    <w:rsid w:val="002D43E8"/>
    <w:rsid w:val="002E3741"/>
    <w:rsid w:val="002E3FB7"/>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1CD0"/>
    <w:rsid w:val="00366BF5"/>
    <w:rsid w:val="00372D22"/>
    <w:rsid w:val="0037320F"/>
    <w:rsid w:val="00373964"/>
    <w:rsid w:val="003806E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D62FB"/>
    <w:rsid w:val="003D7277"/>
    <w:rsid w:val="003E20AB"/>
    <w:rsid w:val="003E6FC6"/>
    <w:rsid w:val="003F18E6"/>
    <w:rsid w:val="003F36A6"/>
    <w:rsid w:val="003F6101"/>
    <w:rsid w:val="003F6150"/>
    <w:rsid w:val="004007FB"/>
    <w:rsid w:val="00402101"/>
    <w:rsid w:val="00403723"/>
    <w:rsid w:val="00406A60"/>
    <w:rsid w:val="00414C21"/>
    <w:rsid w:val="00424FF9"/>
    <w:rsid w:val="004272F7"/>
    <w:rsid w:val="00430C9D"/>
    <w:rsid w:val="0043270A"/>
    <w:rsid w:val="00433AC8"/>
    <w:rsid w:val="00434B2D"/>
    <w:rsid w:val="004361FF"/>
    <w:rsid w:val="00436306"/>
    <w:rsid w:val="00436DF4"/>
    <w:rsid w:val="00444959"/>
    <w:rsid w:val="00446629"/>
    <w:rsid w:val="00450D55"/>
    <w:rsid w:val="004579EC"/>
    <w:rsid w:val="00460F04"/>
    <w:rsid w:val="00466144"/>
    <w:rsid w:val="00470CAC"/>
    <w:rsid w:val="0047288C"/>
    <w:rsid w:val="00477579"/>
    <w:rsid w:val="00477C2B"/>
    <w:rsid w:val="00481FC8"/>
    <w:rsid w:val="004821E9"/>
    <w:rsid w:val="00482C2B"/>
    <w:rsid w:val="00492940"/>
    <w:rsid w:val="00494667"/>
    <w:rsid w:val="00495BF6"/>
    <w:rsid w:val="0049636C"/>
    <w:rsid w:val="004A2CCA"/>
    <w:rsid w:val="004A4843"/>
    <w:rsid w:val="004B77EA"/>
    <w:rsid w:val="004B7BC4"/>
    <w:rsid w:val="004C2C31"/>
    <w:rsid w:val="004D0559"/>
    <w:rsid w:val="004E7F8C"/>
    <w:rsid w:val="004F129D"/>
    <w:rsid w:val="004F1A5B"/>
    <w:rsid w:val="004F538A"/>
    <w:rsid w:val="004F5717"/>
    <w:rsid w:val="004F57C8"/>
    <w:rsid w:val="00501320"/>
    <w:rsid w:val="005024A2"/>
    <w:rsid w:val="00502BCA"/>
    <w:rsid w:val="005039E0"/>
    <w:rsid w:val="00505EB4"/>
    <w:rsid w:val="00506CCA"/>
    <w:rsid w:val="005202F8"/>
    <w:rsid w:val="005210D3"/>
    <w:rsid w:val="00521C79"/>
    <w:rsid w:val="0052382B"/>
    <w:rsid w:val="00525E12"/>
    <w:rsid w:val="00530910"/>
    <w:rsid w:val="0053711D"/>
    <w:rsid w:val="00546C42"/>
    <w:rsid w:val="00546FE2"/>
    <w:rsid w:val="005575AA"/>
    <w:rsid w:val="00563329"/>
    <w:rsid w:val="005641FD"/>
    <w:rsid w:val="005646AE"/>
    <w:rsid w:val="0057035C"/>
    <w:rsid w:val="00574039"/>
    <w:rsid w:val="00577C4C"/>
    <w:rsid w:val="00582868"/>
    <w:rsid w:val="00585466"/>
    <w:rsid w:val="005863ED"/>
    <w:rsid w:val="00586D97"/>
    <w:rsid w:val="005920CD"/>
    <w:rsid w:val="0059366B"/>
    <w:rsid w:val="00596173"/>
    <w:rsid w:val="005A16F6"/>
    <w:rsid w:val="005A65B3"/>
    <w:rsid w:val="005B04D8"/>
    <w:rsid w:val="005B19C7"/>
    <w:rsid w:val="005B2111"/>
    <w:rsid w:val="005B31D7"/>
    <w:rsid w:val="005B3744"/>
    <w:rsid w:val="005B651F"/>
    <w:rsid w:val="005C218B"/>
    <w:rsid w:val="005C3572"/>
    <w:rsid w:val="005D5257"/>
    <w:rsid w:val="005E0CFD"/>
    <w:rsid w:val="005F09EF"/>
    <w:rsid w:val="005F25B4"/>
    <w:rsid w:val="005F3333"/>
    <w:rsid w:val="005F3A8C"/>
    <w:rsid w:val="00600EBA"/>
    <w:rsid w:val="00602F60"/>
    <w:rsid w:val="00606A1D"/>
    <w:rsid w:val="00613A32"/>
    <w:rsid w:val="00613F15"/>
    <w:rsid w:val="00615DA8"/>
    <w:rsid w:val="00622626"/>
    <w:rsid w:val="00623B5E"/>
    <w:rsid w:val="00626323"/>
    <w:rsid w:val="00630EA9"/>
    <w:rsid w:val="006339C6"/>
    <w:rsid w:val="00633A82"/>
    <w:rsid w:val="006357C9"/>
    <w:rsid w:val="00637FA2"/>
    <w:rsid w:val="0064651C"/>
    <w:rsid w:val="00647424"/>
    <w:rsid w:val="00654B7E"/>
    <w:rsid w:val="00655688"/>
    <w:rsid w:val="006631B3"/>
    <w:rsid w:val="00670381"/>
    <w:rsid w:val="00671612"/>
    <w:rsid w:val="006719EC"/>
    <w:rsid w:val="006753C2"/>
    <w:rsid w:val="006773F1"/>
    <w:rsid w:val="00681009"/>
    <w:rsid w:val="00681EA6"/>
    <w:rsid w:val="00690E38"/>
    <w:rsid w:val="00695D56"/>
    <w:rsid w:val="006A1B9C"/>
    <w:rsid w:val="006A221D"/>
    <w:rsid w:val="006A3FBB"/>
    <w:rsid w:val="006A5201"/>
    <w:rsid w:val="006A5401"/>
    <w:rsid w:val="006B1D59"/>
    <w:rsid w:val="006B1D9A"/>
    <w:rsid w:val="006B35DB"/>
    <w:rsid w:val="006B4398"/>
    <w:rsid w:val="006B75F8"/>
    <w:rsid w:val="006C0585"/>
    <w:rsid w:val="006C1F7E"/>
    <w:rsid w:val="006C5ACD"/>
    <w:rsid w:val="006C60C1"/>
    <w:rsid w:val="006C7A90"/>
    <w:rsid w:val="006D199B"/>
    <w:rsid w:val="006D3D9B"/>
    <w:rsid w:val="006D494F"/>
    <w:rsid w:val="006D4F9C"/>
    <w:rsid w:val="006E05FF"/>
    <w:rsid w:val="006E1A2D"/>
    <w:rsid w:val="006E218C"/>
    <w:rsid w:val="006E38CA"/>
    <w:rsid w:val="006E7C6B"/>
    <w:rsid w:val="006F348C"/>
    <w:rsid w:val="006F4D35"/>
    <w:rsid w:val="006F7CB5"/>
    <w:rsid w:val="00703D62"/>
    <w:rsid w:val="0071240F"/>
    <w:rsid w:val="0071605E"/>
    <w:rsid w:val="007207C1"/>
    <w:rsid w:val="00720B6C"/>
    <w:rsid w:val="00722D0C"/>
    <w:rsid w:val="007234BD"/>
    <w:rsid w:val="00732D47"/>
    <w:rsid w:val="0074137C"/>
    <w:rsid w:val="007415ED"/>
    <w:rsid w:val="00744657"/>
    <w:rsid w:val="00745EB3"/>
    <w:rsid w:val="00747614"/>
    <w:rsid w:val="00750881"/>
    <w:rsid w:val="00753050"/>
    <w:rsid w:val="0075557A"/>
    <w:rsid w:val="00756A22"/>
    <w:rsid w:val="00757837"/>
    <w:rsid w:val="0076317E"/>
    <w:rsid w:val="00763694"/>
    <w:rsid w:val="00766BBB"/>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7CC7"/>
    <w:rsid w:val="007C5359"/>
    <w:rsid w:val="007C6B55"/>
    <w:rsid w:val="007D0B19"/>
    <w:rsid w:val="007E0B34"/>
    <w:rsid w:val="007E0CAA"/>
    <w:rsid w:val="007E3FFB"/>
    <w:rsid w:val="007E59E0"/>
    <w:rsid w:val="007E7D0D"/>
    <w:rsid w:val="007F14AC"/>
    <w:rsid w:val="007F1600"/>
    <w:rsid w:val="007F351E"/>
    <w:rsid w:val="007F5287"/>
    <w:rsid w:val="008018EB"/>
    <w:rsid w:val="0080327B"/>
    <w:rsid w:val="00803F70"/>
    <w:rsid w:val="0080625B"/>
    <w:rsid w:val="00806343"/>
    <w:rsid w:val="00811394"/>
    <w:rsid w:val="00812A91"/>
    <w:rsid w:val="008131FA"/>
    <w:rsid w:val="0081331A"/>
    <w:rsid w:val="00813E81"/>
    <w:rsid w:val="00815918"/>
    <w:rsid w:val="008226B9"/>
    <w:rsid w:val="00826E3E"/>
    <w:rsid w:val="0082783F"/>
    <w:rsid w:val="00827C76"/>
    <w:rsid w:val="008329D7"/>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748"/>
    <w:rsid w:val="00874164"/>
    <w:rsid w:val="00877E8E"/>
    <w:rsid w:val="00887ABC"/>
    <w:rsid w:val="00896177"/>
    <w:rsid w:val="008A346F"/>
    <w:rsid w:val="008A35D6"/>
    <w:rsid w:val="008A6730"/>
    <w:rsid w:val="008A7CCB"/>
    <w:rsid w:val="008B55FB"/>
    <w:rsid w:val="008C29C5"/>
    <w:rsid w:val="008C6DB6"/>
    <w:rsid w:val="008C7642"/>
    <w:rsid w:val="008D6A3B"/>
    <w:rsid w:val="008D717A"/>
    <w:rsid w:val="008E2C2F"/>
    <w:rsid w:val="008E3932"/>
    <w:rsid w:val="008E3A53"/>
    <w:rsid w:val="008E48BE"/>
    <w:rsid w:val="008E6362"/>
    <w:rsid w:val="008E6A84"/>
    <w:rsid w:val="008F1AA9"/>
    <w:rsid w:val="008F5718"/>
    <w:rsid w:val="008F60B3"/>
    <w:rsid w:val="009000B9"/>
    <w:rsid w:val="00901C16"/>
    <w:rsid w:val="009037AB"/>
    <w:rsid w:val="009076E1"/>
    <w:rsid w:val="00914A3C"/>
    <w:rsid w:val="00920DB7"/>
    <w:rsid w:val="009211E6"/>
    <w:rsid w:val="00921226"/>
    <w:rsid w:val="009226E0"/>
    <w:rsid w:val="009250B3"/>
    <w:rsid w:val="00927887"/>
    <w:rsid w:val="00935224"/>
    <w:rsid w:val="00941D70"/>
    <w:rsid w:val="0095096B"/>
    <w:rsid w:val="009566F4"/>
    <w:rsid w:val="009606CB"/>
    <w:rsid w:val="00961795"/>
    <w:rsid w:val="009617AC"/>
    <w:rsid w:val="009649AA"/>
    <w:rsid w:val="00965546"/>
    <w:rsid w:val="0096596F"/>
    <w:rsid w:val="00972AB5"/>
    <w:rsid w:val="00974387"/>
    <w:rsid w:val="009805B7"/>
    <w:rsid w:val="0098203E"/>
    <w:rsid w:val="00984039"/>
    <w:rsid w:val="00985944"/>
    <w:rsid w:val="009875BF"/>
    <w:rsid w:val="009A0679"/>
    <w:rsid w:val="009A3E0A"/>
    <w:rsid w:val="009A5BBA"/>
    <w:rsid w:val="009B315E"/>
    <w:rsid w:val="009B7A9A"/>
    <w:rsid w:val="009B7ABA"/>
    <w:rsid w:val="009C1A5E"/>
    <w:rsid w:val="009C2287"/>
    <w:rsid w:val="009C3D92"/>
    <w:rsid w:val="009C4714"/>
    <w:rsid w:val="009C6A95"/>
    <w:rsid w:val="009D0007"/>
    <w:rsid w:val="009D1687"/>
    <w:rsid w:val="009D3030"/>
    <w:rsid w:val="009D65F4"/>
    <w:rsid w:val="009F37EC"/>
    <w:rsid w:val="009F40EC"/>
    <w:rsid w:val="009F6309"/>
    <w:rsid w:val="009F6E01"/>
    <w:rsid w:val="00A0193E"/>
    <w:rsid w:val="00A04308"/>
    <w:rsid w:val="00A10FB7"/>
    <w:rsid w:val="00A13282"/>
    <w:rsid w:val="00A14CC7"/>
    <w:rsid w:val="00A154B1"/>
    <w:rsid w:val="00A20D57"/>
    <w:rsid w:val="00A23F2B"/>
    <w:rsid w:val="00A23F73"/>
    <w:rsid w:val="00A24463"/>
    <w:rsid w:val="00A30AC6"/>
    <w:rsid w:val="00A30CF0"/>
    <w:rsid w:val="00A44559"/>
    <w:rsid w:val="00A46201"/>
    <w:rsid w:val="00A52EAE"/>
    <w:rsid w:val="00A5415D"/>
    <w:rsid w:val="00A54FC4"/>
    <w:rsid w:val="00A555AA"/>
    <w:rsid w:val="00A55CC2"/>
    <w:rsid w:val="00A62D80"/>
    <w:rsid w:val="00A64098"/>
    <w:rsid w:val="00A64D92"/>
    <w:rsid w:val="00A726F1"/>
    <w:rsid w:val="00A72C3B"/>
    <w:rsid w:val="00A74B7E"/>
    <w:rsid w:val="00A86DBE"/>
    <w:rsid w:val="00A916C7"/>
    <w:rsid w:val="00A9298A"/>
    <w:rsid w:val="00A92A2D"/>
    <w:rsid w:val="00A939CA"/>
    <w:rsid w:val="00A96925"/>
    <w:rsid w:val="00AA4B8E"/>
    <w:rsid w:val="00AB262B"/>
    <w:rsid w:val="00AB2EC1"/>
    <w:rsid w:val="00AC32B0"/>
    <w:rsid w:val="00AC34D8"/>
    <w:rsid w:val="00AC525F"/>
    <w:rsid w:val="00AC5E9D"/>
    <w:rsid w:val="00AC7660"/>
    <w:rsid w:val="00AD2B49"/>
    <w:rsid w:val="00AD49E4"/>
    <w:rsid w:val="00AE426D"/>
    <w:rsid w:val="00AF1004"/>
    <w:rsid w:val="00AF162C"/>
    <w:rsid w:val="00AF21CB"/>
    <w:rsid w:val="00AF318D"/>
    <w:rsid w:val="00AF5397"/>
    <w:rsid w:val="00AF54B7"/>
    <w:rsid w:val="00AF7E40"/>
    <w:rsid w:val="00B0348C"/>
    <w:rsid w:val="00B049AC"/>
    <w:rsid w:val="00B07993"/>
    <w:rsid w:val="00B1444D"/>
    <w:rsid w:val="00B149B2"/>
    <w:rsid w:val="00B16047"/>
    <w:rsid w:val="00B205EB"/>
    <w:rsid w:val="00B219BF"/>
    <w:rsid w:val="00B32995"/>
    <w:rsid w:val="00B3355C"/>
    <w:rsid w:val="00B3463A"/>
    <w:rsid w:val="00B3613F"/>
    <w:rsid w:val="00B408E0"/>
    <w:rsid w:val="00B44682"/>
    <w:rsid w:val="00B50CCB"/>
    <w:rsid w:val="00B5645F"/>
    <w:rsid w:val="00B5795F"/>
    <w:rsid w:val="00B62DC2"/>
    <w:rsid w:val="00B6400E"/>
    <w:rsid w:val="00B66989"/>
    <w:rsid w:val="00B66F27"/>
    <w:rsid w:val="00B75369"/>
    <w:rsid w:val="00B76FA6"/>
    <w:rsid w:val="00B826AE"/>
    <w:rsid w:val="00B844C8"/>
    <w:rsid w:val="00B910B6"/>
    <w:rsid w:val="00B93358"/>
    <w:rsid w:val="00B9491F"/>
    <w:rsid w:val="00BB2B31"/>
    <w:rsid w:val="00BB5DF4"/>
    <w:rsid w:val="00BC00EC"/>
    <w:rsid w:val="00BC0388"/>
    <w:rsid w:val="00BC1120"/>
    <w:rsid w:val="00BC34B5"/>
    <w:rsid w:val="00BD1DBE"/>
    <w:rsid w:val="00BD512C"/>
    <w:rsid w:val="00BD6159"/>
    <w:rsid w:val="00BD6417"/>
    <w:rsid w:val="00BD6D49"/>
    <w:rsid w:val="00BF40A3"/>
    <w:rsid w:val="00BF5583"/>
    <w:rsid w:val="00BF6DD6"/>
    <w:rsid w:val="00C07CEE"/>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85A97"/>
    <w:rsid w:val="00C90A6B"/>
    <w:rsid w:val="00C9258A"/>
    <w:rsid w:val="00C92826"/>
    <w:rsid w:val="00C956BB"/>
    <w:rsid w:val="00C96FC2"/>
    <w:rsid w:val="00CA170C"/>
    <w:rsid w:val="00CA2073"/>
    <w:rsid w:val="00CA7ACB"/>
    <w:rsid w:val="00CB1D6C"/>
    <w:rsid w:val="00CB1E5E"/>
    <w:rsid w:val="00CC16B7"/>
    <w:rsid w:val="00CC41AC"/>
    <w:rsid w:val="00CC445F"/>
    <w:rsid w:val="00CC7624"/>
    <w:rsid w:val="00CD0A54"/>
    <w:rsid w:val="00CD2F20"/>
    <w:rsid w:val="00CD59EE"/>
    <w:rsid w:val="00CF264E"/>
    <w:rsid w:val="00CF38F1"/>
    <w:rsid w:val="00CF4B91"/>
    <w:rsid w:val="00CF61A9"/>
    <w:rsid w:val="00CF778D"/>
    <w:rsid w:val="00D035B6"/>
    <w:rsid w:val="00D03F89"/>
    <w:rsid w:val="00D04543"/>
    <w:rsid w:val="00D053B3"/>
    <w:rsid w:val="00D114A2"/>
    <w:rsid w:val="00D14660"/>
    <w:rsid w:val="00D17408"/>
    <w:rsid w:val="00D22F2A"/>
    <w:rsid w:val="00D25683"/>
    <w:rsid w:val="00D354B6"/>
    <w:rsid w:val="00D36208"/>
    <w:rsid w:val="00D37743"/>
    <w:rsid w:val="00D45396"/>
    <w:rsid w:val="00D45C5A"/>
    <w:rsid w:val="00D46803"/>
    <w:rsid w:val="00D5364B"/>
    <w:rsid w:val="00D56E51"/>
    <w:rsid w:val="00D62141"/>
    <w:rsid w:val="00D75FED"/>
    <w:rsid w:val="00D775E8"/>
    <w:rsid w:val="00D77FC3"/>
    <w:rsid w:val="00D839C5"/>
    <w:rsid w:val="00D83C6A"/>
    <w:rsid w:val="00D87100"/>
    <w:rsid w:val="00D901F7"/>
    <w:rsid w:val="00D94A9B"/>
    <w:rsid w:val="00D97D43"/>
    <w:rsid w:val="00DA1276"/>
    <w:rsid w:val="00DA431D"/>
    <w:rsid w:val="00DA73EE"/>
    <w:rsid w:val="00DB775F"/>
    <w:rsid w:val="00DB7E7D"/>
    <w:rsid w:val="00DC39DB"/>
    <w:rsid w:val="00DC3E76"/>
    <w:rsid w:val="00DC67C1"/>
    <w:rsid w:val="00DD24EA"/>
    <w:rsid w:val="00DD3ECA"/>
    <w:rsid w:val="00DD4705"/>
    <w:rsid w:val="00DD51D8"/>
    <w:rsid w:val="00DE1D95"/>
    <w:rsid w:val="00DE1FC7"/>
    <w:rsid w:val="00DE394C"/>
    <w:rsid w:val="00DE4076"/>
    <w:rsid w:val="00DF329E"/>
    <w:rsid w:val="00E03CD6"/>
    <w:rsid w:val="00E056C7"/>
    <w:rsid w:val="00E06365"/>
    <w:rsid w:val="00E1075C"/>
    <w:rsid w:val="00E1193A"/>
    <w:rsid w:val="00E12007"/>
    <w:rsid w:val="00E15AE6"/>
    <w:rsid w:val="00E16CAB"/>
    <w:rsid w:val="00E23F7A"/>
    <w:rsid w:val="00E27BBB"/>
    <w:rsid w:val="00E33412"/>
    <w:rsid w:val="00E343AB"/>
    <w:rsid w:val="00E41AC6"/>
    <w:rsid w:val="00E4312D"/>
    <w:rsid w:val="00E43820"/>
    <w:rsid w:val="00E471A6"/>
    <w:rsid w:val="00E51AC6"/>
    <w:rsid w:val="00E56E30"/>
    <w:rsid w:val="00E578ED"/>
    <w:rsid w:val="00E62072"/>
    <w:rsid w:val="00E626C2"/>
    <w:rsid w:val="00E62B82"/>
    <w:rsid w:val="00E751D4"/>
    <w:rsid w:val="00E86116"/>
    <w:rsid w:val="00E87EE2"/>
    <w:rsid w:val="00E93109"/>
    <w:rsid w:val="00E94EA0"/>
    <w:rsid w:val="00E959C2"/>
    <w:rsid w:val="00E973F6"/>
    <w:rsid w:val="00EA1C1A"/>
    <w:rsid w:val="00EA639D"/>
    <w:rsid w:val="00EB2B5B"/>
    <w:rsid w:val="00EC0009"/>
    <w:rsid w:val="00EC0292"/>
    <w:rsid w:val="00EC2697"/>
    <w:rsid w:val="00EC4799"/>
    <w:rsid w:val="00ED17A4"/>
    <w:rsid w:val="00ED37E9"/>
    <w:rsid w:val="00ED4757"/>
    <w:rsid w:val="00ED5EA7"/>
    <w:rsid w:val="00EE1FFC"/>
    <w:rsid w:val="00EE2310"/>
    <w:rsid w:val="00EF76A7"/>
    <w:rsid w:val="00F04C70"/>
    <w:rsid w:val="00F05D2F"/>
    <w:rsid w:val="00F05EB1"/>
    <w:rsid w:val="00F14B61"/>
    <w:rsid w:val="00F17137"/>
    <w:rsid w:val="00F20F89"/>
    <w:rsid w:val="00F2255D"/>
    <w:rsid w:val="00F3094F"/>
    <w:rsid w:val="00F44E55"/>
    <w:rsid w:val="00F46890"/>
    <w:rsid w:val="00F522B9"/>
    <w:rsid w:val="00F52740"/>
    <w:rsid w:val="00F55308"/>
    <w:rsid w:val="00F5606A"/>
    <w:rsid w:val="00F56DA1"/>
    <w:rsid w:val="00F62CD6"/>
    <w:rsid w:val="00F632C4"/>
    <w:rsid w:val="00F6755D"/>
    <w:rsid w:val="00F71D1D"/>
    <w:rsid w:val="00F72CA4"/>
    <w:rsid w:val="00F72DE9"/>
    <w:rsid w:val="00F74B6C"/>
    <w:rsid w:val="00F750EF"/>
    <w:rsid w:val="00F77AB7"/>
    <w:rsid w:val="00F77DC4"/>
    <w:rsid w:val="00F83EB8"/>
    <w:rsid w:val="00F8432C"/>
    <w:rsid w:val="00F84713"/>
    <w:rsid w:val="00F926EF"/>
    <w:rsid w:val="00FA4842"/>
    <w:rsid w:val="00FA61E5"/>
    <w:rsid w:val="00FA77E8"/>
    <w:rsid w:val="00FB0A8A"/>
    <w:rsid w:val="00FB21EE"/>
    <w:rsid w:val="00FB3CBA"/>
    <w:rsid w:val="00FB6038"/>
    <w:rsid w:val="00FB789F"/>
    <w:rsid w:val="00FC001D"/>
    <w:rsid w:val="00FC0FCF"/>
    <w:rsid w:val="00FC3F40"/>
    <w:rsid w:val="00FC6B25"/>
    <w:rsid w:val="00FD6A67"/>
    <w:rsid w:val="00FE2172"/>
    <w:rsid w:val="00FE7EA8"/>
    <w:rsid w:val="00FF09B8"/>
    <w:rsid w:val="00FF1853"/>
    <w:rsid w:val="00FF18C2"/>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4A748-F956-4036-8DE9-6DEC8106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6705</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2</cp:revision>
  <cp:lastPrinted>2023-06-02T13:51:00Z</cp:lastPrinted>
  <dcterms:created xsi:type="dcterms:W3CDTF">2024-05-20T11:44:00Z</dcterms:created>
  <dcterms:modified xsi:type="dcterms:W3CDTF">2024-05-20T11:44:00Z</dcterms:modified>
</cp:coreProperties>
</file>