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3F" w:rsidRDefault="00B3613F" w:rsidP="00B26CA6">
      <w:pPr>
        <w:pStyle w:val="HTML"/>
        <w:rPr>
          <w:lang w:val="ru-RU"/>
        </w:rPr>
      </w:pPr>
    </w:p>
    <w:p w:rsidR="00AA451B" w:rsidRDefault="00AA451B" w:rsidP="009B7ABA">
      <w:pPr>
        <w:spacing w:line="240" w:lineRule="auto"/>
        <w:jc w:val="right"/>
        <w:rPr>
          <w:rFonts w:ascii="Times New Roman" w:hAnsi="Times New Roman" w:cs="Times New Roman"/>
          <w:b/>
          <w:sz w:val="20"/>
          <w:szCs w:val="20"/>
        </w:rPr>
      </w:pPr>
    </w:p>
    <w:p w:rsidR="008275EC" w:rsidRDefault="008275EC"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8275EC" w:rsidRDefault="008275EC" w:rsidP="008275EC">
      <w:pPr>
        <w:jc w:val="center"/>
        <w:rPr>
          <w:rFonts w:ascii="Times New Roman" w:hAnsi="Times New Roman"/>
          <w:b/>
          <w:smallCaps/>
          <w:sz w:val="24"/>
          <w:szCs w:val="24"/>
        </w:rPr>
      </w:pPr>
      <w:r>
        <w:rPr>
          <w:rFonts w:ascii="Times New Roman" w:hAnsi="Times New Roman"/>
          <w:b/>
          <w:smallCaps/>
          <w:sz w:val="24"/>
          <w:szCs w:val="24"/>
        </w:rPr>
        <w:t>МЕДИКО - ТЕХНІЧНІ ВИМОГИ  ЩОДО ПРЕДМЕТУ ЗАКУПІВЛІ</w:t>
      </w:r>
    </w:p>
    <w:p w:rsidR="008275EC" w:rsidRPr="003071FF" w:rsidRDefault="008275EC" w:rsidP="008275EC">
      <w:pPr>
        <w:jc w:val="center"/>
        <w:rPr>
          <w:rFonts w:ascii="Times New Roman" w:hAnsi="Times New Roman"/>
          <w:b/>
          <w:bCs/>
        </w:rPr>
      </w:pPr>
      <w:r w:rsidRPr="003071FF">
        <w:rPr>
          <w:rFonts w:ascii="Times New Roman" w:hAnsi="Times New Roman"/>
          <w:b/>
        </w:rPr>
        <w:t>Предмет закупівлі (товар):</w:t>
      </w:r>
    </w:p>
    <w:p w:rsidR="008275EC" w:rsidRPr="003A2490" w:rsidRDefault="003A2490" w:rsidP="003A2490">
      <w:pPr>
        <w:ind w:firstLine="708"/>
        <w:jc w:val="center"/>
        <w:rPr>
          <w:rFonts w:ascii="Times New Roman" w:hAnsi="Times New Roman"/>
          <w:b/>
        </w:rPr>
      </w:pPr>
      <w:r w:rsidRPr="003A2490">
        <w:rPr>
          <w:rFonts w:ascii="Times New Roman" w:hAnsi="Times New Roman"/>
          <w:b/>
        </w:rPr>
        <w:t xml:space="preserve">Код ДК 021:2015: </w:t>
      </w:r>
      <w:r w:rsidRPr="003A2490">
        <w:rPr>
          <w:rFonts w:ascii="Times New Roman" w:hAnsi="Times New Roman"/>
          <w:b/>
          <w:bCs/>
        </w:rPr>
        <w:t>33110000-4</w:t>
      </w:r>
      <w:r w:rsidRPr="003A2490">
        <w:rPr>
          <w:rFonts w:ascii="Times New Roman" w:hAnsi="Times New Roman"/>
          <w:b/>
        </w:rPr>
        <w:t xml:space="preserve"> - </w:t>
      </w:r>
      <w:proofErr w:type="spellStart"/>
      <w:r w:rsidRPr="003A2490">
        <w:rPr>
          <w:rFonts w:ascii="Times New Roman" w:hAnsi="Times New Roman"/>
          <w:b/>
        </w:rPr>
        <w:t>Візуалізаційне</w:t>
      </w:r>
      <w:proofErr w:type="spellEnd"/>
      <w:r w:rsidRPr="003A2490">
        <w:rPr>
          <w:rFonts w:ascii="Times New Roman" w:hAnsi="Times New Roman"/>
          <w:b/>
        </w:rPr>
        <w:t xml:space="preserve"> обладнання для потреб медицини, стоматології та ветеринарної медицини (</w:t>
      </w:r>
      <w:proofErr w:type="spellStart"/>
      <w:r>
        <w:rPr>
          <w:rFonts w:ascii="Times New Roman" w:hAnsi="Times New Roman"/>
          <w:b/>
        </w:rPr>
        <w:t>трансі</w:t>
      </w:r>
      <w:r w:rsidRPr="003A2490">
        <w:rPr>
          <w:rFonts w:ascii="Times New Roman" w:hAnsi="Times New Roman"/>
          <w:b/>
        </w:rPr>
        <w:t>люмінатор</w:t>
      </w:r>
      <w:proofErr w:type="spellEnd"/>
      <w:r w:rsidRPr="003A2490">
        <w:rPr>
          <w:rFonts w:ascii="Times New Roman" w:hAnsi="Times New Roman"/>
          <w:b/>
        </w:rPr>
        <w:t xml:space="preserve"> для венозної пункції безконтактний модель </w:t>
      </w:r>
      <w:r w:rsidRPr="003A2490">
        <w:rPr>
          <w:rFonts w:ascii="Times New Roman" w:hAnsi="Times New Roman"/>
          <w:b/>
          <w:lang w:val="en-US"/>
        </w:rPr>
        <w:t>V</w:t>
      </w:r>
      <w:r w:rsidRPr="00FD0219">
        <w:rPr>
          <w:rFonts w:ascii="Times New Roman" w:hAnsi="Times New Roman"/>
          <w:b/>
        </w:rPr>
        <w:t>800</w:t>
      </w:r>
      <w:r w:rsidRPr="003A2490">
        <w:rPr>
          <w:rFonts w:ascii="Times New Roman" w:hAnsi="Times New Roman"/>
          <w:b/>
          <w:lang w:val="en-US"/>
        </w:rPr>
        <w:t>P</w:t>
      </w:r>
      <w:r w:rsidRPr="00FD0219">
        <w:rPr>
          <w:rFonts w:ascii="Times New Roman" w:hAnsi="Times New Roman"/>
          <w:b/>
        </w:rPr>
        <w:t xml:space="preserve"> або еквівалент </w:t>
      </w:r>
      <w:r w:rsidRPr="003A2490">
        <w:rPr>
          <w:rFonts w:ascii="Times New Roman" w:hAnsi="Times New Roman"/>
          <w:b/>
        </w:rPr>
        <w:t>код НК 024:2023: 61227)</w:t>
      </w:r>
    </w:p>
    <w:p w:rsidR="008275EC" w:rsidRPr="003071FF" w:rsidRDefault="003A2490" w:rsidP="008275EC">
      <w:pPr>
        <w:ind w:firstLine="708"/>
        <w:jc w:val="center"/>
        <w:rPr>
          <w:rFonts w:ascii="Times New Roman" w:hAnsi="Times New Roman"/>
          <w:b/>
          <w:i/>
        </w:rPr>
      </w:pPr>
      <w:proofErr w:type="spellStart"/>
      <w:r>
        <w:rPr>
          <w:rFonts w:ascii="Times New Roman" w:hAnsi="Times New Roman"/>
          <w:b/>
        </w:rPr>
        <w:t>трансі</w:t>
      </w:r>
      <w:r w:rsidRPr="003A2490">
        <w:rPr>
          <w:rFonts w:ascii="Times New Roman" w:hAnsi="Times New Roman"/>
          <w:b/>
        </w:rPr>
        <w:t>люмінатор</w:t>
      </w:r>
      <w:proofErr w:type="spellEnd"/>
      <w:r w:rsidRPr="003A2490">
        <w:rPr>
          <w:rFonts w:ascii="Times New Roman" w:hAnsi="Times New Roman"/>
          <w:b/>
        </w:rPr>
        <w:t xml:space="preserve"> для венозної пункції безконтактний модель </w:t>
      </w:r>
      <w:r w:rsidRPr="003A2490">
        <w:rPr>
          <w:rFonts w:ascii="Times New Roman" w:hAnsi="Times New Roman"/>
          <w:b/>
          <w:lang w:val="en-US"/>
        </w:rPr>
        <w:t>V</w:t>
      </w:r>
      <w:r w:rsidRPr="003A2490">
        <w:rPr>
          <w:rFonts w:ascii="Times New Roman" w:hAnsi="Times New Roman"/>
          <w:b/>
          <w:lang w:val="ru-RU"/>
        </w:rPr>
        <w:t>800</w:t>
      </w:r>
      <w:r w:rsidRPr="003A2490">
        <w:rPr>
          <w:rFonts w:ascii="Times New Roman" w:hAnsi="Times New Roman"/>
          <w:b/>
          <w:lang w:val="en-US"/>
        </w:rPr>
        <w:t>P</w:t>
      </w:r>
      <w:r w:rsidRPr="003A2490">
        <w:rPr>
          <w:rFonts w:ascii="Times New Roman" w:hAnsi="Times New Roman"/>
          <w:b/>
          <w:lang w:val="ru-RU"/>
        </w:rPr>
        <w:t xml:space="preserve"> </w:t>
      </w:r>
      <w:proofErr w:type="spellStart"/>
      <w:r w:rsidRPr="003A2490">
        <w:rPr>
          <w:rFonts w:ascii="Times New Roman" w:hAnsi="Times New Roman"/>
          <w:b/>
          <w:lang w:val="ru-RU"/>
        </w:rPr>
        <w:t>або</w:t>
      </w:r>
      <w:proofErr w:type="spellEnd"/>
      <w:r w:rsidRPr="003A2490">
        <w:rPr>
          <w:rFonts w:ascii="Times New Roman" w:hAnsi="Times New Roman"/>
          <w:b/>
          <w:lang w:val="ru-RU"/>
        </w:rPr>
        <w:t xml:space="preserve"> </w:t>
      </w:r>
      <w:proofErr w:type="spellStart"/>
      <w:r w:rsidRPr="003A2490">
        <w:rPr>
          <w:rFonts w:ascii="Times New Roman" w:hAnsi="Times New Roman"/>
          <w:b/>
          <w:lang w:val="ru-RU"/>
        </w:rPr>
        <w:t>еквівалент</w:t>
      </w:r>
      <w:proofErr w:type="spellEnd"/>
      <w:r w:rsidRPr="003A2490">
        <w:rPr>
          <w:rFonts w:ascii="Times New Roman" w:hAnsi="Times New Roman"/>
          <w:b/>
          <w:lang w:val="ru-RU"/>
        </w:rPr>
        <w:t xml:space="preserve"> </w:t>
      </w:r>
      <w:r w:rsidR="008275EC">
        <w:rPr>
          <w:rFonts w:ascii="Times New Roman" w:hAnsi="Times New Roman"/>
          <w:b/>
        </w:rPr>
        <w:t>-</w:t>
      </w:r>
      <w:r>
        <w:rPr>
          <w:rFonts w:ascii="Times New Roman" w:hAnsi="Times New Roman"/>
          <w:b/>
        </w:rPr>
        <w:t xml:space="preserve"> </w:t>
      </w:r>
      <w:r w:rsidR="008275EC">
        <w:rPr>
          <w:rFonts w:ascii="Times New Roman" w:hAnsi="Times New Roman"/>
          <w:b/>
        </w:rPr>
        <w:t>1 шт.</w:t>
      </w:r>
    </w:p>
    <w:p w:rsidR="008275EC" w:rsidRPr="003071FF" w:rsidRDefault="008275EC" w:rsidP="00262908">
      <w:pPr>
        <w:ind w:firstLine="708"/>
        <w:jc w:val="center"/>
        <w:rPr>
          <w:rFonts w:ascii="Times New Roman" w:hAnsi="Times New Roman"/>
          <w:b/>
        </w:rPr>
      </w:pPr>
      <w:r w:rsidRPr="003071FF">
        <w:rPr>
          <w:rFonts w:ascii="Times New Roman" w:hAnsi="Times New Roman"/>
          <w:b/>
        </w:rPr>
        <w:t xml:space="preserve">Медико-технічні вимоги до: </w:t>
      </w:r>
      <w:proofErr w:type="spellStart"/>
      <w:r w:rsidR="00262908" w:rsidRPr="00262908">
        <w:rPr>
          <w:rFonts w:ascii="Times New Roman" w:hAnsi="Times New Roman"/>
          <w:b/>
        </w:rPr>
        <w:t>трансілюмінатор</w:t>
      </w:r>
      <w:proofErr w:type="spellEnd"/>
      <w:r w:rsidR="00262908" w:rsidRPr="00262908">
        <w:rPr>
          <w:rFonts w:ascii="Times New Roman" w:hAnsi="Times New Roman"/>
          <w:b/>
        </w:rPr>
        <w:t xml:space="preserve"> для венозної пункції безконтактний модель </w:t>
      </w:r>
      <w:r w:rsidR="00262908" w:rsidRPr="00262908">
        <w:rPr>
          <w:rFonts w:ascii="Times New Roman" w:hAnsi="Times New Roman"/>
          <w:b/>
          <w:lang w:val="en-US"/>
        </w:rPr>
        <w:t>V</w:t>
      </w:r>
      <w:r w:rsidR="00262908" w:rsidRPr="00262908">
        <w:rPr>
          <w:rFonts w:ascii="Times New Roman" w:hAnsi="Times New Roman"/>
          <w:b/>
          <w:lang w:val="ru-RU"/>
        </w:rPr>
        <w:t>800</w:t>
      </w:r>
      <w:r w:rsidR="00262908" w:rsidRPr="00262908">
        <w:rPr>
          <w:rFonts w:ascii="Times New Roman" w:hAnsi="Times New Roman"/>
          <w:b/>
          <w:lang w:val="en-US"/>
        </w:rPr>
        <w:t>P</w:t>
      </w:r>
      <w:r w:rsidR="00262908" w:rsidRPr="00262908">
        <w:rPr>
          <w:rFonts w:ascii="Times New Roman" w:hAnsi="Times New Roman"/>
          <w:b/>
          <w:lang w:val="ru-RU"/>
        </w:rPr>
        <w:t xml:space="preserve"> </w:t>
      </w:r>
      <w:proofErr w:type="spellStart"/>
      <w:r w:rsidR="00262908" w:rsidRPr="00262908">
        <w:rPr>
          <w:rFonts w:ascii="Times New Roman" w:hAnsi="Times New Roman"/>
          <w:b/>
          <w:lang w:val="ru-RU"/>
        </w:rPr>
        <w:t>або</w:t>
      </w:r>
      <w:proofErr w:type="spellEnd"/>
      <w:r w:rsidR="00262908" w:rsidRPr="00262908">
        <w:rPr>
          <w:rFonts w:ascii="Times New Roman" w:hAnsi="Times New Roman"/>
          <w:b/>
          <w:lang w:val="ru-RU"/>
        </w:rPr>
        <w:t xml:space="preserve"> </w:t>
      </w:r>
      <w:proofErr w:type="spellStart"/>
      <w:r w:rsidR="00262908" w:rsidRPr="00262908">
        <w:rPr>
          <w:rFonts w:ascii="Times New Roman" w:hAnsi="Times New Roman"/>
          <w:b/>
          <w:lang w:val="ru-RU"/>
        </w:rPr>
        <w:t>еквівалент</w:t>
      </w:r>
      <w:proofErr w:type="spellEnd"/>
    </w:p>
    <w:p w:rsidR="008275EC" w:rsidRDefault="008275EC" w:rsidP="008275EC">
      <w:pPr>
        <w:pStyle w:val="17"/>
        <w:numPr>
          <w:ilvl w:val="0"/>
          <w:numId w:val="6"/>
        </w:numPr>
        <w:autoSpaceDN w:val="0"/>
        <w:spacing w:after="0" w:line="240" w:lineRule="auto"/>
        <w:rPr>
          <w:rFonts w:ascii="Times New Roman" w:hAnsi="Times New Roman"/>
          <w:b/>
        </w:rPr>
      </w:pPr>
      <w:r w:rsidRPr="003071FF">
        <w:rPr>
          <w:rFonts w:ascii="Times New Roman" w:hAnsi="Times New Roman"/>
          <w:b/>
        </w:rPr>
        <w:t>Загальні вимоги</w:t>
      </w:r>
    </w:p>
    <w:p w:rsidR="00EA5F73" w:rsidRDefault="00EA5F73" w:rsidP="00EA5F73">
      <w:pPr>
        <w:pStyle w:val="17"/>
        <w:autoSpaceDN w:val="0"/>
        <w:spacing w:after="0" w:line="240" w:lineRule="auto"/>
        <w:rPr>
          <w:rFonts w:ascii="Times New Roman" w:hAnsi="Times New Roman"/>
          <w:b/>
        </w:rPr>
      </w:pPr>
    </w:p>
    <w:p w:rsidR="00EA5F73" w:rsidRDefault="00EA5F73" w:rsidP="00EA5F73">
      <w:pPr>
        <w:pStyle w:val="17"/>
        <w:autoSpaceDN w:val="0"/>
        <w:spacing w:after="0" w:line="240" w:lineRule="auto"/>
        <w:rPr>
          <w:rFonts w:ascii="Times New Roman" w:hAnsi="Times New Roman"/>
          <w:b/>
        </w:rPr>
      </w:pPr>
    </w:p>
    <w:p w:rsidR="00EA5F73" w:rsidRDefault="00EA5F73" w:rsidP="00EA5F73">
      <w:pPr>
        <w:pStyle w:val="17"/>
        <w:autoSpaceDN w:val="0"/>
        <w:spacing w:after="0" w:line="240" w:lineRule="auto"/>
        <w:rPr>
          <w:rFonts w:ascii="Times New Roman" w:hAnsi="Times New Roman"/>
          <w:b/>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2693"/>
      </w:tblGrid>
      <w:tr w:rsidR="00EA5F73" w:rsidRPr="006941FC" w:rsidTr="00D72D03">
        <w:trPr>
          <w:trHeight w:val="276"/>
        </w:trPr>
        <w:tc>
          <w:tcPr>
            <w:tcW w:w="5954" w:type="dxa"/>
            <w:tcBorders>
              <w:top w:val="single" w:sz="4" w:space="0" w:color="auto"/>
            </w:tcBorders>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proofErr w:type="spellStart"/>
            <w:r w:rsidRPr="006941FC">
              <w:rPr>
                <w:rFonts w:ascii="Times New Roman" w:eastAsia="Times New Roman" w:hAnsi="Times New Roman" w:cs="Times New Roman"/>
                <w:b/>
                <w:lang w:val="en-US" w:eastAsia="en-US"/>
              </w:rPr>
              <w:t>Параметри</w:t>
            </w:r>
            <w:proofErr w:type="spellEnd"/>
            <w:r w:rsidRPr="006941FC">
              <w:rPr>
                <w:rFonts w:ascii="Times New Roman" w:eastAsia="Times New Roman" w:hAnsi="Times New Roman" w:cs="Times New Roman"/>
                <w:b/>
                <w:lang w:val="en-US" w:eastAsia="en-US"/>
              </w:rPr>
              <w:t xml:space="preserve"> </w:t>
            </w:r>
            <w:proofErr w:type="spellStart"/>
            <w:r w:rsidRPr="006941FC">
              <w:rPr>
                <w:rFonts w:ascii="Times New Roman" w:eastAsia="Times New Roman" w:hAnsi="Times New Roman" w:cs="Times New Roman"/>
                <w:b/>
                <w:lang w:val="en-US" w:eastAsia="en-US"/>
              </w:rPr>
              <w:t>та</w:t>
            </w:r>
            <w:proofErr w:type="spellEnd"/>
            <w:r w:rsidRPr="006941FC">
              <w:rPr>
                <w:rFonts w:ascii="Times New Roman" w:eastAsia="Times New Roman" w:hAnsi="Times New Roman" w:cs="Times New Roman"/>
                <w:b/>
                <w:lang w:val="en-US" w:eastAsia="en-US"/>
              </w:rPr>
              <w:t xml:space="preserve"> </w:t>
            </w:r>
            <w:proofErr w:type="spellStart"/>
            <w:r w:rsidRPr="006941FC">
              <w:rPr>
                <w:rFonts w:ascii="Times New Roman" w:eastAsia="Times New Roman" w:hAnsi="Times New Roman" w:cs="Times New Roman"/>
                <w:b/>
                <w:lang w:val="en-US" w:eastAsia="en-US"/>
              </w:rPr>
              <w:t>вимоги</w:t>
            </w:r>
            <w:proofErr w:type="spellEnd"/>
          </w:p>
        </w:tc>
        <w:tc>
          <w:tcPr>
            <w:tcW w:w="2693" w:type="dxa"/>
            <w:tcBorders>
              <w:top w:val="single" w:sz="4" w:space="0" w:color="auto"/>
            </w:tcBorders>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r w:rsidRPr="006941FC">
              <w:rPr>
                <w:rFonts w:ascii="Times New Roman" w:eastAsia="Times New Roman" w:hAnsi="Times New Roman" w:cs="Times New Roman"/>
                <w:b/>
                <w:lang w:eastAsia="en-US"/>
              </w:rPr>
              <w:t>Відповідність ТАК/НІ  з посиланням на сторінку технічної документації</w:t>
            </w:r>
          </w:p>
        </w:tc>
      </w:tr>
      <w:tr w:rsidR="00EA5F73" w:rsidRPr="006941FC" w:rsidTr="00D72D03">
        <w:trPr>
          <w:trHeight w:val="276"/>
        </w:trPr>
        <w:tc>
          <w:tcPr>
            <w:tcW w:w="5954" w:type="dxa"/>
            <w:tcBorders>
              <w:top w:val="single" w:sz="4" w:space="0" w:color="auto"/>
            </w:tcBorders>
            <w:shd w:val="clear" w:color="auto" w:fill="auto"/>
            <w:vAlign w:val="center"/>
          </w:tcPr>
          <w:p w:rsidR="00EA5F73" w:rsidRPr="00496CEA"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496CEA">
              <w:rPr>
                <w:rFonts w:ascii="Times New Roman" w:eastAsia="Times New Roman" w:hAnsi="Times New Roman" w:cs="Times New Roman"/>
                <w:lang w:eastAsia="en-US"/>
              </w:rPr>
              <w:t>Портативний безконтактний апарат</w:t>
            </w:r>
          </w:p>
        </w:tc>
        <w:tc>
          <w:tcPr>
            <w:tcW w:w="2693" w:type="dxa"/>
            <w:tcBorders>
              <w:top w:val="single" w:sz="4" w:space="0" w:color="auto"/>
            </w:tcBorders>
            <w:shd w:val="clear" w:color="auto" w:fill="auto"/>
          </w:tcPr>
          <w:p w:rsidR="00EA5F73" w:rsidRPr="00DB12EF" w:rsidRDefault="00EA5F73" w:rsidP="00D72D03">
            <w:pPr>
              <w:widowControl w:val="0"/>
              <w:autoSpaceDE w:val="0"/>
              <w:autoSpaceDN w:val="0"/>
              <w:spacing w:line="240" w:lineRule="auto"/>
              <w:jc w:val="center"/>
              <w:rPr>
                <w:rFonts w:ascii="Times New Roman" w:eastAsia="Times New Roman" w:hAnsi="Times New Roman" w:cs="Times New Roman"/>
                <w:b/>
                <w:lang w:eastAsia="en-US"/>
              </w:rPr>
            </w:pPr>
          </w:p>
        </w:tc>
      </w:tr>
      <w:tr w:rsidR="00EA5F73" w:rsidRPr="006941FC" w:rsidTr="00D72D03">
        <w:trPr>
          <w:trHeight w:val="276"/>
        </w:trPr>
        <w:tc>
          <w:tcPr>
            <w:tcW w:w="5954" w:type="dxa"/>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Використовується для виявлення та сканування вен</w:t>
            </w:r>
            <w:r w:rsidRPr="006941FC">
              <w:rPr>
                <w:rFonts w:ascii="Times New Roman" w:eastAsia="Times New Roman" w:hAnsi="Times New Roman" w:cs="Times New Roman"/>
                <w:lang w:eastAsia="en-US"/>
              </w:rPr>
              <w:t xml:space="preserve">, допомагає у здійсненні </w:t>
            </w:r>
            <w:proofErr w:type="spellStart"/>
            <w:r w:rsidRPr="006941FC">
              <w:rPr>
                <w:rFonts w:ascii="Times New Roman" w:eastAsia="Times New Roman" w:hAnsi="Times New Roman" w:cs="Times New Roman"/>
                <w:lang w:eastAsia="en-US"/>
              </w:rPr>
              <w:t>венопункцій</w:t>
            </w:r>
            <w:proofErr w:type="spellEnd"/>
            <w:r w:rsidRPr="006941FC">
              <w:rPr>
                <w:rFonts w:ascii="Times New Roman" w:eastAsia="Times New Roman" w:hAnsi="Times New Roman" w:cs="Times New Roman"/>
                <w:lang w:eastAsia="en-US"/>
              </w:rPr>
              <w:t>, таких як ін’єкція та забір крові</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6"/>
        </w:trPr>
        <w:tc>
          <w:tcPr>
            <w:tcW w:w="5954" w:type="dxa"/>
            <w:shd w:val="clear" w:color="auto" w:fill="auto"/>
            <w:vAlign w:val="center"/>
          </w:tcPr>
          <w:p w:rsidR="00EA5F73" w:rsidRPr="002D6732"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Дозволяє виявляти до 80% </w:t>
            </w:r>
            <w:proofErr w:type="spellStart"/>
            <w:r>
              <w:rPr>
                <w:rFonts w:ascii="Times New Roman" w:eastAsia="Times New Roman" w:hAnsi="Times New Roman" w:cs="Times New Roman"/>
                <w:lang w:eastAsia="en-US"/>
              </w:rPr>
              <w:t>інвазивних</w:t>
            </w:r>
            <w:proofErr w:type="spellEnd"/>
            <w:r>
              <w:rPr>
                <w:rFonts w:ascii="Times New Roman" w:eastAsia="Times New Roman" w:hAnsi="Times New Roman" w:cs="Times New Roman"/>
                <w:lang w:eastAsia="en-US"/>
              </w:rPr>
              <w:t xml:space="preserve"> вен</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6"/>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Оцінює глибину цільових вен та оптимізує вибір вен</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6"/>
        </w:trPr>
        <w:tc>
          <w:tcPr>
            <w:tcW w:w="5954" w:type="dxa"/>
            <w:shd w:val="clear" w:color="auto" w:fill="auto"/>
            <w:vAlign w:val="center"/>
          </w:tcPr>
          <w:p w:rsidR="00EA5F73" w:rsidRPr="002D6732"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Виявляє підшкірні кровотечі, діагностує </w:t>
            </w:r>
            <w:proofErr w:type="spellStart"/>
            <w:r>
              <w:rPr>
                <w:rFonts w:ascii="Times New Roman" w:eastAsia="Times New Roman" w:hAnsi="Times New Roman" w:cs="Times New Roman"/>
                <w:lang w:eastAsia="en-US"/>
              </w:rPr>
              <w:t>варікозні</w:t>
            </w:r>
            <w:proofErr w:type="spellEnd"/>
            <w:r>
              <w:rPr>
                <w:rFonts w:ascii="Times New Roman" w:eastAsia="Times New Roman" w:hAnsi="Times New Roman" w:cs="Times New Roman"/>
                <w:lang w:eastAsia="en-US"/>
              </w:rPr>
              <w:t xml:space="preserve"> розширення</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Pr="006941FC"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Складається з джерела інфрачервоного </w:t>
            </w:r>
            <w:r w:rsidRPr="006941FC">
              <w:rPr>
                <w:rFonts w:ascii="Times New Roman" w:eastAsia="Times New Roman" w:hAnsi="Times New Roman" w:cs="Times New Roman"/>
                <w:lang w:eastAsia="en-US"/>
              </w:rPr>
              <w:t xml:space="preserve"> світла, датчику зображення, чіпу обробки </w:t>
            </w:r>
            <w:r>
              <w:rPr>
                <w:rFonts w:ascii="Times New Roman" w:eastAsia="Times New Roman" w:hAnsi="Times New Roman" w:cs="Times New Roman"/>
                <w:lang w:eastAsia="en-US"/>
              </w:rPr>
              <w:t xml:space="preserve">  </w:t>
            </w:r>
            <w:r w:rsidRPr="006941FC">
              <w:rPr>
                <w:rFonts w:ascii="Times New Roman" w:eastAsia="Times New Roman" w:hAnsi="Times New Roman" w:cs="Times New Roman"/>
                <w:lang w:eastAsia="en-US"/>
              </w:rPr>
              <w:t>зображення, модуля проекції, модуля внутрішнього оптичного шляху</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273BA8"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Довжина хвилі інфрачервоного випромінювання 850 НМ</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Pr="00395268"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Кількість робочих режимів - 7</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3106"/>
        </w:trPr>
        <w:tc>
          <w:tcPr>
            <w:tcW w:w="5954" w:type="dxa"/>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lastRenderedPageBreak/>
              <w:t>Наявність наступних режимів роботи:</w:t>
            </w:r>
          </w:p>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 Базовий</w:t>
            </w:r>
          </w:p>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 Покращений</w:t>
            </w:r>
          </w:p>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 Режим визначення глибини</w:t>
            </w:r>
          </w:p>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6941FC">
              <w:rPr>
                <w:rFonts w:ascii="Times New Roman" w:eastAsia="Times New Roman" w:hAnsi="Times New Roman" w:cs="Times New Roman"/>
                <w:lang w:eastAsia="en-US"/>
              </w:rPr>
              <w:t>- Режим зеленого світла</w:t>
            </w:r>
          </w:p>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 Режим червоного</w:t>
            </w:r>
            <w:r w:rsidRPr="006941FC">
              <w:rPr>
                <w:rFonts w:ascii="Times New Roman" w:eastAsia="Times New Roman" w:hAnsi="Times New Roman" w:cs="Times New Roman"/>
                <w:lang w:eastAsia="en-US"/>
              </w:rPr>
              <w:t xml:space="preserve"> світла</w:t>
            </w:r>
          </w:p>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 Режим синього</w:t>
            </w:r>
            <w:r w:rsidRPr="006941FC">
              <w:rPr>
                <w:rFonts w:ascii="Times New Roman" w:eastAsia="Times New Roman" w:hAnsi="Times New Roman" w:cs="Times New Roman"/>
                <w:lang w:eastAsia="en-US"/>
              </w:rPr>
              <w:t xml:space="preserve"> світла</w:t>
            </w:r>
          </w:p>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 Режим фіолетового</w:t>
            </w:r>
            <w:r w:rsidRPr="006941FC">
              <w:rPr>
                <w:rFonts w:ascii="Times New Roman" w:eastAsia="Times New Roman" w:hAnsi="Times New Roman" w:cs="Times New Roman"/>
                <w:lang w:eastAsia="en-US"/>
              </w:rPr>
              <w:t xml:space="preserve"> світла</w:t>
            </w:r>
            <w:r>
              <w:rPr>
                <w:rFonts w:ascii="Times New Roman" w:eastAsia="Times New Roman" w:hAnsi="Times New Roman" w:cs="Times New Roman"/>
                <w:lang w:eastAsia="en-US"/>
              </w:rPr>
              <w:t xml:space="preserve">                  </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Pr="00DC7DC1"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Наявність педіатричного розміру</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Можливість налаштування яскравості зображення</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Наявність п’яти клавіш: регулювання яскравості, розмір, режим</w:t>
            </w:r>
            <w:r>
              <w:rPr>
                <w:rFonts w:ascii="Times New Roman" w:eastAsia="Times New Roman" w:hAnsi="Times New Roman" w:cs="Times New Roman"/>
                <w:lang w:eastAsia="en-US"/>
              </w:rPr>
              <w:t xml:space="preserve"> роботи</w:t>
            </w:r>
            <w:r w:rsidRPr="006941FC">
              <w:rPr>
                <w:rFonts w:ascii="Times New Roman" w:eastAsia="Times New Roman" w:hAnsi="Times New Roman" w:cs="Times New Roman"/>
                <w:lang w:eastAsia="en-US"/>
              </w:rPr>
              <w:t>, захват зображення, увімкнення</w:t>
            </w:r>
            <w:r w:rsidRPr="00CB0E39">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вимкнення </w:t>
            </w:r>
            <w:r w:rsidRPr="006941FC">
              <w:rPr>
                <w:rFonts w:ascii="Times New Roman" w:eastAsia="Times New Roman" w:hAnsi="Times New Roman" w:cs="Times New Roman"/>
                <w:lang w:eastAsia="en-US"/>
              </w:rPr>
              <w:t>живлення</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 xml:space="preserve">Режим захвату зображення з можливістю збереження на </w:t>
            </w:r>
            <w:r w:rsidRPr="006941FC">
              <w:rPr>
                <w:rFonts w:ascii="Times New Roman" w:eastAsia="Times New Roman" w:hAnsi="Times New Roman" w:cs="Times New Roman"/>
                <w:lang w:val="en-US" w:eastAsia="en-US"/>
              </w:rPr>
              <w:t>SD</w:t>
            </w:r>
            <w:r w:rsidRPr="006941FC">
              <w:rPr>
                <w:rFonts w:ascii="Times New Roman" w:eastAsia="Times New Roman" w:hAnsi="Times New Roman" w:cs="Times New Roman"/>
                <w:lang w:eastAsia="en-US"/>
              </w:rPr>
              <w:t xml:space="preserve"> карту</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Об</w:t>
            </w:r>
            <w:r>
              <w:rPr>
                <w:rFonts w:eastAsia="Times New Roman"/>
                <w:lang w:eastAsia="en-US"/>
              </w:rPr>
              <w:t>'</w:t>
            </w:r>
            <w:r>
              <w:rPr>
                <w:rFonts w:ascii="Times New Roman" w:eastAsia="Times New Roman" w:hAnsi="Times New Roman" w:cs="Times New Roman"/>
                <w:lang w:eastAsia="en-US"/>
              </w:rPr>
              <w:t>єм пам</w:t>
            </w:r>
            <w:r>
              <w:rPr>
                <w:rFonts w:eastAsia="Times New Roman"/>
                <w:lang w:eastAsia="en-US"/>
              </w:rPr>
              <w:t>'</w:t>
            </w:r>
            <w:r>
              <w:rPr>
                <w:rFonts w:ascii="Times New Roman" w:eastAsia="Times New Roman" w:hAnsi="Times New Roman" w:cs="Times New Roman"/>
                <w:lang w:eastAsia="en-US"/>
              </w:rPr>
              <w:t>яті 16 ГБ</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Pr="00731C98"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Наявність </w:t>
            </w:r>
            <w:r>
              <w:rPr>
                <w:rFonts w:ascii="Times New Roman" w:eastAsia="Times New Roman" w:hAnsi="Times New Roman" w:cs="Times New Roman"/>
                <w:lang w:val="en-US" w:eastAsia="en-US"/>
              </w:rPr>
              <w:t>USB</w:t>
            </w:r>
            <w:r w:rsidRPr="00CB0E39">
              <w:rPr>
                <w:rFonts w:ascii="Times New Roman" w:eastAsia="Times New Roman" w:hAnsi="Times New Roman" w:cs="Times New Roman"/>
                <w:lang w:eastAsia="en-US"/>
              </w:rPr>
              <w:t>-</w:t>
            </w:r>
            <w:r>
              <w:rPr>
                <w:rFonts w:ascii="Times New Roman" w:eastAsia="Times New Roman" w:hAnsi="Times New Roman" w:cs="Times New Roman"/>
                <w:lang w:eastAsia="en-US"/>
              </w:rPr>
              <w:t>виходу</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Оптимальна проекційна відстань 210 ± 30 мм</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Розподільча здатність сканованої поверхні не гірше 854 х 480 пікселів</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Глибина візуалізації вен ≤ 8мм</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Значення інфрачервоного випромінювання ≤ 0,</w:t>
            </w:r>
            <w:r w:rsidRPr="006941FC">
              <w:rPr>
                <w:rFonts w:ascii="Times New Roman" w:eastAsia="Times New Roman" w:hAnsi="Times New Roman" w:cs="Times New Roman"/>
                <w:lang w:eastAsia="en-US"/>
              </w:rPr>
              <w:t xml:space="preserve">6 </w:t>
            </w:r>
            <w:proofErr w:type="spellStart"/>
            <w:r w:rsidRPr="006941FC">
              <w:rPr>
                <w:rFonts w:ascii="Times New Roman" w:eastAsia="Times New Roman" w:hAnsi="Times New Roman" w:cs="Times New Roman"/>
                <w:lang w:eastAsia="en-US"/>
              </w:rPr>
              <w:t>мВт</w:t>
            </w:r>
            <w:proofErr w:type="spellEnd"/>
            <w:r w:rsidRPr="006941FC">
              <w:rPr>
                <w:rFonts w:ascii="Times New Roman" w:eastAsia="Times New Roman" w:hAnsi="Times New Roman" w:cs="Times New Roman"/>
                <w:lang w:eastAsia="en-US"/>
              </w:rPr>
              <w:t>/см2</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Default="00EA5F73" w:rsidP="00D72D03">
            <w:pPr>
              <w:widowControl w:val="0"/>
              <w:autoSpaceDE w:val="0"/>
              <w:autoSpaceDN w:val="0"/>
              <w:spacing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6941FC">
              <w:rPr>
                <w:rFonts w:ascii="Times New Roman" w:eastAsia="Times New Roman" w:hAnsi="Times New Roman" w:cs="Times New Roman"/>
                <w:lang w:eastAsia="en-US"/>
              </w:rPr>
              <w:t>Автоматичне калібрування приладу</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413"/>
        </w:trPr>
        <w:tc>
          <w:tcPr>
            <w:tcW w:w="5954" w:type="dxa"/>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 xml:space="preserve">Літієвий знімний акумулятор DC 3.7 В не менше 6800 </w:t>
            </w:r>
            <w:proofErr w:type="spellStart"/>
            <w:r w:rsidRPr="006941FC">
              <w:rPr>
                <w:rFonts w:ascii="Times New Roman" w:eastAsia="Times New Roman" w:hAnsi="Times New Roman" w:cs="Times New Roman"/>
                <w:lang w:eastAsia="en-US"/>
              </w:rPr>
              <w:t>мА</w:t>
            </w:r>
            <w:proofErr w:type="spellEnd"/>
            <w:r w:rsidRPr="006941FC">
              <w:rPr>
                <w:rFonts w:ascii="Times New Roman" w:eastAsia="Times New Roman" w:hAnsi="Times New Roman" w:cs="Times New Roman"/>
                <w:lang w:eastAsia="en-US"/>
              </w:rPr>
              <w:t>/год</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412"/>
        </w:trPr>
        <w:tc>
          <w:tcPr>
            <w:tcW w:w="5954" w:type="dxa"/>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Час роботи акумулятора при повній зарядці не менше 4,5 год</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412"/>
        </w:trPr>
        <w:tc>
          <w:tcPr>
            <w:tcW w:w="5954" w:type="dxa"/>
            <w:shd w:val="clear" w:color="auto" w:fill="auto"/>
            <w:vAlign w:val="center"/>
          </w:tcPr>
          <w:p w:rsidR="00EA5F73" w:rsidRPr="00AF20A3"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Час зарядки акумулятора  </w:t>
            </w:r>
            <w:r w:rsidRPr="006941FC">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3,5 год</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412"/>
        </w:trPr>
        <w:tc>
          <w:tcPr>
            <w:tcW w:w="5954" w:type="dxa"/>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Адаптер живлення: вхідне живлення- АС 100-240 В 50/60Гц, вихідне живлення: DC 12 В=3.5 А</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Pr="006941FC" w:rsidRDefault="00EA5F73" w:rsidP="00D72D03">
            <w:pPr>
              <w:widowControl w:val="0"/>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lastRenderedPageBreak/>
              <w:t>Вага не більше 350 г</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vAlign w:val="center"/>
          </w:tcPr>
          <w:p w:rsidR="00EA5F73" w:rsidRPr="006941FC" w:rsidRDefault="00EA5F73" w:rsidP="00D72D03">
            <w:pPr>
              <w:widowControl w:val="0"/>
              <w:tabs>
                <w:tab w:val="left" w:pos="815"/>
              </w:tabs>
              <w:autoSpaceDE w:val="0"/>
              <w:autoSpaceDN w:val="0"/>
              <w:spacing w:line="360" w:lineRule="auto"/>
              <w:ind w:left="142"/>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Розміри приладу не більше 228 х 63 х 62 мм</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5"/>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Гарантійне обслуговування повинно бути не менше ніж 12 (дванадцять) місяців</w:t>
            </w:r>
          </w:p>
        </w:tc>
        <w:tc>
          <w:tcPr>
            <w:tcW w:w="2693" w:type="dxa"/>
            <w:shd w:val="clear" w:color="auto" w:fill="auto"/>
          </w:tcPr>
          <w:p w:rsidR="00EA5F73" w:rsidRPr="002C1D4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276"/>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 xml:space="preserve">Інструкція з </w:t>
            </w:r>
            <w:r>
              <w:rPr>
                <w:rFonts w:ascii="Times New Roman" w:eastAsia="Times New Roman" w:hAnsi="Times New Roman" w:cs="Times New Roman"/>
                <w:lang w:eastAsia="en-US"/>
              </w:rPr>
              <w:t xml:space="preserve">експлуатації українською </w:t>
            </w:r>
            <w:r w:rsidRPr="006941FC">
              <w:rPr>
                <w:rFonts w:ascii="Times New Roman" w:eastAsia="Times New Roman" w:hAnsi="Times New Roman" w:cs="Times New Roman"/>
                <w:lang w:eastAsia="en-US"/>
              </w:rPr>
              <w:t>мовою</w:t>
            </w:r>
          </w:p>
        </w:tc>
        <w:tc>
          <w:tcPr>
            <w:tcW w:w="2693" w:type="dxa"/>
            <w:shd w:val="clear" w:color="auto" w:fill="auto"/>
          </w:tcPr>
          <w:p w:rsidR="00EA5F73" w:rsidRPr="002C1D4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32"/>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Наявність гарантійного листа від виробника про можливість постачання та термін постачання апаратів (надати оригінал відповідного документу)</w:t>
            </w:r>
          </w:p>
        </w:tc>
        <w:tc>
          <w:tcPr>
            <w:tcW w:w="2693" w:type="dxa"/>
            <w:shd w:val="clear" w:color="auto" w:fill="auto"/>
          </w:tcPr>
          <w:p w:rsidR="00EA5F73" w:rsidRPr="002C1D4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135"/>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135"/>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Декларація про відповідність вимогам технічного регламенту щодо медичних виробів</w:t>
            </w:r>
          </w:p>
        </w:tc>
        <w:tc>
          <w:tcPr>
            <w:tcW w:w="2693" w:type="dxa"/>
            <w:shd w:val="clear" w:color="auto" w:fill="auto"/>
          </w:tcPr>
          <w:p w:rsidR="00EA5F73" w:rsidRPr="006941F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32"/>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sidRPr="006941FC">
              <w:rPr>
                <w:rFonts w:ascii="Times New Roman" w:eastAsia="Times New Roman" w:hAnsi="Times New Roman" w:cs="Times New Roman"/>
                <w:lang w:eastAsia="en-US"/>
              </w:rPr>
              <w:t>Післягарантійне обслуговування</w:t>
            </w:r>
          </w:p>
        </w:tc>
        <w:tc>
          <w:tcPr>
            <w:tcW w:w="2693" w:type="dxa"/>
            <w:shd w:val="clear" w:color="auto" w:fill="auto"/>
          </w:tcPr>
          <w:p w:rsidR="00EA5F73" w:rsidRPr="002C1D4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r w:rsidR="00EA5F73" w:rsidRPr="006941FC" w:rsidTr="00D72D03">
        <w:trPr>
          <w:trHeight w:val="32"/>
        </w:trPr>
        <w:tc>
          <w:tcPr>
            <w:tcW w:w="5954" w:type="dxa"/>
            <w:shd w:val="clear" w:color="auto" w:fill="auto"/>
          </w:tcPr>
          <w:p w:rsidR="00EA5F73" w:rsidRPr="006941FC" w:rsidRDefault="00EA5F73" w:rsidP="00D72D03">
            <w:pPr>
              <w:widowControl w:val="0"/>
              <w:autoSpaceDE w:val="0"/>
              <w:autoSpaceDN w:val="0"/>
              <w:spacing w:line="270" w:lineRule="exact"/>
              <w:ind w:left="107"/>
              <w:rPr>
                <w:rFonts w:ascii="Times New Roman" w:eastAsia="Times New Roman" w:hAnsi="Times New Roman" w:cs="Times New Roman"/>
                <w:lang w:eastAsia="en-US"/>
              </w:rPr>
            </w:pPr>
            <w:r>
              <w:rPr>
                <w:rFonts w:ascii="Times New Roman" w:eastAsia="Times New Roman" w:hAnsi="Times New Roman" w:cs="Times New Roman"/>
                <w:lang w:eastAsia="en-US"/>
              </w:rPr>
              <w:t>Рік випуску не раніше 2023</w:t>
            </w:r>
            <w:r w:rsidRPr="006941FC">
              <w:rPr>
                <w:rFonts w:ascii="Times New Roman" w:eastAsia="Times New Roman" w:hAnsi="Times New Roman" w:cs="Times New Roman"/>
                <w:lang w:eastAsia="en-US"/>
              </w:rPr>
              <w:t xml:space="preserve"> року</w:t>
            </w:r>
          </w:p>
        </w:tc>
        <w:tc>
          <w:tcPr>
            <w:tcW w:w="2693" w:type="dxa"/>
            <w:shd w:val="clear" w:color="auto" w:fill="auto"/>
          </w:tcPr>
          <w:p w:rsidR="00EA5F73" w:rsidRPr="002C1D4C" w:rsidRDefault="00EA5F73" w:rsidP="00D72D03">
            <w:pPr>
              <w:widowControl w:val="0"/>
              <w:autoSpaceDE w:val="0"/>
              <w:autoSpaceDN w:val="0"/>
              <w:spacing w:line="240" w:lineRule="auto"/>
              <w:jc w:val="center"/>
              <w:rPr>
                <w:rFonts w:ascii="Times New Roman" w:eastAsia="Times New Roman" w:hAnsi="Times New Roman" w:cs="Times New Roman"/>
                <w:lang w:eastAsia="en-US"/>
              </w:rPr>
            </w:pPr>
          </w:p>
        </w:tc>
      </w:tr>
    </w:tbl>
    <w:p w:rsidR="00EA5F73" w:rsidRDefault="00EA5F73" w:rsidP="00EA5F73">
      <w:pPr>
        <w:ind w:right="141"/>
        <w:jc w:val="center"/>
        <w:rPr>
          <w:rFonts w:ascii="Times New Roman" w:hAnsi="Times New Roman" w:cs="Times New Roman"/>
          <w:i/>
          <w:color w:val="000000"/>
          <w:sz w:val="20"/>
          <w:szCs w:val="20"/>
        </w:rPr>
      </w:pPr>
      <w:r w:rsidRPr="00585A09">
        <w:rPr>
          <w:rFonts w:ascii="Times New Roman" w:hAnsi="Times New Roman" w:cs="Times New Roman"/>
          <w:i/>
          <w:color w:val="000000"/>
          <w:sz w:val="20"/>
          <w:szCs w:val="20"/>
        </w:rPr>
        <w:t>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 В разі надання  товару,  який не відповідає вимогам  зазначеним  у медико-технічних  вимогах закупівлі  обов’язково надати в складі пропозиції  порівняльну  характеристику  запропонованого  товару</w:t>
      </w:r>
    </w:p>
    <w:p w:rsidR="00EA5F73" w:rsidRDefault="00EA5F73" w:rsidP="00EA5F73">
      <w:pPr>
        <w:spacing w:after="0"/>
        <w:jc w:val="center"/>
        <w:rPr>
          <w:rFonts w:ascii="Times New Roman" w:hAnsi="Times New Roman" w:cs="Times New Roman"/>
          <w:b/>
        </w:rPr>
      </w:pPr>
    </w:p>
    <w:p w:rsidR="00EA5F73" w:rsidRPr="005863D3" w:rsidRDefault="00EA5F73" w:rsidP="00EA5F73">
      <w:pPr>
        <w:ind w:firstLine="426"/>
        <w:jc w:val="both"/>
        <w:rPr>
          <w:rFonts w:eastAsia="MS Mincho"/>
          <w:b/>
        </w:rPr>
      </w:pPr>
      <w:r w:rsidRPr="002F4F99">
        <w:rPr>
          <w:rFonts w:ascii="Times New Roman" w:eastAsia="Arial" w:hAnsi="Times New Roman" w:cs="Times New Roman"/>
          <w:i/>
          <w:color w:val="000000"/>
          <w:sz w:val="20"/>
          <w:szCs w:val="20"/>
          <w:lang w:eastAsia="ru-RU"/>
        </w:rPr>
        <w:t>Учасники</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процедур</w:t>
      </w:r>
      <w:r>
        <w:rPr>
          <w:rFonts w:ascii="Times New Roman" w:eastAsia="Arial" w:hAnsi="Times New Roman" w:cs="Times New Roman"/>
          <w:i/>
          <w:color w:val="000000"/>
          <w:sz w:val="20"/>
          <w:szCs w:val="20"/>
          <w:lang w:eastAsia="ru-RU"/>
        </w:rPr>
        <w:t xml:space="preserve"> закупівлі обов’язково </w:t>
      </w:r>
      <w:r w:rsidRPr="002F4F99">
        <w:rPr>
          <w:rFonts w:ascii="Times New Roman" w:eastAsia="Arial" w:hAnsi="Times New Roman" w:cs="Times New Roman"/>
          <w:i/>
          <w:color w:val="000000"/>
          <w:sz w:val="20"/>
          <w:szCs w:val="20"/>
          <w:lang w:eastAsia="ru-RU"/>
        </w:rPr>
        <w:t>повинні</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надати в складі</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тендерної</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пропозиції</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документи, які</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підтверджують</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відповідність</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пропозиції</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учасника</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технічним, якісним, кількісним та іншим</w:t>
      </w:r>
      <w:r>
        <w:rPr>
          <w:rFonts w:ascii="Times New Roman" w:eastAsia="Arial" w:hAnsi="Times New Roman" w:cs="Times New Roman"/>
          <w:i/>
          <w:color w:val="000000"/>
          <w:sz w:val="20"/>
          <w:szCs w:val="20"/>
          <w:lang w:eastAsia="ru-RU"/>
        </w:rPr>
        <w:t xml:space="preserve"> </w:t>
      </w:r>
      <w:r w:rsidRPr="002F4F99">
        <w:rPr>
          <w:rFonts w:ascii="Times New Roman" w:eastAsia="Arial" w:hAnsi="Times New Roman" w:cs="Times New Roman"/>
          <w:i/>
          <w:color w:val="000000"/>
          <w:sz w:val="20"/>
          <w:szCs w:val="20"/>
          <w:lang w:eastAsia="ru-RU"/>
        </w:rPr>
        <w:t>вимогам.</w:t>
      </w:r>
    </w:p>
    <w:p w:rsidR="00EA5F73" w:rsidRPr="002F4F99" w:rsidRDefault="00EA5F73" w:rsidP="00EA5F73">
      <w:pPr>
        <w:suppressAutoHyphens/>
        <w:spacing w:after="0" w:line="240" w:lineRule="auto"/>
        <w:ind w:firstLine="426"/>
        <w:jc w:val="both"/>
        <w:rPr>
          <w:rFonts w:ascii="Times New Roman" w:hAnsi="Times New Roman" w:cs="Mangal"/>
          <w:b/>
          <w:color w:val="000000"/>
          <w:kern w:val="1"/>
          <w:sz w:val="24"/>
          <w:szCs w:val="24"/>
          <w:lang w:eastAsia="ar-SA"/>
        </w:rPr>
      </w:pPr>
    </w:p>
    <w:p w:rsidR="00EA5F73" w:rsidRDefault="00EA5F73" w:rsidP="00EA5F73"/>
    <w:p w:rsidR="00EA5F73" w:rsidRDefault="00EA5F73" w:rsidP="00EA5F73"/>
    <w:p w:rsidR="00EA5F73" w:rsidRPr="00C76A54" w:rsidRDefault="00EA5F73" w:rsidP="00EA5F73">
      <w:pPr>
        <w:jc w:val="both"/>
        <w:rPr>
          <w:rFonts w:ascii="Times New Roman" w:hAnsi="Times New Roman" w:cs="Times New Roman"/>
        </w:rPr>
      </w:pPr>
      <w:r w:rsidRPr="00C76A54">
        <w:rPr>
          <w:rFonts w:ascii="Times New Roman" w:hAnsi="Times New Roman" w:cs="Times New Roma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EA5F73" w:rsidRPr="00C76A54" w:rsidRDefault="00EA5F73" w:rsidP="00EA5F73">
      <w:pPr>
        <w:jc w:val="both"/>
        <w:rPr>
          <w:rFonts w:ascii="Times New Roman" w:hAnsi="Times New Roman" w:cs="Times New Roman"/>
        </w:rPr>
      </w:pPr>
      <w:r w:rsidRPr="00C76A54">
        <w:rPr>
          <w:rFonts w:ascii="Times New Roman" w:hAnsi="Times New Roman" w:cs="Times New Roman"/>
        </w:rPr>
        <w:t xml:space="preserve">         На підтвердження Учасник повинен надати файл </w:t>
      </w:r>
      <w:proofErr w:type="spellStart"/>
      <w:r w:rsidRPr="00C76A54">
        <w:rPr>
          <w:rFonts w:ascii="Times New Roman" w:hAnsi="Times New Roman" w:cs="Times New Roman"/>
        </w:rPr>
        <w:t>відсканований</w:t>
      </w:r>
      <w:proofErr w:type="spellEnd"/>
      <w:r w:rsidRPr="00C76A54">
        <w:rPr>
          <w:rFonts w:ascii="Times New Roman" w:hAnsi="Times New Roman" w:cs="Times New Roman"/>
        </w:rPr>
        <w:t xml:space="preserve"> з Оригіналу листа виробника  (представництва, філії виробника- якщо їх відповідні  повноваження поширюються на територію України), або представника, дилера, </w:t>
      </w:r>
      <w:proofErr w:type="spellStart"/>
      <w:r w:rsidRPr="00C76A54">
        <w:rPr>
          <w:rFonts w:ascii="Times New Roman" w:hAnsi="Times New Roman" w:cs="Times New Roman"/>
        </w:rPr>
        <w:t>дистриб»ютора</w:t>
      </w:r>
      <w:proofErr w:type="spellEnd"/>
      <w:r w:rsidRPr="00C76A54">
        <w:rPr>
          <w:rFonts w:ascii="Times New Roman" w:hAnsi="Times New Roman" w:cs="Times New Roman"/>
        </w:rPr>
        <w:t>, офіційно уповноваженого на це виробником, яким підтверджується можливість поставки Учасником Товару,</w:t>
      </w:r>
      <w:r>
        <w:rPr>
          <w:rFonts w:ascii="Times New Roman" w:hAnsi="Times New Roman" w:cs="Times New Roman"/>
        </w:rPr>
        <w:t xml:space="preserve"> </w:t>
      </w:r>
      <w:r w:rsidRPr="00C76A54">
        <w:rPr>
          <w:rFonts w:ascii="Times New Roman" w:hAnsi="Times New Roman" w:cs="Times New Roman"/>
        </w:rPr>
        <w:t xml:space="preserve">який є предметом закупівлі цих торгів, у кількості, та в терміни, визначені цією Документацією та пропозицією Учасника. </w:t>
      </w:r>
    </w:p>
    <w:p w:rsidR="00EA5F73" w:rsidRPr="00C76A54" w:rsidRDefault="00EA5F73" w:rsidP="00EA5F73">
      <w:pPr>
        <w:rPr>
          <w:rFonts w:ascii="Times New Roman" w:hAnsi="Times New Roman" w:cs="Times New Roman"/>
        </w:rPr>
      </w:pPr>
      <w:r w:rsidRPr="00C76A54">
        <w:rPr>
          <w:rFonts w:ascii="Times New Roman" w:hAnsi="Times New Roman" w:cs="Times New Roman"/>
        </w:rPr>
        <w:t xml:space="preserve">        Лист повинен включати в себе:</w:t>
      </w:r>
      <w:r>
        <w:rPr>
          <w:rFonts w:ascii="Times New Roman" w:hAnsi="Times New Roman" w:cs="Times New Roman"/>
        </w:rPr>
        <w:t xml:space="preserve"> </w:t>
      </w:r>
      <w:r w:rsidRPr="00C76A54">
        <w:rPr>
          <w:rFonts w:ascii="Times New Roman" w:hAnsi="Times New Roman" w:cs="Times New Roman"/>
        </w:rPr>
        <w:t>назву  Учасника,</w:t>
      </w:r>
      <w:r>
        <w:rPr>
          <w:rFonts w:ascii="Times New Roman" w:hAnsi="Times New Roman" w:cs="Times New Roman"/>
        </w:rPr>
        <w:t xml:space="preserve"> </w:t>
      </w:r>
      <w:r w:rsidRPr="00C76A54">
        <w:rPr>
          <w:rFonts w:ascii="Times New Roman" w:hAnsi="Times New Roman" w:cs="Times New Roman"/>
        </w:rPr>
        <w:t>номер оголошення, що</w:t>
      </w:r>
      <w:r>
        <w:rPr>
          <w:rFonts w:ascii="Times New Roman" w:hAnsi="Times New Roman" w:cs="Times New Roman"/>
        </w:rPr>
        <w:t xml:space="preserve"> </w:t>
      </w:r>
      <w:r w:rsidRPr="00C76A54">
        <w:rPr>
          <w:rFonts w:ascii="Times New Roman" w:hAnsi="Times New Roman" w:cs="Times New Roman"/>
        </w:rPr>
        <w:t>оприлюднене на вед-порталі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bookmarkStart w:id="2" w:name="_Hlk63953128"/>
      <w:bookmarkEnd w:id="0"/>
      <w:bookmarkEnd w:id="1"/>
      <w:bookmarkEnd w:id="2"/>
      <w:r w:rsidRPr="00623B5E">
        <w:rPr>
          <w:rFonts w:ascii="Times New Roman" w:hAnsi="Times New Roman" w:cs="Times New Roman"/>
          <w:lang w:eastAsia="en-US"/>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p>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r w:rsidRPr="00623B5E">
        <w:rPr>
          <w:rFonts w:ascii="Times New Roman" w:hAnsi="Times New Roman" w:cs="Times New Roman"/>
          <w:lang w:eastAsia="en-US"/>
        </w:rPr>
        <w:t>Дата: _____________                                         ________________ (підпис)</w:t>
      </w:r>
    </w:p>
    <w:p w:rsidR="00C81466"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rPr>
          <w:rFonts w:cs="Times New Roman"/>
        </w:rPr>
      </w:pPr>
    </w:p>
    <w:p w:rsidR="003E0E06" w:rsidRDefault="003E0E06" w:rsidP="0006595A">
      <w:pPr>
        <w:jc w:val="right"/>
        <w:rPr>
          <w:rFonts w:ascii="Times New Roman" w:hAnsi="Times New Roman" w:cs="Times New Roman"/>
          <w:b/>
        </w:rPr>
      </w:pPr>
    </w:p>
    <w:p w:rsidR="003E0E06" w:rsidRDefault="003E0E06" w:rsidP="0006595A">
      <w:pPr>
        <w:jc w:val="right"/>
        <w:rPr>
          <w:rFonts w:ascii="Times New Roman" w:hAnsi="Times New Roman" w:cs="Times New Roman"/>
          <w:b/>
        </w:rPr>
      </w:pPr>
      <w:bookmarkStart w:id="3" w:name="_GoBack"/>
      <w:bookmarkEnd w:id="3"/>
    </w:p>
    <w:sectPr w:rsidR="003E0E06" w:rsidSect="000420A0">
      <w:footerReference w:type="default" r:id="rId8"/>
      <w:headerReference w:type="first" r:id="rId9"/>
      <w:footerReference w:type="first" r:id="rId10"/>
      <w:pgSz w:w="11906" w:h="16838"/>
      <w:pgMar w:top="568" w:right="170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1E" w:rsidRDefault="0017301E">
      <w:pPr>
        <w:spacing w:after="0" w:line="240" w:lineRule="auto"/>
      </w:pPr>
      <w:r>
        <w:separator/>
      </w:r>
    </w:p>
  </w:endnote>
  <w:endnote w:type="continuationSeparator" w:id="0">
    <w:p w:rsidR="0017301E" w:rsidRDefault="0017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rbel"/>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andel Gothic D 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B" w:rsidRDefault="0036796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7303C">
      <w:rPr>
        <w:rFonts w:ascii="Times New Roman" w:hAnsi="Times New Roman" w:cs="Times New Roman"/>
        <w:noProof/>
        <w:sz w:val="24"/>
        <w:szCs w:val="24"/>
      </w:rPr>
      <w:t>4</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B" w:rsidRDefault="00367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1E" w:rsidRDefault="0017301E">
      <w:pPr>
        <w:spacing w:after="0" w:line="240" w:lineRule="auto"/>
      </w:pPr>
      <w:r>
        <w:separator/>
      </w:r>
    </w:p>
  </w:footnote>
  <w:footnote w:type="continuationSeparator" w:id="0">
    <w:p w:rsidR="0017301E" w:rsidRDefault="00173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B" w:rsidRDefault="003679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42576"/>
    <w:multiLevelType w:val="multilevel"/>
    <w:tmpl w:val="8892C6EA"/>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B6060E"/>
    <w:multiLevelType w:val="multilevel"/>
    <w:tmpl w:val="7338C316"/>
    <w:lvl w:ilvl="0">
      <w:start w:val="1"/>
      <w:numFmt w:val="decimal"/>
      <w:lvlText w:val="%1."/>
      <w:lvlJc w:val="left"/>
      <w:pPr>
        <w:ind w:left="678" w:hanging="360"/>
      </w:pPr>
      <w:rPr>
        <w:i w:val="0"/>
      </w:rPr>
    </w:lvl>
    <w:lvl w:ilvl="1">
      <w:start w:val="1"/>
      <w:numFmt w:val="decimal"/>
      <w:isLgl/>
      <w:lvlText w:val="%1.%2."/>
      <w:lvlJc w:val="left"/>
      <w:pPr>
        <w:ind w:left="1069"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1"/>
  </w:num>
  <w:num w:numId="3">
    <w:abstractNumId w:val="4"/>
  </w:num>
  <w:num w:numId="4">
    <w:abstractNumId w:val="3"/>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1260D"/>
    <w:rsid w:val="00023B7B"/>
    <w:rsid w:val="00024564"/>
    <w:rsid w:val="00027A79"/>
    <w:rsid w:val="00027E6D"/>
    <w:rsid w:val="00031975"/>
    <w:rsid w:val="000417D2"/>
    <w:rsid w:val="000420A0"/>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17D0F"/>
    <w:rsid w:val="00120C53"/>
    <w:rsid w:val="001249E2"/>
    <w:rsid w:val="00126C30"/>
    <w:rsid w:val="001301F5"/>
    <w:rsid w:val="00143B7C"/>
    <w:rsid w:val="00144EC5"/>
    <w:rsid w:val="001452C3"/>
    <w:rsid w:val="00151070"/>
    <w:rsid w:val="001542CD"/>
    <w:rsid w:val="001553DB"/>
    <w:rsid w:val="00156F58"/>
    <w:rsid w:val="0016362C"/>
    <w:rsid w:val="00165106"/>
    <w:rsid w:val="00166E68"/>
    <w:rsid w:val="00172D67"/>
    <w:rsid w:val="0017301E"/>
    <w:rsid w:val="001751DB"/>
    <w:rsid w:val="0018137E"/>
    <w:rsid w:val="00182E64"/>
    <w:rsid w:val="00195672"/>
    <w:rsid w:val="001A09DF"/>
    <w:rsid w:val="001A0EFA"/>
    <w:rsid w:val="001A436E"/>
    <w:rsid w:val="001A4D3C"/>
    <w:rsid w:val="001B6303"/>
    <w:rsid w:val="001B7F88"/>
    <w:rsid w:val="001C3983"/>
    <w:rsid w:val="001C52F1"/>
    <w:rsid w:val="001D3924"/>
    <w:rsid w:val="001D6B37"/>
    <w:rsid w:val="001E7E88"/>
    <w:rsid w:val="001F3F7E"/>
    <w:rsid w:val="001F6D3B"/>
    <w:rsid w:val="00212622"/>
    <w:rsid w:val="00213E3E"/>
    <w:rsid w:val="00217850"/>
    <w:rsid w:val="00221293"/>
    <w:rsid w:val="0022353C"/>
    <w:rsid w:val="002265A4"/>
    <w:rsid w:val="0023281D"/>
    <w:rsid w:val="0024759C"/>
    <w:rsid w:val="00247C23"/>
    <w:rsid w:val="00257F7C"/>
    <w:rsid w:val="00262908"/>
    <w:rsid w:val="00266FFC"/>
    <w:rsid w:val="00290AFF"/>
    <w:rsid w:val="00292763"/>
    <w:rsid w:val="00293C4D"/>
    <w:rsid w:val="00297C6E"/>
    <w:rsid w:val="002B12A3"/>
    <w:rsid w:val="002B6A01"/>
    <w:rsid w:val="002C0702"/>
    <w:rsid w:val="002C2C34"/>
    <w:rsid w:val="002C6641"/>
    <w:rsid w:val="002F2CF0"/>
    <w:rsid w:val="002F4F99"/>
    <w:rsid w:val="002F528D"/>
    <w:rsid w:val="002F53F3"/>
    <w:rsid w:val="002F6ABA"/>
    <w:rsid w:val="00300BB4"/>
    <w:rsid w:val="00302283"/>
    <w:rsid w:val="00304AA0"/>
    <w:rsid w:val="003179CE"/>
    <w:rsid w:val="00317AA3"/>
    <w:rsid w:val="003258BF"/>
    <w:rsid w:val="0033090F"/>
    <w:rsid w:val="003333F8"/>
    <w:rsid w:val="0034327C"/>
    <w:rsid w:val="003432B5"/>
    <w:rsid w:val="00345563"/>
    <w:rsid w:val="00350973"/>
    <w:rsid w:val="003518B4"/>
    <w:rsid w:val="00356AD1"/>
    <w:rsid w:val="0035781C"/>
    <w:rsid w:val="00366BF5"/>
    <w:rsid w:val="0036796B"/>
    <w:rsid w:val="0037303C"/>
    <w:rsid w:val="0037320F"/>
    <w:rsid w:val="003843ED"/>
    <w:rsid w:val="0039482B"/>
    <w:rsid w:val="003A2490"/>
    <w:rsid w:val="003A7798"/>
    <w:rsid w:val="003A7E37"/>
    <w:rsid w:val="003B2601"/>
    <w:rsid w:val="003B5046"/>
    <w:rsid w:val="003C270B"/>
    <w:rsid w:val="003C6072"/>
    <w:rsid w:val="003C64F3"/>
    <w:rsid w:val="003C6B54"/>
    <w:rsid w:val="003D0253"/>
    <w:rsid w:val="003D0DD5"/>
    <w:rsid w:val="003D4AD2"/>
    <w:rsid w:val="003D5F47"/>
    <w:rsid w:val="003D6145"/>
    <w:rsid w:val="003E0E06"/>
    <w:rsid w:val="003E20AB"/>
    <w:rsid w:val="003E6FC6"/>
    <w:rsid w:val="003F6150"/>
    <w:rsid w:val="00404C32"/>
    <w:rsid w:val="00406A60"/>
    <w:rsid w:val="00410E13"/>
    <w:rsid w:val="00414C21"/>
    <w:rsid w:val="00424FF9"/>
    <w:rsid w:val="0043270A"/>
    <w:rsid w:val="004361FF"/>
    <w:rsid w:val="00436DF4"/>
    <w:rsid w:val="00444959"/>
    <w:rsid w:val="004643CC"/>
    <w:rsid w:val="00477C2B"/>
    <w:rsid w:val="00481FC8"/>
    <w:rsid w:val="00482C2B"/>
    <w:rsid w:val="0048594D"/>
    <w:rsid w:val="00492940"/>
    <w:rsid w:val="00494667"/>
    <w:rsid w:val="004A08CA"/>
    <w:rsid w:val="004A2CCA"/>
    <w:rsid w:val="004B77EA"/>
    <w:rsid w:val="004B7E6F"/>
    <w:rsid w:val="004C2C31"/>
    <w:rsid w:val="004C2F8C"/>
    <w:rsid w:val="004C47A6"/>
    <w:rsid w:val="004C6B2D"/>
    <w:rsid w:val="004E7F8C"/>
    <w:rsid w:val="004F1A5B"/>
    <w:rsid w:val="004F538A"/>
    <w:rsid w:val="00500EA1"/>
    <w:rsid w:val="005024A2"/>
    <w:rsid w:val="005202F8"/>
    <w:rsid w:val="005210D3"/>
    <w:rsid w:val="00525E12"/>
    <w:rsid w:val="00530910"/>
    <w:rsid w:val="00545781"/>
    <w:rsid w:val="00546C42"/>
    <w:rsid w:val="00546FE2"/>
    <w:rsid w:val="005525C5"/>
    <w:rsid w:val="00563329"/>
    <w:rsid w:val="005646AE"/>
    <w:rsid w:val="00574039"/>
    <w:rsid w:val="00577C4C"/>
    <w:rsid w:val="00585466"/>
    <w:rsid w:val="0059366B"/>
    <w:rsid w:val="005A2C5E"/>
    <w:rsid w:val="005A65B3"/>
    <w:rsid w:val="005B04D8"/>
    <w:rsid w:val="005B19C7"/>
    <w:rsid w:val="005B2111"/>
    <w:rsid w:val="005B31D7"/>
    <w:rsid w:val="005B3744"/>
    <w:rsid w:val="005B651F"/>
    <w:rsid w:val="005D5257"/>
    <w:rsid w:val="005E0CFD"/>
    <w:rsid w:val="005F09EF"/>
    <w:rsid w:val="005F25B4"/>
    <w:rsid w:val="005F3A8C"/>
    <w:rsid w:val="00600EBA"/>
    <w:rsid w:val="00600FF1"/>
    <w:rsid w:val="00613F15"/>
    <w:rsid w:val="00622626"/>
    <w:rsid w:val="00623B5E"/>
    <w:rsid w:val="00630EA9"/>
    <w:rsid w:val="00632B16"/>
    <w:rsid w:val="006357C9"/>
    <w:rsid w:val="0064651C"/>
    <w:rsid w:val="00663166"/>
    <w:rsid w:val="006631B3"/>
    <w:rsid w:val="00666C13"/>
    <w:rsid w:val="00667F93"/>
    <w:rsid w:val="00681EA6"/>
    <w:rsid w:val="00690E38"/>
    <w:rsid w:val="006947EE"/>
    <w:rsid w:val="00695D56"/>
    <w:rsid w:val="006A1B9C"/>
    <w:rsid w:val="006A2A81"/>
    <w:rsid w:val="006A3FBB"/>
    <w:rsid w:val="006A5401"/>
    <w:rsid w:val="006B35DB"/>
    <w:rsid w:val="006B75F8"/>
    <w:rsid w:val="006C0585"/>
    <w:rsid w:val="006C5ACD"/>
    <w:rsid w:val="006C60C1"/>
    <w:rsid w:val="006C7A90"/>
    <w:rsid w:val="006D4F9C"/>
    <w:rsid w:val="006E05FF"/>
    <w:rsid w:val="006F0256"/>
    <w:rsid w:val="006F348C"/>
    <w:rsid w:val="0071240F"/>
    <w:rsid w:val="00722D0C"/>
    <w:rsid w:val="007275F1"/>
    <w:rsid w:val="00732D47"/>
    <w:rsid w:val="007415ED"/>
    <w:rsid w:val="007437F2"/>
    <w:rsid w:val="00745EB3"/>
    <w:rsid w:val="00751465"/>
    <w:rsid w:val="00753050"/>
    <w:rsid w:val="00754F48"/>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17FCB"/>
    <w:rsid w:val="008226B9"/>
    <w:rsid w:val="00826E3E"/>
    <w:rsid w:val="008275EC"/>
    <w:rsid w:val="00836888"/>
    <w:rsid w:val="00845C4C"/>
    <w:rsid w:val="00850598"/>
    <w:rsid w:val="00851E78"/>
    <w:rsid w:val="00852633"/>
    <w:rsid w:val="00855561"/>
    <w:rsid w:val="00855B73"/>
    <w:rsid w:val="0085759A"/>
    <w:rsid w:val="008633BE"/>
    <w:rsid w:val="00863B42"/>
    <w:rsid w:val="00865103"/>
    <w:rsid w:val="008738B9"/>
    <w:rsid w:val="008756AD"/>
    <w:rsid w:val="00887ABC"/>
    <w:rsid w:val="00896177"/>
    <w:rsid w:val="008A346F"/>
    <w:rsid w:val="008A5BED"/>
    <w:rsid w:val="008A7CCB"/>
    <w:rsid w:val="008B55FB"/>
    <w:rsid w:val="008C4D23"/>
    <w:rsid w:val="008D717A"/>
    <w:rsid w:val="008E3A53"/>
    <w:rsid w:val="008F5718"/>
    <w:rsid w:val="008F5F96"/>
    <w:rsid w:val="008F60B3"/>
    <w:rsid w:val="009037AB"/>
    <w:rsid w:val="009076E1"/>
    <w:rsid w:val="0091104A"/>
    <w:rsid w:val="00914A3C"/>
    <w:rsid w:val="00920DB7"/>
    <w:rsid w:val="009211E6"/>
    <w:rsid w:val="00941D70"/>
    <w:rsid w:val="00957398"/>
    <w:rsid w:val="009606CB"/>
    <w:rsid w:val="009617AC"/>
    <w:rsid w:val="009649AA"/>
    <w:rsid w:val="00965546"/>
    <w:rsid w:val="00972AB5"/>
    <w:rsid w:val="00975F21"/>
    <w:rsid w:val="009805B7"/>
    <w:rsid w:val="00984039"/>
    <w:rsid w:val="009875BF"/>
    <w:rsid w:val="009A5BBA"/>
    <w:rsid w:val="009B2B45"/>
    <w:rsid w:val="009B315E"/>
    <w:rsid w:val="009B391B"/>
    <w:rsid w:val="009B7ABA"/>
    <w:rsid w:val="009C2287"/>
    <w:rsid w:val="009C671D"/>
    <w:rsid w:val="009C6A95"/>
    <w:rsid w:val="009D1687"/>
    <w:rsid w:val="009D3030"/>
    <w:rsid w:val="009E2F34"/>
    <w:rsid w:val="009F4E2B"/>
    <w:rsid w:val="00A13282"/>
    <w:rsid w:val="00A14E7F"/>
    <w:rsid w:val="00A20610"/>
    <w:rsid w:val="00A23F73"/>
    <w:rsid w:val="00A44559"/>
    <w:rsid w:val="00A52EAE"/>
    <w:rsid w:val="00A53608"/>
    <w:rsid w:val="00A54FC4"/>
    <w:rsid w:val="00A55CC2"/>
    <w:rsid w:val="00A63DDA"/>
    <w:rsid w:val="00A64098"/>
    <w:rsid w:val="00A6555A"/>
    <w:rsid w:val="00A663BA"/>
    <w:rsid w:val="00A72C3B"/>
    <w:rsid w:val="00A74B7E"/>
    <w:rsid w:val="00A92A2D"/>
    <w:rsid w:val="00AA451B"/>
    <w:rsid w:val="00AC2E1B"/>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408E0"/>
    <w:rsid w:val="00B44682"/>
    <w:rsid w:val="00B50CCB"/>
    <w:rsid w:val="00B5795F"/>
    <w:rsid w:val="00B619E2"/>
    <w:rsid w:val="00B66F27"/>
    <w:rsid w:val="00B71612"/>
    <w:rsid w:val="00B729B7"/>
    <w:rsid w:val="00B75E84"/>
    <w:rsid w:val="00B83DE5"/>
    <w:rsid w:val="00B910B6"/>
    <w:rsid w:val="00B9491F"/>
    <w:rsid w:val="00B95AD5"/>
    <w:rsid w:val="00B966A2"/>
    <w:rsid w:val="00BB5DF4"/>
    <w:rsid w:val="00BC00EC"/>
    <w:rsid w:val="00BC1120"/>
    <w:rsid w:val="00BC3E84"/>
    <w:rsid w:val="00BD1DBE"/>
    <w:rsid w:val="00BD6417"/>
    <w:rsid w:val="00BE1479"/>
    <w:rsid w:val="00BF40A3"/>
    <w:rsid w:val="00C10660"/>
    <w:rsid w:val="00C121A3"/>
    <w:rsid w:val="00C30F44"/>
    <w:rsid w:val="00C36058"/>
    <w:rsid w:val="00C4102A"/>
    <w:rsid w:val="00C57F7D"/>
    <w:rsid w:val="00C6016B"/>
    <w:rsid w:val="00C604F7"/>
    <w:rsid w:val="00C61332"/>
    <w:rsid w:val="00C642D8"/>
    <w:rsid w:val="00C64653"/>
    <w:rsid w:val="00C7678A"/>
    <w:rsid w:val="00C81466"/>
    <w:rsid w:val="00C81B7D"/>
    <w:rsid w:val="00C9258A"/>
    <w:rsid w:val="00C92826"/>
    <w:rsid w:val="00C956BB"/>
    <w:rsid w:val="00C96FC2"/>
    <w:rsid w:val="00CA170C"/>
    <w:rsid w:val="00CA2073"/>
    <w:rsid w:val="00CA7ACB"/>
    <w:rsid w:val="00CB1D6C"/>
    <w:rsid w:val="00CC41AC"/>
    <w:rsid w:val="00CC445F"/>
    <w:rsid w:val="00CC7624"/>
    <w:rsid w:val="00CC7EC0"/>
    <w:rsid w:val="00CD20C5"/>
    <w:rsid w:val="00CE6374"/>
    <w:rsid w:val="00CF61A9"/>
    <w:rsid w:val="00D035B6"/>
    <w:rsid w:val="00D03F89"/>
    <w:rsid w:val="00D114A2"/>
    <w:rsid w:val="00D157FC"/>
    <w:rsid w:val="00D17A5A"/>
    <w:rsid w:val="00D25683"/>
    <w:rsid w:val="00D354B6"/>
    <w:rsid w:val="00D36208"/>
    <w:rsid w:val="00D37743"/>
    <w:rsid w:val="00D60E46"/>
    <w:rsid w:val="00D62141"/>
    <w:rsid w:val="00D700D7"/>
    <w:rsid w:val="00D75062"/>
    <w:rsid w:val="00D75E17"/>
    <w:rsid w:val="00D75FED"/>
    <w:rsid w:val="00D775E8"/>
    <w:rsid w:val="00D901F7"/>
    <w:rsid w:val="00D9451F"/>
    <w:rsid w:val="00D94A9B"/>
    <w:rsid w:val="00DA431D"/>
    <w:rsid w:val="00DA56C2"/>
    <w:rsid w:val="00DB775F"/>
    <w:rsid w:val="00DB7E7D"/>
    <w:rsid w:val="00DC3E76"/>
    <w:rsid w:val="00DC67C1"/>
    <w:rsid w:val="00DD183A"/>
    <w:rsid w:val="00DD24EA"/>
    <w:rsid w:val="00DD3ECA"/>
    <w:rsid w:val="00DE0DA4"/>
    <w:rsid w:val="00DE1FC7"/>
    <w:rsid w:val="00DE394C"/>
    <w:rsid w:val="00DE7DF2"/>
    <w:rsid w:val="00E038D2"/>
    <w:rsid w:val="00E03CD6"/>
    <w:rsid w:val="00E056C7"/>
    <w:rsid w:val="00E06365"/>
    <w:rsid w:val="00E12007"/>
    <w:rsid w:val="00E15AE6"/>
    <w:rsid w:val="00E56E30"/>
    <w:rsid w:val="00E62072"/>
    <w:rsid w:val="00E62B82"/>
    <w:rsid w:val="00E72A33"/>
    <w:rsid w:val="00E86116"/>
    <w:rsid w:val="00E94EA0"/>
    <w:rsid w:val="00E959C2"/>
    <w:rsid w:val="00EA1C1A"/>
    <w:rsid w:val="00EA5F73"/>
    <w:rsid w:val="00EC0292"/>
    <w:rsid w:val="00ED37E9"/>
    <w:rsid w:val="00ED5EA7"/>
    <w:rsid w:val="00ED6A1A"/>
    <w:rsid w:val="00EF60EA"/>
    <w:rsid w:val="00EF76A7"/>
    <w:rsid w:val="00F04C70"/>
    <w:rsid w:val="00F14B61"/>
    <w:rsid w:val="00F174D0"/>
    <w:rsid w:val="00F20F89"/>
    <w:rsid w:val="00F25149"/>
    <w:rsid w:val="00F46890"/>
    <w:rsid w:val="00F522B9"/>
    <w:rsid w:val="00F71D1D"/>
    <w:rsid w:val="00F72DE9"/>
    <w:rsid w:val="00F96A74"/>
    <w:rsid w:val="00FA4842"/>
    <w:rsid w:val="00FA77E8"/>
    <w:rsid w:val="00FB0A8A"/>
    <w:rsid w:val="00FB3CBA"/>
    <w:rsid w:val="00FC001D"/>
    <w:rsid w:val="00FC0436"/>
    <w:rsid w:val="00FD0219"/>
    <w:rsid w:val="00FD220E"/>
    <w:rsid w:val="00FD369C"/>
    <w:rsid w:val="00FE7EA8"/>
    <w:rsid w:val="00FF1613"/>
    <w:rsid w:val="00FF1853"/>
    <w:rsid w:val="00FF4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3F9368-3986-40BF-97B5-6090F297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 w:type="character" w:styleId="afd">
    <w:name w:val="Strong"/>
    <w:basedOn w:val="a0"/>
    <w:uiPriority w:val="22"/>
    <w:qFormat/>
    <w:locked/>
    <w:rsid w:val="008275EC"/>
    <w:rPr>
      <w:b/>
      <w:bCs/>
    </w:rPr>
  </w:style>
  <w:style w:type="paragraph" w:customStyle="1" w:styleId="Default">
    <w:name w:val="Default"/>
    <w:qFormat/>
    <w:rsid w:val="008275EC"/>
    <w:pPr>
      <w:autoSpaceDE w:val="0"/>
      <w:autoSpaceDN w:val="0"/>
      <w:adjustRightInd w:val="0"/>
    </w:pPr>
    <w:rPr>
      <w:rFonts w:ascii="Handel Gothic D OT" w:eastAsia="Times New Roman" w:hAnsi="Handel Gothic D OT" w:cs="Handel Gothic D OT"/>
      <w:color w:val="000000"/>
      <w:sz w:val="24"/>
      <w:szCs w:val="24"/>
    </w:rPr>
  </w:style>
  <w:style w:type="paragraph" w:customStyle="1" w:styleId="17">
    <w:name w:val="Абзац списка1"/>
    <w:qFormat/>
    <w:rsid w:val="008275EC"/>
    <w:pPr>
      <w:spacing w:after="160" w:line="252" w:lineRule="auto"/>
      <w:ind w:left="720"/>
      <w:contextualSpacing/>
    </w:pPr>
    <w:rPr>
      <w:rFonts w:eastAsia="Times New Roman" w:cs="Times New Roman"/>
      <w:sz w:val="22"/>
      <w:szCs w:val="22"/>
      <w:lang w:val="uk-UA" w:eastAsia="en-US"/>
    </w:rPr>
  </w:style>
  <w:style w:type="paragraph" w:customStyle="1" w:styleId="TableParagraph">
    <w:name w:val="Table Paragraph"/>
    <w:uiPriority w:val="1"/>
    <w:qFormat/>
    <w:rsid w:val="008275EC"/>
    <w:pPr>
      <w:widowControl w:val="0"/>
      <w:autoSpaceDE w:val="0"/>
      <w:autoSpaceDN w:val="0"/>
      <w:ind w:left="200"/>
      <w:jc w:val="both"/>
    </w:pPr>
    <w:rPr>
      <w:rFonts w:ascii="Times New Roman" w:eastAsia="Times New Roman" w:hAnsi="Times New Roman" w:cs="Times New Roman"/>
      <w:sz w:val="22"/>
      <w:szCs w:val="22"/>
      <w:lang w:val="uk-UA" w:eastAsia="en-US"/>
    </w:rPr>
  </w:style>
  <w:style w:type="paragraph" w:customStyle="1" w:styleId="22">
    <w:name w:val="Основной текст (2)"/>
    <w:link w:val="23"/>
    <w:qFormat/>
    <w:rsid w:val="008275EC"/>
    <w:pPr>
      <w:widowControl w:val="0"/>
      <w:shd w:val="clear" w:color="auto" w:fill="FFFFFF"/>
      <w:spacing w:before="540" w:after="240" w:line="274" w:lineRule="exact"/>
      <w:ind w:hanging="380"/>
      <w:jc w:val="both"/>
    </w:pPr>
    <w:rPr>
      <w:rFonts w:ascii="Times New Roman" w:eastAsia="Times New Roman" w:hAnsi="Times New Roman" w:cs="Times New Roman"/>
      <w:lang w:eastAsia="en-US"/>
    </w:rPr>
  </w:style>
  <w:style w:type="character" w:customStyle="1" w:styleId="23">
    <w:name w:val="Основной текст (2)_"/>
    <w:link w:val="22"/>
    <w:rsid w:val="008275EC"/>
    <w:rPr>
      <w:rFonts w:ascii="Times New Roman" w:eastAsia="Times New Roman" w:hAnsi="Times New Roman" w:cs="Times New Roman"/>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071">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178664540">
      <w:bodyDiv w:val="1"/>
      <w:marLeft w:val="0"/>
      <w:marRight w:val="0"/>
      <w:marTop w:val="0"/>
      <w:marBottom w:val="0"/>
      <w:divBdr>
        <w:top w:val="none" w:sz="0" w:space="0" w:color="auto"/>
        <w:left w:val="none" w:sz="0" w:space="0" w:color="auto"/>
        <w:bottom w:val="none" w:sz="0" w:space="0" w:color="auto"/>
        <w:right w:val="none" w:sz="0" w:space="0" w:color="auto"/>
      </w:divBdr>
    </w:div>
    <w:div w:id="466120116">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579024443">
      <w:bodyDiv w:val="1"/>
      <w:marLeft w:val="0"/>
      <w:marRight w:val="0"/>
      <w:marTop w:val="0"/>
      <w:marBottom w:val="0"/>
      <w:divBdr>
        <w:top w:val="none" w:sz="0" w:space="0" w:color="auto"/>
        <w:left w:val="none" w:sz="0" w:space="0" w:color="auto"/>
        <w:bottom w:val="none" w:sz="0" w:space="0" w:color="auto"/>
        <w:right w:val="none" w:sz="0" w:space="0" w:color="auto"/>
      </w:divBdr>
    </w:div>
    <w:div w:id="596135147">
      <w:bodyDiv w:val="1"/>
      <w:marLeft w:val="0"/>
      <w:marRight w:val="0"/>
      <w:marTop w:val="0"/>
      <w:marBottom w:val="0"/>
      <w:divBdr>
        <w:top w:val="none" w:sz="0" w:space="0" w:color="auto"/>
        <w:left w:val="none" w:sz="0" w:space="0" w:color="auto"/>
        <w:bottom w:val="none" w:sz="0" w:space="0" w:color="auto"/>
        <w:right w:val="none" w:sz="0" w:space="0" w:color="auto"/>
      </w:divBdr>
    </w:div>
    <w:div w:id="917716155">
      <w:bodyDiv w:val="1"/>
      <w:marLeft w:val="0"/>
      <w:marRight w:val="0"/>
      <w:marTop w:val="0"/>
      <w:marBottom w:val="0"/>
      <w:divBdr>
        <w:top w:val="none" w:sz="0" w:space="0" w:color="auto"/>
        <w:left w:val="none" w:sz="0" w:space="0" w:color="auto"/>
        <w:bottom w:val="none" w:sz="0" w:space="0" w:color="auto"/>
        <w:right w:val="none" w:sz="0" w:space="0" w:color="auto"/>
      </w:divBdr>
    </w:div>
    <w:div w:id="955067439">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14586202">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6551308">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698197873">
      <w:bodyDiv w:val="1"/>
      <w:marLeft w:val="0"/>
      <w:marRight w:val="0"/>
      <w:marTop w:val="0"/>
      <w:marBottom w:val="0"/>
      <w:divBdr>
        <w:top w:val="none" w:sz="0" w:space="0" w:color="auto"/>
        <w:left w:val="none" w:sz="0" w:space="0" w:color="auto"/>
        <w:bottom w:val="none" w:sz="0" w:space="0" w:color="auto"/>
        <w:right w:val="none" w:sz="0" w:space="0" w:color="auto"/>
      </w:divBdr>
    </w:div>
    <w:div w:id="1698697440">
      <w:bodyDiv w:val="1"/>
      <w:marLeft w:val="0"/>
      <w:marRight w:val="0"/>
      <w:marTop w:val="0"/>
      <w:marBottom w:val="0"/>
      <w:divBdr>
        <w:top w:val="none" w:sz="0" w:space="0" w:color="auto"/>
        <w:left w:val="none" w:sz="0" w:space="0" w:color="auto"/>
        <w:bottom w:val="none" w:sz="0" w:space="0" w:color="auto"/>
        <w:right w:val="none" w:sz="0" w:space="0" w:color="auto"/>
      </w:divBdr>
    </w:div>
    <w:div w:id="1771467526">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76334157">
      <w:bodyDiv w:val="1"/>
      <w:marLeft w:val="0"/>
      <w:marRight w:val="0"/>
      <w:marTop w:val="0"/>
      <w:marBottom w:val="0"/>
      <w:divBdr>
        <w:top w:val="none" w:sz="0" w:space="0" w:color="auto"/>
        <w:left w:val="none" w:sz="0" w:space="0" w:color="auto"/>
        <w:bottom w:val="none" w:sz="0" w:space="0" w:color="auto"/>
        <w:right w:val="none" w:sz="0" w:space="0" w:color="auto"/>
      </w:divBdr>
    </w:div>
    <w:div w:id="20623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E7AE-5DA8-40AA-BC97-34D00833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2024-03-07T06:30:00Z</dcterms:created>
  <dcterms:modified xsi:type="dcterms:W3CDTF">2024-03-07T06:30:00Z</dcterms:modified>
</cp:coreProperties>
</file>