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43" w:rsidRDefault="00562B43" w:rsidP="00B3355C">
      <w:pPr>
        <w:spacing w:after="0" w:line="240" w:lineRule="auto"/>
        <w:ind w:left="720"/>
        <w:jc w:val="right"/>
        <w:rPr>
          <w:rFonts w:ascii="Times New Roman" w:hAnsi="Times New Roman" w:cs="Times New Roman"/>
          <w:b/>
        </w:rPr>
      </w:pPr>
    </w:p>
    <w:p w:rsidR="00562B43" w:rsidRDefault="00562B43" w:rsidP="00B3355C">
      <w:pPr>
        <w:spacing w:after="0" w:line="240" w:lineRule="auto"/>
        <w:ind w:left="720"/>
        <w:jc w:val="right"/>
        <w:rPr>
          <w:rFonts w:ascii="Times New Roman" w:hAnsi="Times New Roman" w:cs="Times New Roman"/>
          <w:b/>
        </w:rPr>
      </w:pPr>
    </w:p>
    <w:p w:rsidR="009B315E" w:rsidRDefault="009B315E" w:rsidP="00B3355C">
      <w:pPr>
        <w:spacing w:after="0" w:line="240" w:lineRule="auto"/>
        <w:ind w:left="720"/>
        <w:jc w:val="right"/>
        <w:rPr>
          <w:rFonts w:ascii="Times New Roman" w:hAnsi="Times New Roman" w:cs="Times New Roman"/>
          <w:b/>
        </w:rPr>
      </w:pPr>
    </w:p>
    <w:p w:rsidR="009B315E" w:rsidRDefault="009B315E" w:rsidP="00B3355C">
      <w:pPr>
        <w:spacing w:after="0" w:line="240" w:lineRule="auto"/>
        <w:ind w:left="720"/>
        <w:jc w:val="right"/>
        <w:rPr>
          <w:rFonts w:ascii="Times New Roman" w:hAnsi="Times New Roman" w:cs="Times New Roman"/>
          <w:b/>
        </w:rPr>
      </w:pP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562B43" w:rsidRDefault="00ED5EA7" w:rsidP="00A663BA">
      <w:pPr>
        <w:spacing w:line="216"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D75E17">
        <w:rPr>
          <w:rFonts w:ascii="Times New Roman" w:hAnsi="Times New Roman" w:cs="Times New Roman"/>
          <w:b/>
        </w:rPr>
        <w:t>:</w:t>
      </w:r>
      <w:r w:rsidR="007275F1">
        <w:rPr>
          <w:rFonts w:ascii="Times New Roman" w:hAnsi="Times New Roman" w:cs="Times New Roman"/>
          <w:b/>
        </w:rPr>
        <w:t xml:space="preserve">  </w:t>
      </w:r>
    </w:p>
    <w:p w:rsidR="00350973" w:rsidRPr="006B6DB8" w:rsidRDefault="00350973" w:rsidP="00A663BA">
      <w:pPr>
        <w:spacing w:line="216" w:lineRule="auto"/>
        <w:jc w:val="center"/>
        <w:rPr>
          <w:rFonts w:ascii="Times New Roman" w:hAnsi="Times New Roman"/>
          <w:b/>
          <w:i/>
          <w:sz w:val="24"/>
        </w:rPr>
      </w:pPr>
      <w:r w:rsidRPr="00350973">
        <w:rPr>
          <w:rFonts w:ascii="Times New Roman" w:hAnsi="Times New Roman" w:cs="Times New Roman"/>
          <w:b/>
        </w:rPr>
        <w:t xml:space="preserve"> </w:t>
      </w:r>
    </w:p>
    <w:p w:rsidR="00562B43" w:rsidRPr="00F32B46" w:rsidRDefault="00562B43" w:rsidP="00562B43">
      <w:pPr>
        <w:shd w:val="clear" w:color="auto" w:fill="FFFFFF"/>
        <w:ind w:right="653"/>
        <w:jc w:val="center"/>
        <w:rPr>
          <w:rFonts w:ascii="Times New Roman" w:hAnsi="Times New Roman"/>
          <w:sz w:val="24"/>
          <w:szCs w:val="24"/>
        </w:rPr>
      </w:pPr>
      <w:r w:rsidRPr="00F32B46">
        <w:rPr>
          <w:rFonts w:ascii="Times New Roman" w:hAnsi="Times New Roman"/>
          <w:sz w:val="24"/>
        </w:rPr>
        <w:t>Експлуатація водоочищувальних станцій</w:t>
      </w:r>
      <w:r w:rsidRPr="00F32B46">
        <w:rPr>
          <w:rFonts w:ascii="Times New Roman" w:hAnsi="Times New Roman"/>
          <w:bCs/>
          <w:sz w:val="24"/>
        </w:rPr>
        <w:t xml:space="preserve">, код ДК 021:2015 - </w:t>
      </w:r>
      <w:r w:rsidRPr="00F32B46">
        <w:rPr>
          <w:rFonts w:ascii="Times New Roman" w:hAnsi="Times New Roman"/>
          <w:sz w:val="24"/>
        </w:rPr>
        <w:t>65120000-0 (</w:t>
      </w:r>
      <w:bookmarkStart w:id="2" w:name="_GoBack"/>
      <w:r w:rsidRPr="00F32B46">
        <w:rPr>
          <w:rFonts w:ascii="Times New Roman" w:hAnsi="Times New Roman"/>
          <w:sz w:val="24"/>
        </w:rPr>
        <w:t xml:space="preserve">послуги з </w:t>
      </w:r>
      <w:r w:rsidRPr="00F32B46">
        <w:rPr>
          <w:rFonts w:ascii="Times New Roman" w:hAnsi="Times New Roman"/>
          <w:bCs/>
          <w:sz w:val="24"/>
        </w:rPr>
        <w:t>діагностики і регламентні роботи по технічному обслуговуванню устаткування для ЦСО в комплекті</w:t>
      </w:r>
      <w:bookmarkEnd w:id="2"/>
      <w:r w:rsidRPr="00F32B46">
        <w:rPr>
          <w:rFonts w:ascii="Times New Roman" w:hAnsi="Times New Roman"/>
          <w:bCs/>
          <w:sz w:val="24"/>
        </w:rPr>
        <w:t xml:space="preserve"> (станція водопідготовки, обладнання для пом’якшення води, інв. № 101471516))</w:t>
      </w:r>
    </w:p>
    <w:p w:rsidR="00562B43" w:rsidRDefault="00562B43" w:rsidP="00562B43">
      <w:pPr>
        <w:shd w:val="clear" w:color="auto" w:fill="FFFFFF"/>
        <w:spacing w:after="0" w:line="240" w:lineRule="auto"/>
        <w:ind w:right="653"/>
        <w:jc w:val="center"/>
        <w:rPr>
          <w:rFonts w:ascii="Times New Roman" w:hAnsi="Times New Roman"/>
          <w:sz w:val="24"/>
          <w:szCs w:val="24"/>
        </w:rPr>
      </w:pPr>
      <w:r>
        <w:rPr>
          <w:rFonts w:ascii="Times New Roman" w:hAnsi="Times New Roman"/>
          <w:bCs/>
          <w:sz w:val="24"/>
        </w:rPr>
        <w:t>Технічне завдання</w:t>
      </w:r>
    </w:p>
    <w:p w:rsidR="00562B43" w:rsidRDefault="00562B43" w:rsidP="00562B43">
      <w:pPr>
        <w:pStyle w:val="a6"/>
        <w:spacing w:after="0" w:line="240" w:lineRule="auto"/>
        <w:jc w:val="center"/>
        <w:rPr>
          <w:rFonts w:ascii="Times New Roman" w:hAnsi="Times New Roman"/>
          <w:b/>
        </w:rPr>
      </w:pPr>
      <w:r>
        <w:rPr>
          <w:rFonts w:ascii="Times New Roman" w:hAnsi="Times New Roman"/>
          <w:b/>
        </w:rPr>
        <w:t>Перелік робіт на проведення щомісячних сервісних послуг по обслуговуванню</w:t>
      </w:r>
      <w:r w:rsidR="00786033">
        <w:rPr>
          <w:rFonts w:ascii="Times New Roman" w:hAnsi="Times New Roman"/>
          <w:b/>
        </w:rPr>
        <w:t>:</w:t>
      </w:r>
      <w:r>
        <w:rPr>
          <w:rFonts w:ascii="Times New Roman" w:hAnsi="Times New Roman"/>
          <w:b/>
        </w:rPr>
        <w:t xml:space="preserve"> </w:t>
      </w:r>
    </w:p>
    <w:p w:rsidR="00562B43" w:rsidRDefault="00562B43" w:rsidP="00562B43">
      <w:pPr>
        <w:spacing w:after="0" w:line="240" w:lineRule="auto"/>
        <w:rPr>
          <w:rFonts w:ascii="Times New Roman" w:hAnsi="Times New Roman"/>
          <w:sz w:val="18"/>
          <w:szCs w:val="18"/>
        </w:rPr>
      </w:pPr>
      <w:r>
        <w:rPr>
          <w:rFonts w:ascii="Times New Roman" w:hAnsi="Times New Roman"/>
          <w:b/>
          <w:sz w:val="18"/>
          <w:szCs w:val="18"/>
        </w:rPr>
        <w:t>1. ПОПЕРЕДНЯ ФІЛЬТРАЦІЯ.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912"/>
        <w:gridCol w:w="61"/>
        <w:gridCol w:w="7155"/>
      </w:tblGrid>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jc w:val="right"/>
              <w:rPr>
                <w:rFonts w:ascii="Times New Roman" w:eastAsia="Times New Roman" w:hAnsi="Times New Roman" w:cs="Times New Roman"/>
                <w:lang w:eastAsia="ru-RU"/>
              </w:rPr>
            </w:pPr>
            <w:r>
              <w:rPr>
                <w:rFonts w:ascii="Times New Roman" w:hAnsi="Times New Roman"/>
              </w:rPr>
              <w:t>—</w:t>
            </w:r>
          </w:p>
        </w:tc>
        <w:tc>
          <w:tcPr>
            <w:tcW w:w="1996" w:type="dxa"/>
            <w:gridSpan w:val="2"/>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Підвищувальна насосна станція  «</w:t>
            </w:r>
            <w:r>
              <w:rPr>
                <w:rFonts w:ascii="Times New Roman" w:hAnsi="Times New Roman"/>
                <w:lang w:val="en-US"/>
              </w:rPr>
              <w:t>Grundfos</w:t>
            </w:r>
            <w:r>
              <w:rPr>
                <w:rFonts w:ascii="Times New Roman" w:hAnsi="Times New Roman"/>
              </w:rPr>
              <w:t>»</w:t>
            </w:r>
          </w:p>
        </w:tc>
        <w:tc>
          <w:tcPr>
            <w:tcW w:w="749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 оцінка вібрації насосів.</w:t>
            </w:r>
          </w:p>
          <w:p w:rsidR="00562B43" w:rsidRDefault="00562B43">
            <w:pPr>
              <w:spacing w:after="0" w:line="240" w:lineRule="auto"/>
              <w:rPr>
                <w:rFonts w:ascii="Times New Roman" w:hAnsi="Times New Roman"/>
              </w:rPr>
            </w:pPr>
            <w:r>
              <w:rPr>
                <w:rFonts w:ascii="Times New Roman" w:hAnsi="Times New Roman"/>
              </w:rPr>
              <w:t>2. Контроль параметрів роботи, порівняння з проектною H-Q характеристикою заводу-виготовлювача.</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3. Оцінка стану насосів, при виявленні неполадок у роботі — видача рекомендацій Замовникові щодо ступеня важливості дефекту, необхідності ревізії внутрішнього стану насоса та ремонту — силами експлуатаційного персоналу, або виклику спеціалізованого сервісу по насосному обладнанню.</w:t>
            </w:r>
          </w:p>
        </w:tc>
      </w:tr>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jc w:val="right"/>
              <w:rPr>
                <w:rFonts w:ascii="Times New Roman" w:eastAsia="Times New Roman" w:hAnsi="Times New Roman" w:cs="Times New Roman"/>
                <w:lang w:eastAsia="ru-RU"/>
              </w:rPr>
            </w:pPr>
            <w:r>
              <w:rPr>
                <w:rFonts w:ascii="Times New Roman" w:hAnsi="Times New Roman"/>
              </w:rPr>
              <w:t>—</w:t>
            </w:r>
          </w:p>
        </w:tc>
        <w:tc>
          <w:tcPr>
            <w:tcW w:w="1996" w:type="dxa"/>
            <w:gridSpan w:val="2"/>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lang w:eastAsia="ru-RU"/>
              </w:rPr>
            </w:pPr>
            <w:r>
              <w:rPr>
                <w:rFonts w:ascii="Times New Roman" w:hAnsi="Times New Roman"/>
              </w:rPr>
              <w:t>Автоматичний сітчастий фільтр</w:t>
            </w:r>
          </w:p>
          <w:p w:rsidR="00562B43" w:rsidRDefault="00562B43">
            <w:pPr>
              <w:spacing w:after="0" w:line="240" w:lineRule="auto"/>
              <w:ind w:right="-57"/>
              <w:rPr>
                <w:rFonts w:ascii="Times New Roman" w:eastAsia="Times New Roman" w:hAnsi="Times New Roman" w:cs="Times New Roman"/>
                <w:lang w:eastAsia="ru-RU"/>
              </w:rPr>
            </w:pPr>
            <w:r>
              <w:rPr>
                <w:rFonts w:ascii="Times New Roman" w:hAnsi="Times New Roman"/>
              </w:rPr>
              <w:t>«</w:t>
            </w:r>
            <w:r>
              <w:rPr>
                <w:rFonts w:ascii="Times New Roman" w:hAnsi="Times New Roman"/>
                <w:lang w:val="en-US"/>
              </w:rPr>
              <w:t>Infinity</w:t>
            </w:r>
            <w:r w:rsidRPr="002F6F8A">
              <w:rPr>
                <w:rFonts w:ascii="Times New Roman" w:hAnsi="Times New Roman"/>
                <w:lang w:val="ru-RU"/>
              </w:rPr>
              <w:t xml:space="preserve"> </w:t>
            </w:r>
            <w:r>
              <w:rPr>
                <w:rFonts w:ascii="Times New Roman" w:hAnsi="Times New Roman"/>
                <w:lang w:val="en-US"/>
              </w:rPr>
              <w:t>A</w:t>
            </w:r>
            <w:r>
              <w:rPr>
                <w:rFonts w:ascii="Times New Roman" w:hAnsi="Times New Roman"/>
              </w:rPr>
              <w:t>»</w:t>
            </w:r>
          </w:p>
        </w:tc>
        <w:tc>
          <w:tcPr>
            <w:tcW w:w="749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w:t>
            </w:r>
          </w:p>
          <w:p w:rsidR="00562B43" w:rsidRDefault="00562B43">
            <w:pPr>
              <w:spacing w:after="0" w:line="240" w:lineRule="auto"/>
              <w:rPr>
                <w:rFonts w:ascii="Times New Roman" w:hAnsi="Times New Roman"/>
              </w:rPr>
            </w:pPr>
            <w:r>
              <w:rPr>
                <w:rFonts w:ascii="Times New Roman" w:hAnsi="Times New Roman"/>
              </w:rPr>
              <w:t>2. Визначення експлуатаційного стану фільтра по перепаду тиску й зовнішньому вигляду.</w:t>
            </w:r>
          </w:p>
          <w:p w:rsidR="00562B43" w:rsidRDefault="00562B43">
            <w:pPr>
              <w:spacing w:after="0" w:line="240" w:lineRule="auto"/>
              <w:rPr>
                <w:rFonts w:ascii="Times New Roman" w:hAnsi="Times New Roman"/>
              </w:rPr>
            </w:pPr>
            <w:r>
              <w:rPr>
                <w:rFonts w:ascii="Times New Roman" w:hAnsi="Times New Roman"/>
              </w:rPr>
              <w:t>3. Ревізія внутрішнього стану, очистка  від забруднень сітки фільтра й щілинних сопел, при необхідності заміна сітки.</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lang w:val="en-US"/>
              </w:rPr>
              <w:t>4.Проведення позачергового промивання фільтру.</w:t>
            </w:r>
          </w:p>
        </w:tc>
      </w:tr>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jc w:val="right"/>
              <w:rPr>
                <w:rFonts w:ascii="Times New Roman" w:eastAsia="Times New Roman" w:hAnsi="Times New Roman" w:cs="Times New Roman"/>
                <w:lang w:eastAsia="ru-RU"/>
              </w:rPr>
            </w:pPr>
            <w:r>
              <w:rPr>
                <w:rFonts w:ascii="Times New Roman" w:hAnsi="Times New Roman"/>
              </w:rPr>
              <w:t>—</w:t>
            </w:r>
          </w:p>
        </w:tc>
        <w:tc>
          <w:tcPr>
            <w:tcW w:w="1996" w:type="dxa"/>
            <w:gridSpan w:val="2"/>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lang w:eastAsia="ru-RU"/>
              </w:rPr>
            </w:pPr>
            <w:r>
              <w:rPr>
                <w:rFonts w:ascii="Times New Roman" w:hAnsi="Times New Roman"/>
              </w:rPr>
              <w:t>Автоматичний фільтр механічної фільтрації</w:t>
            </w:r>
          </w:p>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2 шт</w:t>
            </w:r>
          </w:p>
        </w:tc>
        <w:tc>
          <w:tcPr>
            <w:tcW w:w="749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w:t>
            </w:r>
          </w:p>
          <w:p w:rsidR="00562B43" w:rsidRDefault="00562B43">
            <w:pPr>
              <w:spacing w:after="0" w:line="240" w:lineRule="auto"/>
              <w:rPr>
                <w:rFonts w:ascii="Times New Roman" w:hAnsi="Times New Roman"/>
              </w:rPr>
            </w:pPr>
            <w:r>
              <w:rPr>
                <w:rFonts w:ascii="Times New Roman" w:hAnsi="Times New Roman"/>
              </w:rPr>
              <w:t>2. Проведення позачергової регенерації, контроль проходження регенераційних операцій – взрихлення, зворотнього промивання, ущільнення фільтруючої засипки.</w:t>
            </w:r>
          </w:p>
          <w:p w:rsidR="00562B43" w:rsidRDefault="00562B43">
            <w:pPr>
              <w:spacing w:after="0" w:line="240" w:lineRule="auto"/>
              <w:rPr>
                <w:rFonts w:ascii="Times New Roman" w:hAnsi="Times New Roman"/>
              </w:rPr>
            </w:pPr>
            <w:r>
              <w:rPr>
                <w:rFonts w:ascii="Times New Roman" w:hAnsi="Times New Roman"/>
              </w:rPr>
              <w:t>3. Визначення оптимальних режимів регенерації.</w:t>
            </w:r>
          </w:p>
          <w:p w:rsidR="00562B43" w:rsidRDefault="00562B43">
            <w:pPr>
              <w:spacing w:after="0" w:line="240" w:lineRule="auto"/>
              <w:rPr>
                <w:rFonts w:ascii="Times New Roman" w:hAnsi="Times New Roman"/>
              </w:rPr>
            </w:pPr>
            <w:r>
              <w:rPr>
                <w:rFonts w:ascii="Times New Roman" w:hAnsi="Times New Roman"/>
              </w:rPr>
              <w:t>4. Підлаштовування режимів роботи управляючого клапану установки фільтрації.</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5. У випадку виявлення відхилень у роботі установки – ревізія та очищення  внутрішнього стану керуючого клапана.</w:t>
            </w:r>
          </w:p>
        </w:tc>
      </w:tr>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t>—</w:t>
            </w:r>
          </w:p>
        </w:tc>
        <w:tc>
          <w:tcPr>
            <w:tcW w:w="1996" w:type="dxa"/>
            <w:gridSpan w:val="2"/>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 xml:space="preserve">Установка пом’якшування безперервної дії </w:t>
            </w:r>
          </w:p>
        </w:tc>
        <w:tc>
          <w:tcPr>
            <w:tcW w:w="749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w:t>
            </w:r>
          </w:p>
          <w:p w:rsidR="00562B43" w:rsidRDefault="00562B43">
            <w:pPr>
              <w:spacing w:after="0" w:line="240" w:lineRule="auto"/>
              <w:rPr>
                <w:rFonts w:ascii="Times New Roman" w:hAnsi="Times New Roman"/>
              </w:rPr>
            </w:pPr>
            <w:r>
              <w:rPr>
                <w:rFonts w:ascii="Times New Roman" w:hAnsi="Times New Roman"/>
              </w:rPr>
              <w:t>2. Контроль параметрів роботи установки пом’якшення, проведення хімічних аналізів на жорсткість води до й після установки.</w:t>
            </w:r>
          </w:p>
          <w:p w:rsidR="00562B43" w:rsidRDefault="00562B43">
            <w:pPr>
              <w:spacing w:after="0" w:line="240" w:lineRule="auto"/>
              <w:rPr>
                <w:rFonts w:ascii="Times New Roman" w:hAnsi="Times New Roman"/>
              </w:rPr>
            </w:pPr>
            <w:r>
              <w:rPr>
                <w:rFonts w:ascii="Times New Roman" w:hAnsi="Times New Roman"/>
              </w:rPr>
              <w:t>3. Проведення позачергової регенерації на кожному з балонів, контроль проходження регенераційних операцій - розпушення, забору сольового розчину, відмивання катіоніту, заповнення сольового бака.</w:t>
            </w:r>
          </w:p>
          <w:p w:rsidR="00562B43" w:rsidRDefault="00562B43">
            <w:pPr>
              <w:spacing w:after="0" w:line="240" w:lineRule="auto"/>
              <w:rPr>
                <w:rFonts w:ascii="Times New Roman" w:hAnsi="Times New Roman"/>
              </w:rPr>
            </w:pPr>
            <w:r>
              <w:rPr>
                <w:rFonts w:ascii="Times New Roman" w:hAnsi="Times New Roman"/>
              </w:rPr>
              <w:t>4. У випадку виявлення відхилень у роботі установки ревізія внутрішнього стану й очищення сольової системи - ревізія приєднань сольового тракту, регулювання поплавкової системи сольової шахти, ревізія внутрішнього стану айрчека.</w:t>
            </w:r>
          </w:p>
          <w:p w:rsidR="00562B43" w:rsidRDefault="00562B43">
            <w:pPr>
              <w:spacing w:after="0" w:line="240" w:lineRule="auto"/>
              <w:rPr>
                <w:rFonts w:ascii="Times New Roman" w:hAnsi="Times New Roman"/>
              </w:rPr>
            </w:pPr>
            <w:r>
              <w:rPr>
                <w:rFonts w:ascii="Times New Roman" w:hAnsi="Times New Roman"/>
              </w:rPr>
              <w:t>6. Перерахування фільтроциклу в залежності від зміни параметрів вхідної води та визначення оптимальних режимів регенерації та витрати солі.</w:t>
            </w:r>
          </w:p>
          <w:p w:rsidR="00562B43" w:rsidRDefault="00562B43">
            <w:pPr>
              <w:spacing w:after="0" w:line="240" w:lineRule="auto"/>
              <w:rPr>
                <w:rFonts w:ascii="Times New Roman" w:hAnsi="Times New Roman"/>
              </w:rPr>
            </w:pPr>
            <w:r>
              <w:rPr>
                <w:rFonts w:ascii="Times New Roman" w:hAnsi="Times New Roman"/>
              </w:rPr>
              <w:t>7. Підлаштовування режимів роботи управляючого клапану установки пом’якшення.</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lastRenderedPageBreak/>
              <w:t>8. Дезінфекційна регенерація кожного фільтру.</w:t>
            </w:r>
          </w:p>
        </w:tc>
      </w:tr>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lastRenderedPageBreak/>
              <w:t>—</w:t>
            </w:r>
          </w:p>
        </w:tc>
        <w:tc>
          <w:tcPr>
            <w:tcW w:w="1996" w:type="dxa"/>
            <w:gridSpan w:val="2"/>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val="ru-RU" w:eastAsia="ru-RU"/>
              </w:rPr>
            </w:pPr>
            <w:r>
              <w:rPr>
                <w:rFonts w:ascii="Times New Roman" w:hAnsi="Times New Roman"/>
              </w:rPr>
              <w:t>Автоматичний фільтр з сорбційною</w:t>
            </w:r>
            <w:r>
              <w:rPr>
                <w:rFonts w:ascii="Times New Roman" w:hAnsi="Times New Roman"/>
                <w:color w:val="FF0000"/>
              </w:rPr>
              <w:t xml:space="preserve"> </w:t>
            </w:r>
            <w:r>
              <w:rPr>
                <w:rFonts w:ascii="Times New Roman" w:hAnsi="Times New Roman"/>
              </w:rPr>
              <w:t>засипкою</w:t>
            </w:r>
          </w:p>
        </w:tc>
        <w:tc>
          <w:tcPr>
            <w:tcW w:w="749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w:t>
            </w:r>
          </w:p>
          <w:p w:rsidR="00562B43" w:rsidRDefault="00562B43">
            <w:pPr>
              <w:spacing w:after="0" w:line="240" w:lineRule="auto"/>
              <w:rPr>
                <w:rFonts w:ascii="Times New Roman" w:hAnsi="Times New Roman"/>
              </w:rPr>
            </w:pPr>
            <w:r>
              <w:rPr>
                <w:rFonts w:ascii="Times New Roman" w:hAnsi="Times New Roman"/>
              </w:rPr>
              <w:t>2. Проведення позачергової регенерації, контроль проходження регенераційних операцій – взрихлення, зворотнього промивання, ущільнення фільтруючої засипки.</w:t>
            </w:r>
          </w:p>
          <w:p w:rsidR="00562B43" w:rsidRDefault="00562B43">
            <w:pPr>
              <w:spacing w:after="0" w:line="240" w:lineRule="auto"/>
              <w:rPr>
                <w:rFonts w:ascii="Times New Roman" w:hAnsi="Times New Roman"/>
              </w:rPr>
            </w:pPr>
            <w:r>
              <w:rPr>
                <w:rFonts w:ascii="Times New Roman" w:hAnsi="Times New Roman"/>
              </w:rPr>
              <w:t>3. Визначення оптимальних режимів регенерації.</w:t>
            </w:r>
          </w:p>
          <w:p w:rsidR="00562B43" w:rsidRDefault="00562B43">
            <w:pPr>
              <w:spacing w:after="0" w:line="240" w:lineRule="auto"/>
              <w:rPr>
                <w:rFonts w:ascii="Times New Roman" w:hAnsi="Times New Roman"/>
              </w:rPr>
            </w:pPr>
            <w:r>
              <w:rPr>
                <w:rFonts w:ascii="Times New Roman" w:hAnsi="Times New Roman"/>
              </w:rPr>
              <w:t>4. Підлаштовування режимів роботи управляючого клапану установки.</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5. У випадку виявлення відхилень у роботі установки – ревізія та очищення внутрішнього стану керуючого клапана.</w:t>
            </w:r>
          </w:p>
        </w:tc>
      </w:tr>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t>—</w:t>
            </w:r>
          </w:p>
        </w:tc>
        <w:tc>
          <w:tcPr>
            <w:tcW w:w="1996" w:type="dxa"/>
            <w:gridSpan w:val="2"/>
            <w:tcBorders>
              <w:top w:val="single" w:sz="4" w:space="0" w:color="auto"/>
              <w:left w:val="single" w:sz="4" w:space="0" w:color="auto"/>
              <w:bottom w:val="single" w:sz="4" w:space="0" w:color="auto"/>
              <w:right w:val="single" w:sz="4" w:space="0" w:color="auto"/>
            </w:tcBorders>
          </w:tcPr>
          <w:p w:rsidR="00562B43" w:rsidRDefault="00562B43">
            <w:pPr>
              <w:spacing w:after="0" w:line="240" w:lineRule="auto"/>
              <w:ind w:left="-57" w:right="-57"/>
              <w:rPr>
                <w:rFonts w:ascii="Times New Roman" w:eastAsia="Times New Roman" w:hAnsi="Times New Roman"/>
                <w:lang w:eastAsia="ru-RU"/>
              </w:rPr>
            </w:pPr>
            <w:r>
              <w:rPr>
                <w:rFonts w:ascii="Times New Roman" w:hAnsi="Times New Roman"/>
              </w:rPr>
              <w:t xml:space="preserve">Картриджний фільтр </w:t>
            </w:r>
          </w:p>
          <w:p w:rsidR="00562B43" w:rsidRDefault="00562B43">
            <w:pPr>
              <w:spacing w:after="0" w:line="240" w:lineRule="auto"/>
              <w:ind w:left="-57" w:right="-57"/>
              <w:rPr>
                <w:rFonts w:ascii="Times New Roman" w:hAnsi="Times New Roman"/>
              </w:rPr>
            </w:pPr>
            <w:r>
              <w:rPr>
                <w:rFonts w:ascii="Times New Roman" w:hAnsi="Times New Roman"/>
                <w:spacing w:val="-2"/>
              </w:rPr>
              <w:t>20"</w:t>
            </w:r>
          </w:p>
          <w:p w:rsidR="00562B43" w:rsidRDefault="00562B43">
            <w:pPr>
              <w:spacing w:after="0" w:line="240" w:lineRule="auto"/>
              <w:ind w:left="-57" w:right="-57"/>
              <w:rPr>
                <w:rFonts w:ascii="Times New Roman" w:eastAsia="Times New Roman" w:hAnsi="Times New Roman" w:cs="Times New Roman"/>
                <w:lang w:eastAsia="ru-RU"/>
              </w:rPr>
            </w:pPr>
          </w:p>
        </w:tc>
        <w:tc>
          <w:tcPr>
            <w:tcW w:w="749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w:t>
            </w:r>
          </w:p>
          <w:p w:rsidR="00562B43" w:rsidRDefault="00562B43">
            <w:pPr>
              <w:spacing w:after="0" w:line="240" w:lineRule="auto"/>
              <w:rPr>
                <w:rFonts w:ascii="Times New Roman" w:hAnsi="Times New Roman"/>
              </w:rPr>
            </w:pPr>
            <w:r>
              <w:rPr>
                <w:rFonts w:ascii="Times New Roman" w:hAnsi="Times New Roman"/>
              </w:rPr>
              <w:t>2. Визначення експлуатаційного стану фільтра по перепаду тиску, при необхідності заміна фільтруючого елементу.</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3.Дезінфекційна промивка корпусу фільтра (при заміні фільтруючого елементу).</w:t>
            </w:r>
          </w:p>
        </w:tc>
      </w:tr>
      <w:tr w:rsidR="00562B43" w:rsidTr="00562B43">
        <w:tc>
          <w:tcPr>
            <w:tcW w:w="9996" w:type="dxa"/>
            <w:gridSpan w:val="4"/>
            <w:tcBorders>
              <w:top w:val="nil"/>
              <w:left w:val="nil"/>
              <w:bottom w:val="single" w:sz="4" w:space="0" w:color="auto"/>
              <w:right w:val="nil"/>
            </w:tcBorders>
            <w:hideMark/>
          </w:tcPr>
          <w:p w:rsidR="00562B43" w:rsidRDefault="00562B43">
            <w:pPr>
              <w:spacing w:after="0" w:line="240" w:lineRule="auto"/>
              <w:rPr>
                <w:rFonts w:ascii="Times New Roman" w:eastAsia="Times New Roman" w:hAnsi="Times New Roman" w:cs="Times New Roman"/>
                <w:lang w:eastAsia="ru-RU"/>
              </w:rPr>
            </w:pPr>
            <w:r>
              <w:rPr>
                <w:rFonts w:ascii="Times New Roman" w:hAnsi="Times New Roman"/>
                <w:b/>
              </w:rPr>
              <w:t xml:space="preserve">2. ДВОСТУПЕНЕВА УСТАНОВКА ЗВОРОТНОГО ОСМОСУ </w:t>
            </w:r>
          </w:p>
        </w:tc>
      </w:tr>
      <w:tr w:rsidR="00562B43" w:rsidTr="00562B43">
        <w:tc>
          <w:tcPr>
            <w:tcW w:w="505"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t>—</w:t>
            </w:r>
          </w:p>
        </w:tc>
        <w:tc>
          <w:tcPr>
            <w:tcW w:w="1932"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Двоступенева установка зворотного осмосу</w:t>
            </w:r>
          </w:p>
        </w:tc>
        <w:tc>
          <w:tcPr>
            <w:tcW w:w="7559" w:type="dxa"/>
            <w:gridSpan w:val="2"/>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w:t>
            </w:r>
          </w:p>
          <w:p w:rsidR="00562B43" w:rsidRDefault="00562B43">
            <w:pPr>
              <w:spacing w:after="0" w:line="240" w:lineRule="auto"/>
              <w:rPr>
                <w:rFonts w:ascii="Times New Roman" w:hAnsi="Times New Roman"/>
              </w:rPr>
            </w:pPr>
            <w:r>
              <w:rPr>
                <w:rFonts w:ascii="Times New Roman" w:hAnsi="Times New Roman"/>
              </w:rPr>
              <w:t>2. Контроль експлуатаційних характеристик - перепадів тисків, витрат концентрату, пермеату, рециркуляції, електропровідності, продуктивності установки.</w:t>
            </w:r>
          </w:p>
          <w:p w:rsidR="00562B43" w:rsidRDefault="00562B43">
            <w:pPr>
              <w:spacing w:after="0" w:line="240" w:lineRule="auto"/>
              <w:rPr>
                <w:rFonts w:ascii="Times New Roman" w:hAnsi="Times New Roman"/>
              </w:rPr>
            </w:pPr>
            <w:r>
              <w:rPr>
                <w:rFonts w:ascii="Times New Roman" w:hAnsi="Times New Roman"/>
              </w:rPr>
              <w:t>3. Порівняння отриманих гідравлічних характеристик з даними ПНР, оцінка стану мембранних елементів, визначення доцільності проведення хімічної промивки  або заміни мембранних елементів.</w:t>
            </w:r>
          </w:p>
          <w:p w:rsidR="00562B43" w:rsidRDefault="00562B43">
            <w:pPr>
              <w:spacing w:after="0" w:line="240" w:lineRule="auto"/>
              <w:rPr>
                <w:rFonts w:ascii="Times New Roman" w:hAnsi="Times New Roman"/>
              </w:rPr>
            </w:pPr>
            <w:r>
              <w:rPr>
                <w:rFonts w:ascii="Times New Roman" w:hAnsi="Times New Roman"/>
              </w:rPr>
              <w:t>4. Підлаштовування гідравлічних режимів роботи установки.</w:t>
            </w:r>
          </w:p>
          <w:p w:rsidR="00562B43" w:rsidRDefault="00562B43">
            <w:pPr>
              <w:spacing w:after="0" w:line="240" w:lineRule="auto"/>
              <w:rPr>
                <w:rFonts w:ascii="Times New Roman" w:hAnsi="Times New Roman"/>
              </w:rPr>
            </w:pPr>
            <w:r>
              <w:rPr>
                <w:rFonts w:ascii="Times New Roman" w:hAnsi="Times New Roman"/>
              </w:rPr>
              <w:t>5. Заміна поліпропіленового картриджу установки.</w:t>
            </w:r>
          </w:p>
          <w:p w:rsidR="00562B43" w:rsidRDefault="00562B43">
            <w:pPr>
              <w:spacing w:after="0" w:line="240" w:lineRule="auto"/>
              <w:rPr>
                <w:rFonts w:ascii="Times New Roman" w:hAnsi="Times New Roman"/>
                <w:lang w:val="ru-RU"/>
              </w:rPr>
            </w:pPr>
            <w:r>
              <w:rPr>
                <w:rFonts w:ascii="Times New Roman" w:hAnsi="Times New Roman"/>
              </w:rPr>
              <w:t xml:space="preserve">6. Дезінфекційна обробка корпусу картриджного фільтра.  </w:t>
            </w:r>
          </w:p>
          <w:p w:rsidR="00562B43" w:rsidRDefault="00562B43">
            <w:pPr>
              <w:spacing w:after="0" w:line="240" w:lineRule="auto"/>
              <w:rPr>
                <w:rFonts w:ascii="Times New Roman" w:hAnsi="Times New Roman"/>
              </w:rPr>
            </w:pPr>
            <w:r>
              <w:rPr>
                <w:rFonts w:ascii="Times New Roman" w:hAnsi="Times New Roman"/>
              </w:rPr>
              <w:t>7.Перевірка та налаштування основних параметрів контролера.</w:t>
            </w:r>
          </w:p>
          <w:p w:rsidR="00562B43" w:rsidRDefault="00562B43">
            <w:pPr>
              <w:spacing w:after="0" w:line="240" w:lineRule="auto"/>
              <w:rPr>
                <w:rFonts w:ascii="Times New Roman" w:hAnsi="Times New Roman"/>
              </w:rPr>
            </w:pPr>
            <w:r>
              <w:rPr>
                <w:rFonts w:ascii="Times New Roman" w:hAnsi="Times New Roman"/>
              </w:rPr>
              <w:t>8.Контроль гідравлічних параметрів резервної установки зворотного осмосу.</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9.Налаштування режимів роботи станції дозування.</w:t>
            </w:r>
          </w:p>
        </w:tc>
      </w:tr>
    </w:tbl>
    <w:p w:rsidR="00562B43" w:rsidRDefault="00562B43" w:rsidP="00562B43">
      <w:pPr>
        <w:pStyle w:val="ab"/>
        <w:rPr>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986"/>
        <w:gridCol w:w="7159"/>
      </w:tblGrid>
      <w:tr w:rsidR="00562B43" w:rsidTr="00562B43">
        <w:tc>
          <w:tcPr>
            <w:tcW w:w="10055" w:type="dxa"/>
            <w:gridSpan w:val="3"/>
            <w:tcBorders>
              <w:top w:val="nil"/>
              <w:left w:val="nil"/>
              <w:bottom w:val="single" w:sz="4" w:space="0" w:color="auto"/>
              <w:right w:val="nil"/>
            </w:tcBorders>
            <w:hideMark/>
          </w:tcPr>
          <w:p w:rsidR="00562B43" w:rsidRDefault="00562B43">
            <w:pPr>
              <w:spacing w:after="0" w:line="240" w:lineRule="auto"/>
              <w:rPr>
                <w:rFonts w:ascii="Times New Roman" w:eastAsia="Times New Roman" w:hAnsi="Times New Roman" w:cs="Times New Roman"/>
                <w:lang w:eastAsia="ru-RU"/>
              </w:rPr>
            </w:pPr>
            <w:r>
              <w:rPr>
                <w:rFonts w:ascii="Times New Roman" w:hAnsi="Times New Roman"/>
                <w:b/>
              </w:rPr>
              <w:t>3. СИСТЕМА ЗБЕРІГАННЯ ТА РОЗПОДІЛЕННЯ ПОМ’ЯКШЕНОЇ ТА ДЕІОНІЗОВАНОЇ ВОДИ</w:t>
            </w:r>
          </w:p>
        </w:tc>
      </w:tr>
      <w:tr w:rsidR="00562B43" w:rsidTr="00562B43">
        <w:tc>
          <w:tcPr>
            <w:tcW w:w="498"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t>—</w:t>
            </w:r>
          </w:p>
        </w:tc>
        <w:tc>
          <w:tcPr>
            <w:tcW w:w="2006"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 xml:space="preserve">Накопичувальна ємність – 2 шт. </w:t>
            </w:r>
          </w:p>
        </w:tc>
        <w:tc>
          <w:tcPr>
            <w:tcW w:w="7551"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 xml:space="preserve">1. Огляд зовнішнього стану й гідравлічної щільності клампових під’єднань трубопроводів та датчиків, душуючої головки ( </w:t>
            </w:r>
            <w:r>
              <w:rPr>
                <w:rFonts w:ascii="Times New Roman" w:hAnsi="Times New Roman"/>
                <w:lang w:val="en-US"/>
              </w:rPr>
              <w:t>sprey</w:t>
            </w:r>
            <w:r>
              <w:rPr>
                <w:rFonts w:ascii="Times New Roman" w:hAnsi="Times New Roman"/>
              </w:rPr>
              <w:t xml:space="preserve"> </w:t>
            </w:r>
            <w:r>
              <w:rPr>
                <w:rFonts w:ascii="Times New Roman" w:hAnsi="Times New Roman"/>
                <w:lang w:val="en-US"/>
              </w:rPr>
              <w:t>ball</w:t>
            </w:r>
            <w:r>
              <w:rPr>
                <w:rFonts w:ascii="Times New Roman" w:hAnsi="Times New Roman"/>
              </w:rPr>
              <w:t>), при необхідності заміна прокладок.</w:t>
            </w:r>
          </w:p>
          <w:p w:rsidR="00562B43" w:rsidRDefault="00562B43">
            <w:pPr>
              <w:spacing w:after="0" w:line="240" w:lineRule="auto"/>
              <w:rPr>
                <w:rFonts w:ascii="Times New Roman" w:hAnsi="Times New Roman"/>
              </w:rPr>
            </w:pPr>
            <w:r>
              <w:rPr>
                <w:rFonts w:ascii="Times New Roman" w:hAnsi="Times New Roman"/>
              </w:rPr>
              <w:t>2.Огляд внутрішнього стану та за необхідності- механічне очищення ємності.</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3. Огляд зовнішнього стану та за необхідності заміна стерильного дихального 0,2 мкм фільтру касульного типу.</w:t>
            </w:r>
          </w:p>
        </w:tc>
      </w:tr>
      <w:tr w:rsidR="00562B43" w:rsidTr="00562B43">
        <w:tc>
          <w:tcPr>
            <w:tcW w:w="498"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t>—</w:t>
            </w:r>
          </w:p>
        </w:tc>
        <w:tc>
          <w:tcPr>
            <w:tcW w:w="2006"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 xml:space="preserve">Циркуляційний насос пом’якшеної води – 2 шт, деіонізованої води – 1 шт. </w:t>
            </w:r>
          </w:p>
        </w:tc>
        <w:tc>
          <w:tcPr>
            <w:tcW w:w="7551"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 оцінка вібрації насосу.</w:t>
            </w:r>
          </w:p>
          <w:p w:rsidR="00562B43" w:rsidRDefault="00562B43">
            <w:pPr>
              <w:spacing w:after="0" w:line="240" w:lineRule="auto"/>
              <w:rPr>
                <w:rFonts w:ascii="Times New Roman" w:hAnsi="Times New Roman"/>
              </w:rPr>
            </w:pPr>
            <w:r>
              <w:rPr>
                <w:rFonts w:ascii="Times New Roman" w:hAnsi="Times New Roman"/>
              </w:rPr>
              <w:t>2. Контроль параметрів роботи, порівняння з проектною H-Q характеристикою заводу-виготовлювача.</w:t>
            </w:r>
          </w:p>
          <w:p w:rsidR="00562B43" w:rsidRDefault="00562B43">
            <w:pPr>
              <w:spacing w:after="0" w:line="240" w:lineRule="auto"/>
              <w:rPr>
                <w:rFonts w:ascii="Times New Roman" w:hAnsi="Times New Roman"/>
              </w:rPr>
            </w:pPr>
            <w:r>
              <w:rPr>
                <w:rFonts w:ascii="Times New Roman" w:hAnsi="Times New Roman"/>
              </w:rPr>
              <w:t>3. Оцінка стану насосу, при виявленні неполадок у роботі — видача рекомендацій Замовникові щодо ступеня важливості дефекту, необхідності ревізії внутрішнього стану насоса та ремонту — силами експлуатаційного персоналу, або виклику спеціалізованого сервісу по насосному обладнанню.</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4.Налаштування режимів роботи частотного перетворювача циркуляційного насосу деіонізованної води.</w:t>
            </w:r>
          </w:p>
        </w:tc>
      </w:tr>
      <w:tr w:rsidR="00562B43" w:rsidTr="00562B43">
        <w:tc>
          <w:tcPr>
            <w:tcW w:w="498"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t>—</w:t>
            </w:r>
          </w:p>
        </w:tc>
        <w:tc>
          <w:tcPr>
            <w:tcW w:w="2006"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lang w:eastAsia="ru-RU"/>
              </w:rPr>
            </w:pPr>
            <w:r>
              <w:rPr>
                <w:rFonts w:ascii="Times New Roman" w:hAnsi="Times New Roman"/>
              </w:rPr>
              <w:t>Петля та з’єднувальні трубопроводи системи розподілення деіонізованої  води – 2 шт.</w:t>
            </w:r>
          </w:p>
        </w:tc>
        <w:tc>
          <w:tcPr>
            <w:tcW w:w="7551"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1.Огляд зовнішнього стану й гідравлічної щільності клампових та муфтових під’єднань трубопроводів та датчиків, при необхідності заміна мембранних прокладок клапанів.</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2.Налаштування оптимального значення тиску деіонізованої води в циркуляційному контурі.</w:t>
            </w:r>
          </w:p>
        </w:tc>
      </w:tr>
      <w:tr w:rsidR="00562B43" w:rsidTr="00562B43">
        <w:tc>
          <w:tcPr>
            <w:tcW w:w="498"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jc w:val="right"/>
              <w:rPr>
                <w:rFonts w:ascii="Times New Roman" w:eastAsia="Times New Roman" w:hAnsi="Times New Roman" w:cs="Times New Roman"/>
                <w:lang w:eastAsia="ru-RU"/>
              </w:rPr>
            </w:pPr>
            <w:r>
              <w:rPr>
                <w:rFonts w:ascii="Times New Roman" w:hAnsi="Times New Roman"/>
              </w:rPr>
              <w:lastRenderedPageBreak/>
              <w:t>—</w:t>
            </w:r>
          </w:p>
        </w:tc>
        <w:tc>
          <w:tcPr>
            <w:tcW w:w="2006"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ind w:left="-57" w:right="-57"/>
              <w:rPr>
                <w:rFonts w:ascii="Times New Roman" w:eastAsia="Times New Roman" w:hAnsi="Times New Roman" w:cs="Times New Roman"/>
                <w:b/>
                <w:lang w:eastAsia="ru-RU"/>
              </w:rPr>
            </w:pPr>
            <w:r>
              <w:rPr>
                <w:rFonts w:ascii="Times New Roman" w:hAnsi="Times New Roman"/>
              </w:rPr>
              <w:t>УФ- бактерицидний опромініювач – 2 шт.</w:t>
            </w:r>
          </w:p>
        </w:tc>
        <w:tc>
          <w:tcPr>
            <w:tcW w:w="7551" w:type="dxa"/>
            <w:tcBorders>
              <w:top w:val="single" w:sz="4" w:space="0" w:color="auto"/>
              <w:left w:val="single" w:sz="4" w:space="0" w:color="auto"/>
              <w:bottom w:val="single" w:sz="4" w:space="0" w:color="auto"/>
              <w:right w:val="single" w:sz="4" w:space="0" w:color="auto"/>
            </w:tcBorders>
            <w:hideMark/>
          </w:tcPr>
          <w:p w:rsidR="00562B43" w:rsidRDefault="00562B43">
            <w:pPr>
              <w:spacing w:after="0" w:line="240" w:lineRule="auto"/>
              <w:rPr>
                <w:rFonts w:ascii="Times New Roman" w:eastAsia="Times New Roman" w:hAnsi="Times New Roman"/>
                <w:lang w:eastAsia="ru-RU"/>
              </w:rPr>
            </w:pPr>
            <w:r>
              <w:rPr>
                <w:rFonts w:ascii="Times New Roman" w:hAnsi="Times New Roman"/>
              </w:rPr>
              <w:t>1. Огляд зовнішнього стану й гідравлічної щільності  під’єднань трубопроводів, при необхідності заміна прокладок.</w:t>
            </w:r>
          </w:p>
          <w:p w:rsidR="00562B43" w:rsidRDefault="00562B43">
            <w:pPr>
              <w:spacing w:after="0" w:line="240" w:lineRule="auto"/>
              <w:rPr>
                <w:rFonts w:ascii="Times New Roman" w:hAnsi="Times New Roman"/>
              </w:rPr>
            </w:pPr>
            <w:r>
              <w:rPr>
                <w:rFonts w:ascii="Times New Roman" w:hAnsi="Times New Roman"/>
              </w:rPr>
              <w:t>2. Перевірка роботи контролера та блока живлення, перелаштування контролера.</w:t>
            </w:r>
          </w:p>
          <w:p w:rsidR="00562B43" w:rsidRDefault="00562B43">
            <w:pPr>
              <w:spacing w:after="0" w:line="240" w:lineRule="auto"/>
              <w:rPr>
                <w:rFonts w:ascii="Times New Roman" w:eastAsia="Times New Roman" w:hAnsi="Times New Roman" w:cs="Times New Roman"/>
                <w:lang w:eastAsia="ru-RU"/>
              </w:rPr>
            </w:pPr>
            <w:r>
              <w:rPr>
                <w:rFonts w:ascii="Times New Roman" w:hAnsi="Times New Roman"/>
              </w:rPr>
              <w:t xml:space="preserve">3. За необхідності- заміна УФ- бактерицидних опромінювачів, механічне очищення кварцового скла, заміна кільцевих </w:t>
            </w:r>
            <w:r>
              <w:rPr>
                <w:rFonts w:ascii="Times New Roman" w:hAnsi="Times New Roman"/>
                <w:lang w:val="en-US"/>
              </w:rPr>
              <w:t>EPDM</w:t>
            </w:r>
            <w:r>
              <w:rPr>
                <w:rFonts w:ascii="Times New Roman" w:hAnsi="Times New Roman"/>
              </w:rPr>
              <w:t xml:space="preserve"> ущільнень.</w:t>
            </w:r>
          </w:p>
        </w:tc>
      </w:tr>
    </w:tbl>
    <w:p w:rsidR="00562B43" w:rsidRDefault="00562B43" w:rsidP="00562B43">
      <w:pPr>
        <w:spacing w:after="0" w:line="240" w:lineRule="auto"/>
        <w:rPr>
          <w:rFonts w:ascii="Times New Roman" w:eastAsia="Times New Roman" w:hAnsi="Times New Roman"/>
          <w:i/>
          <w:sz w:val="20"/>
          <w:szCs w:val="20"/>
          <w:lang w:eastAsia="ru-RU"/>
        </w:rPr>
      </w:pPr>
    </w:p>
    <w:p w:rsidR="00562B43" w:rsidRPr="002F6F8A" w:rsidRDefault="00562B43" w:rsidP="00562B43">
      <w:pPr>
        <w:pStyle w:val="ab"/>
        <w:jc w:val="both"/>
        <w:rPr>
          <w:rFonts w:ascii="Calibri" w:eastAsia="Arial Unicode MS" w:hAnsi="Calibri" w:cs="Arial Unicode MS"/>
          <w:color w:val="000000"/>
          <w:sz w:val="22"/>
          <w:szCs w:val="22"/>
          <w:lang w:eastAsia="en-US"/>
        </w:rPr>
      </w:pPr>
    </w:p>
    <w:p w:rsidR="00562B43" w:rsidRDefault="00562B43" w:rsidP="00562B43">
      <w:pPr>
        <w:pStyle w:val="ab"/>
        <w:ind w:firstLine="567"/>
        <w:jc w:val="both"/>
        <w:rPr>
          <w:rFonts w:eastAsia="Arial Unicode MS"/>
          <w:color w:val="000000"/>
          <w:lang w:val="ru-RU" w:eastAsia="en-US"/>
        </w:rPr>
      </w:pPr>
      <w:bookmarkStart w:id="3" w:name="_Hlk135663540"/>
      <w:r>
        <w:rPr>
          <w:rFonts w:eastAsia="Arial Unicode MS"/>
          <w:color w:val="000000"/>
          <w:lang w:val="ru-RU" w:eastAsia="en-US"/>
        </w:rPr>
        <w:t xml:space="preserve">Учасник повинен надати Лист-гарантію про </w:t>
      </w:r>
      <w:r>
        <w:rPr>
          <w:rFonts w:eastAsia="Arial Unicode MS"/>
          <w:b/>
          <w:color w:val="000000"/>
          <w:lang w:val="ru-RU" w:eastAsia="en-US"/>
        </w:rPr>
        <w:t>можливість прибуття на об’єкт</w:t>
      </w:r>
      <w:r>
        <w:rPr>
          <w:rFonts w:eastAsia="Arial Unicode MS"/>
          <w:color w:val="000000"/>
          <w:lang w:val="ru-RU" w:eastAsia="en-US"/>
        </w:rPr>
        <w:t xml:space="preserve"> за викликом Замовника протягом 2-х годин для швидкого усунення несправностей та надання необхідних послуг. (</w:t>
      </w:r>
      <w:r>
        <w:rPr>
          <w:rFonts w:eastAsia="Arial Unicode MS"/>
          <w:b/>
          <w:color w:val="000000"/>
          <w:lang w:val="ru-RU" w:eastAsia="en-US"/>
        </w:rPr>
        <w:t>У робочий час з понеділка по п’ятницю з 08.00 год. до 17.00 год. протягом 2-х годин</w:t>
      </w:r>
      <w:r>
        <w:rPr>
          <w:rFonts w:eastAsia="Arial Unicode MS"/>
          <w:color w:val="000000"/>
          <w:lang w:val="ru-RU" w:eastAsia="en-US"/>
        </w:rPr>
        <w:t xml:space="preserve"> з моменту виклику Замовником; </w:t>
      </w:r>
      <w:r>
        <w:rPr>
          <w:rFonts w:eastAsia="Arial Unicode MS"/>
          <w:b/>
          <w:color w:val="000000"/>
          <w:lang w:val="ru-RU" w:eastAsia="en-US"/>
        </w:rPr>
        <w:t>у вихідні дні та неробочий час протягом 4-х годин</w:t>
      </w:r>
      <w:r>
        <w:rPr>
          <w:rFonts w:eastAsia="Arial Unicode MS"/>
          <w:color w:val="000000"/>
          <w:lang w:val="ru-RU" w:eastAsia="en-US"/>
        </w:rPr>
        <w:t xml:space="preserve"> з моменту виклику Замовником).</w:t>
      </w:r>
    </w:p>
    <w:p w:rsidR="00562B43" w:rsidRDefault="00562B43" w:rsidP="00562B43">
      <w:pPr>
        <w:spacing w:after="0" w:line="240" w:lineRule="auto"/>
        <w:ind w:firstLine="567"/>
        <w:contextualSpacing/>
        <w:jc w:val="both"/>
        <w:rPr>
          <w:rFonts w:ascii="Times New Roman" w:eastAsia="Times New Roman" w:hAnsi="Times New Roman"/>
          <w:color w:val="000000"/>
          <w:sz w:val="24"/>
          <w:szCs w:val="24"/>
          <w:lang w:val="ru-RU" w:eastAsia="ru-RU"/>
        </w:rPr>
      </w:pPr>
      <w:bookmarkStart w:id="4" w:name="_Hlk135663843"/>
      <w:bookmarkEnd w:id="3"/>
      <w:r>
        <w:rPr>
          <w:rFonts w:ascii="Times New Roman" w:hAnsi="Times New Roman"/>
          <w:color w:val="000000"/>
          <w:sz w:val="24"/>
          <w:szCs w:val="24"/>
        </w:rPr>
        <w:t>Кількість викликів у місяці не обмежується, про що Учасником надається гарантійний лист у складі пропозиції.</w:t>
      </w:r>
    </w:p>
    <w:p w:rsidR="00562B43" w:rsidRDefault="00562B43" w:rsidP="00562B43">
      <w:pPr>
        <w:spacing w:after="0" w:line="240" w:lineRule="auto"/>
        <w:ind w:firstLine="567"/>
        <w:jc w:val="both"/>
        <w:rPr>
          <w:rFonts w:ascii="Times New Roman" w:hAnsi="Times New Roman"/>
          <w:sz w:val="24"/>
          <w:szCs w:val="24"/>
        </w:rPr>
      </w:pPr>
      <w:r>
        <w:rPr>
          <w:rFonts w:ascii="Times New Roman" w:hAnsi="Times New Roman"/>
          <w:color w:val="000000"/>
          <w:sz w:val="24"/>
          <w:szCs w:val="24"/>
        </w:rPr>
        <w:t>Витратні матеріли повинні відповідати вимогам виробника обладнання.</w:t>
      </w:r>
    </w:p>
    <w:p w:rsidR="00562B43" w:rsidRDefault="00562B43" w:rsidP="00562B43">
      <w:pPr>
        <w:widowControl w:val="0"/>
        <w:tabs>
          <w:tab w:val="left" w:pos="612"/>
          <w:tab w:val="left" w:pos="744"/>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Всі витратні матеріали, які будуть використовуватися для надання послуги мають бути новими, виготовленими в 2022-2023 році та запакованими в оригінальну упаковку від виробника таким чином, щоб не допускати їх псування або знищення.</w:t>
      </w:r>
    </w:p>
    <w:p w:rsidR="00562B43" w:rsidRDefault="00562B43" w:rsidP="00562B43">
      <w:pPr>
        <w:widowControl w:val="0"/>
        <w:tabs>
          <w:tab w:val="left" w:pos="612"/>
          <w:tab w:val="left" w:pos="744"/>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При надані послуг повинні  бути дотримані і застосовані заходи із захисту довкілля, про що Учасником надається гарантійний лист у складі пропозиції.</w:t>
      </w:r>
    </w:p>
    <w:p w:rsidR="00562B43" w:rsidRDefault="00562B43" w:rsidP="00562B43">
      <w:pPr>
        <w:widowControl w:val="0"/>
        <w:tabs>
          <w:tab w:val="left" w:pos="612"/>
          <w:tab w:val="left" w:pos="744"/>
        </w:tabs>
        <w:spacing w:after="0" w:line="240" w:lineRule="auto"/>
        <w:jc w:val="both"/>
        <w:rPr>
          <w:rFonts w:ascii="Times New Roman" w:hAnsi="Times New Roman"/>
          <w:sz w:val="24"/>
          <w:szCs w:val="24"/>
        </w:rPr>
      </w:pPr>
      <w:r>
        <w:rPr>
          <w:rFonts w:ascii="Times New Roman" w:hAnsi="Times New Roman"/>
          <w:color w:val="000000"/>
          <w:sz w:val="24"/>
          <w:szCs w:val="24"/>
        </w:rPr>
        <w:tab/>
        <w:t xml:space="preserve">На витратні матеріали та комплектуючи мають бути діючи </w:t>
      </w:r>
      <w:r>
        <w:rPr>
          <w:rFonts w:ascii="Times New Roman" w:hAnsi="Times New Roman"/>
          <w:sz w:val="24"/>
          <w:szCs w:val="24"/>
        </w:rPr>
        <w:t>висновки санітарно-гігієнічної експертизи, що дозволяє їх використання у питному водопостачанні.</w:t>
      </w:r>
    </w:p>
    <w:p w:rsidR="00562B43" w:rsidRDefault="00562B43" w:rsidP="00562B43">
      <w:pPr>
        <w:widowControl w:val="0"/>
        <w:tabs>
          <w:tab w:val="left" w:pos="612"/>
          <w:tab w:val="left" w:pos="744"/>
        </w:tabs>
        <w:spacing w:after="0" w:line="240" w:lineRule="auto"/>
        <w:jc w:val="both"/>
        <w:rPr>
          <w:rFonts w:ascii="Times New Roman" w:hAnsi="Times New Roman"/>
          <w:sz w:val="24"/>
          <w:szCs w:val="24"/>
        </w:rPr>
      </w:pPr>
      <w:r>
        <w:rPr>
          <w:rFonts w:ascii="Times New Roman" w:hAnsi="Times New Roman"/>
          <w:color w:val="000000"/>
          <w:sz w:val="24"/>
          <w:szCs w:val="24"/>
        </w:rPr>
        <w:tab/>
        <w:t xml:space="preserve">Всі працівники, які будуть виконувати обслуговування систем підготовки питної води, </w:t>
      </w:r>
      <w:r>
        <w:rPr>
          <w:rFonts w:ascii="Times New Roman" w:hAnsi="Times New Roman"/>
          <w:sz w:val="24"/>
          <w:szCs w:val="24"/>
        </w:rPr>
        <w:t xml:space="preserve">повинні мати дійсні санітарні книжки. </w:t>
      </w:r>
    </w:p>
    <w:p w:rsidR="00562B43" w:rsidRDefault="00562B43" w:rsidP="00562B43">
      <w:pPr>
        <w:widowControl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Гарантійний строк на витратні матеріали, комплектуючі та надані послуги має складати не менше 3 місяців.</w:t>
      </w:r>
    </w:p>
    <w:p w:rsidR="00562B43" w:rsidRDefault="00562B43" w:rsidP="00562B43">
      <w:pPr>
        <w:spacing w:after="100" w:afterAutospacing="1" w:line="240" w:lineRule="auto"/>
        <w:ind w:firstLine="708"/>
        <w:jc w:val="both"/>
        <w:rPr>
          <w:rFonts w:ascii="Times New Roman" w:hAnsi="Times New Roman"/>
          <w:i/>
          <w:color w:val="000000"/>
        </w:rPr>
      </w:pPr>
      <w:r>
        <w:rPr>
          <w:rFonts w:ascii="Times New Roman" w:hAnsi="Times New Roman"/>
          <w:i/>
          <w:color w:val="000000"/>
        </w:rPr>
        <w:t>Вартість послуг повинна включати додаткові витрати, які пов’язані з витратою на транспортування, завантаження, розвантаження, обов’язкові платежі, збори тощо.</w:t>
      </w:r>
      <w:bookmarkEnd w:id="0"/>
      <w:bookmarkEnd w:id="1"/>
      <w:bookmarkEnd w:id="4"/>
    </w:p>
    <w:sectPr w:rsidR="00562B43"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AA" w:rsidRDefault="00454FAA">
      <w:pPr>
        <w:spacing w:after="0" w:line="240" w:lineRule="auto"/>
      </w:pPr>
      <w:r>
        <w:separator/>
      </w:r>
    </w:p>
  </w:endnote>
  <w:endnote w:type="continuationSeparator" w:id="0">
    <w:p w:rsidR="00454FAA" w:rsidRDefault="0045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24" w:rsidRDefault="00521924">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F6F8A">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24" w:rsidRDefault="005219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AA" w:rsidRDefault="00454FAA">
      <w:pPr>
        <w:spacing w:after="0" w:line="240" w:lineRule="auto"/>
      </w:pPr>
      <w:r>
        <w:separator/>
      </w:r>
    </w:p>
  </w:footnote>
  <w:footnote w:type="continuationSeparator" w:id="0">
    <w:p w:rsidR="00454FAA" w:rsidRDefault="00454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24" w:rsidRDefault="0052192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187C6D"/>
    <w:multiLevelType w:val="hybridMultilevel"/>
    <w:tmpl w:val="0850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401E8"/>
    <w:multiLevelType w:val="hybridMultilevel"/>
    <w:tmpl w:val="4A389FB2"/>
    <w:lvl w:ilvl="0" w:tplc="07628D2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AF96D6E"/>
    <w:multiLevelType w:val="multilevel"/>
    <w:tmpl w:val="03AC5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11C3A"/>
    <w:rsid w:val="00023B7B"/>
    <w:rsid w:val="00024564"/>
    <w:rsid w:val="00027A79"/>
    <w:rsid w:val="00031975"/>
    <w:rsid w:val="000417D2"/>
    <w:rsid w:val="00061706"/>
    <w:rsid w:val="000631E0"/>
    <w:rsid w:val="0006595A"/>
    <w:rsid w:val="00070856"/>
    <w:rsid w:val="00083F89"/>
    <w:rsid w:val="00084068"/>
    <w:rsid w:val="000870E7"/>
    <w:rsid w:val="000902FE"/>
    <w:rsid w:val="000932B7"/>
    <w:rsid w:val="0009415B"/>
    <w:rsid w:val="000B2264"/>
    <w:rsid w:val="000D3DAD"/>
    <w:rsid w:val="000D5150"/>
    <w:rsid w:val="000E68B3"/>
    <w:rsid w:val="000F7E73"/>
    <w:rsid w:val="00115CB7"/>
    <w:rsid w:val="00117D0F"/>
    <w:rsid w:val="00120C53"/>
    <w:rsid w:val="001249E2"/>
    <w:rsid w:val="00126C30"/>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2034"/>
    <w:rsid w:val="001C3983"/>
    <w:rsid w:val="001C52F1"/>
    <w:rsid w:val="001D3924"/>
    <w:rsid w:val="001D6B37"/>
    <w:rsid w:val="001E7E88"/>
    <w:rsid w:val="001F3F7E"/>
    <w:rsid w:val="0021245F"/>
    <w:rsid w:val="00212622"/>
    <w:rsid w:val="00213E3E"/>
    <w:rsid w:val="00217850"/>
    <w:rsid w:val="00221293"/>
    <w:rsid w:val="00222858"/>
    <w:rsid w:val="0022353C"/>
    <w:rsid w:val="002265A4"/>
    <w:rsid w:val="00241D0D"/>
    <w:rsid w:val="0024759C"/>
    <w:rsid w:val="00247C23"/>
    <w:rsid w:val="00253DF0"/>
    <w:rsid w:val="00266FFC"/>
    <w:rsid w:val="00290AFF"/>
    <w:rsid w:val="00292763"/>
    <w:rsid w:val="00293C4D"/>
    <w:rsid w:val="00297C6E"/>
    <w:rsid w:val="002B12A3"/>
    <w:rsid w:val="002C0702"/>
    <w:rsid w:val="002C6641"/>
    <w:rsid w:val="002F2CF0"/>
    <w:rsid w:val="002F528D"/>
    <w:rsid w:val="002F53F3"/>
    <w:rsid w:val="002F6ABA"/>
    <w:rsid w:val="002F6F8A"/>
    <w:rsid w:val="00300BB4"/>
    <w:rsid w:val="00302283"/>
    <w:rsid w:val="0030302C"/>
    <w:rsid w:val="00304AA0"/>
    <w:rsid w:val="00317AA3"/>
    <w:rsid w:val="003258BF"/>
    <w:rsid w:val="0033090F"/>
    <w:rsid w:val="0034327C"/>
    <w:rsid w:val="003432B5"/>
    <w:rsid w:val="00345563"/>
    <w:rsid w:val="00350973"/>
    <w:rsid w:val="003518B4"/>
    <w:rsid w:val="00356AD1"/>
    <w:rsid w:val="0035781C"/>
    <w:rsid w:val="00366BF5"/>
    <w:rsid w:val="0037320F"/>
    <w:rsid w:val="0039482B"/>
    <w:rsid w:val="003A7798"/>
    <w:rsid w:val="003B2601"/>
    <w:rsid w:val="003B5046"/>
    <w:rsid w:val="003C270B"/>
    <w:rsid w:val="003C6072"/>
    <w:rsid w:val="003C64F3"/>
    <w:rsid w:val="003C6B54"/>
    <w:rsid w:val="003D0DD5"/>
    <w:rsid w:val="003D4AD2"/>
    <w:rsid w:val="003D5F47"/>
    <w:rsid w:val="003E20AB"/>
    <w:rsid w:val="003E6FC6"/>
    <w:rsid w:val="003F6150"/>
    <w:rsid w:val="00406A60"/>
    <w:rsid w:val="00414C21"/>
    <w:rsid w:val="00424FF9"/>
    <w:rsid w:val="0043270A"/>
    <w:rsid w:val="004361FF"/>
    <w:rsid w:val="00436DF4"/>
    <w:rsid w:val="00444959"/>
    <w:rsid w:val="00454FAA"/>
    <w:rsid w:val="00476E97"/>
    <w:rsid w:val="00477C2B"/>
    <w:rsid w:val="00481FC8"/>
    <w:rsid w:val="00482C2B"/>
    <w:rsid w:val="00492940"/>
    <w:rsid w:val="00494667"/>
    <w:rsid w:val="004A08CA"/>
    <w:rsid w:val="004A2CCA"/>
    <w:rsid w:val="004B77EA"/>
    <w:rsid w:val="004C2AE9"/>
    <w:rsid w:val="004C2C31"/>
    <w:rsid w:val="004C2F8C"/>
    <w:rsid w:val="004C6B2D"/>
    <w:rsid w:val="004E7F8C"/>
    <w:rsid w:val="004F1A5B"/>
    <w:rsid w:val="004F538A"/>
    <w:rsid w:val="00500EA1"/>
    <w:rsid w:val="00500F59"/>
    <w:rsid w:val="005024A2"/>
    <w:rsid w:val="005202F8"/>
    <w:rsid w:val="005210D3"/>
    <w:rsid w:val="00521924"/>
    <w:rsid w:val="00525E12"/>
    <w:rsid w:val="00530910"/>
    <w:rsid w:val="00546C42"/>
    <w:rsid w:val="00546FE2"/>
    <w:rsid w:val="00562B43"/>
    <w:rsid w:val="00563329"/>
    <w:rsid w:val="005646AE"/>
    <w:rsid w:val="00571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B7A27"/>
    <w:rsid w:val="006C0585"/>
    <w:rsid w:val="006C5ACD"/>
    <w:rsid w:val="006C60C1"/>
    <w:rsid w:val="006C7A90"/>
    <w:rsid w:val="006D4F9C"/>
    <w:rsid w:val="006E05FF"/>
    <w:rsid w:val="006F0256"/>
    <w:rsid w:val="006F348C"/>
    <w:rsid w:val="0071240F"/>
    <w:rsid w:val="00722D0C"/>
    <w:rsid w:val="007275F1"/>
    <w:rsid w:val="00732D47"/>
    <w:rsid w:val="00732EDB"/>
    <w:rsid w:val="007415ED"/>
    <w:rsid w:val="00745EB3"/>
    <w:rsid w:val="00753050"/>
    <w:rsid w:val="0075557A"/>
    <w:rsid w:val="00763694"/>
    <w:rsid w:val="00785DD5"/>
    <w:rsid w:val="00786033"/>
    <w:rsid w:val="00791272"/>
    <w:rsid w:val="007956C7"/>
    <w:rsid w:val="007A13A0"/>
    <w:rsid w:val="007A2924"/>
    <w:rsid w:val="007A3EAF"/>
    <w:rsid w:val="007A5162"/>
    <w:rsid w:val="007A59C0"/>
    <w:rsid w:val="007A6AAF"/>
    <w:rsid w:val="007B20B3"/>
    <w:rsid w:val="007B2475"/>
    <w:rsid w:val="007B4484"/>
    <w:rsid w:val="007B4A61"/>
    <w:rsid w:val="007B7CC7"/>
    <w:rsid w:val="007D6351"/>
    <w:rsid w:val="007E0332"/>
    <w:rsid w:val="007E0CAA"/>
    <w:rsid w:val="007E7D0D"/>
    <w:rsid w:val="007F14AC"/>
    <w:rsid w:val="007F5287"/>
    <w:rsid w:val="00806343"/>
    <w:rsid w:val="00811394"/>
    <w:rsid w:val="0081331A"/>
    <w:rsid w:val="00813E81"/>
    <w:rsid w:val="00817FCB"/>
    <w:rsid w:val="008226B9"/>
    <w:rsid w:val="00826E3E"/>
    <w:rsid w:val="00836888"/>
    <w:rsid w:val="00845C4C"/>
    <w:rsid w:val="00851E78"/>
    <w:rsid w:val="00852633"/>
    <w:rsid w:val="0085759A"/>
    <w:rsid w:val="008633BE"/>
    <w:rsid w:val="00863B42"/>
    <w:rsid w:val="00865103"/>
    <w:rsid w:val="008738B9"/>
    <w:rsid w:val="008756AD"/>
    <w:rsid w:val="00887ABC"/>
    <w:rsid w:val="00896177"/>
    <w:rsid w:val="008A346F"/>
    <w:rsid w:val="008A5BED"/>
    <w:rsid w:val="008A7CCB"/>
    <w:rsid w:val="008B55FB"/>
    <w:rsid w:val="008D717A"/>
    <w:rsid w:val="008E3A53"/>
    <w:rsid w:val="008F295E"/>
    <w:rsid w:val="008F5718"/>
    <w:rsid w:val="008F60B3"/>
    <w:rsid w:val="008F7CC6"/>
    <w:rsid w:val="009037AB"/>
    <w:rsid w:val="009076E1"/>
    <w:rsid w:val="00914A3C"/>
    <w:rsid w:val="00920DB7"/>
    <w:rsid w:val="009211E6"/>
    <w:rsid w:val="00927E3B"/>
    <w:rsid w:val="00941D70"/>
    <w:rsid w:val="009606CB"/>
    <w:rsid w:val="009617AC"/>
    <w:rsid w:val="009649AA"/>
    <w:rsid w:val="009649B4"/>
    <w:rsid w:val="00965546"/>
    <w:rsid w:val="00972AB5"/>
    <w:rsid w:val="009805B7"/>
    <w:rsid w:val="00984039"/>
    <w:rsid w:val="009875BF"/>
    <w:rsid w:val="009A5BBA"/>
    <w:rsid w:val="009B2B45"/>
    <w:rsid w:val="009B315E"/>
    <w:rsid w:val="009B7ABA"/>
    <w:rsid w:val="009C2287"/>
    <w:rsid w:val="009C671D"/>
    <w:rsid w:val="009C6A95"/>
    <w:rsid w:val="009D1687"/>
    <w:rsid w:val="009D3030"/>
    <w:rsid w:val="00A13282"/>
    <w:rsid w:val="00A14E7F"/>
    <w:rsid w:val="00A20610"/>
    <w:rsid w:val="00A23F73"/>
    <w:rsid w:val="00A44559"/>
    <w:rsid w:val="00A52EAE"/>
    <w:rsid w:val="00A53608"/>
    <w:rsid w:val="00A54FC4"/>
    <w:rsid w:val="00A55CC2"/>
    <w:rsid w:val="00A64098"/>
    <w:rsid w:val="00A6555A"/>
    <w:rsid w:val="00A663BA"/>
    <w:rsid w:val="00A72C3B"/>
    <w:rsid w:val="00A74B7E"/>
    <w:rsid w:val="00A92A2D"/>
    <w:rsid w:val="00AB24EF"/>
    <w:rsid w:val="00AC34D8"/>
    <w:rsid w:val="00AC525F"/>
    <w:rsid w:val="00AC5E9D"/>
    <w:rsid w:val="00AC7660"/>
    <w:rsid w:val="00AC7D4A"/>
    <w:rsid w:val="00AD49E4"/>
    <w:rsid w:val="00AF21CB"/>
    <w:rsid w:val="00AF318D"/>
    <w:rsid w:val="00AF5397"/>
    <w:rsid w:val="00AF6401"/>
    <w:rsid w:val="00AF7E40"/>
    <w:rsid w:val="00B07993"/>
    <w:rsid w:val="00B149B2"/>
    <w:rsid w:val="00B219BF"/>
    <w:rsid w:val="00B26CA6"/>
    <w:rsid w:val="00B3355C"/>
    <w:rsid w:val="00B3613F"/>
    <w:rsid w:val="00B408E0"/>
    <w:rsid w:val="00B44682"/>
    <w:rsid w:val="00B50CCB"/>
    <w:rsid w:val="00B5795F"/>
    <w:rsid w:val="00B619E2"/>
    <w:rsid w:val="00B66F27"/>
    <w:rsid w:val="00B71612"/>
    <w:rsid w:val="00B729B7"/>
    <w:rsid w:val="00B75E84"/>
    <w:rsid w:val="00B83DE5"/>
    <w:rsid w:val="00B910B6"/>
    <w:rsid w:val="00B9491F"/>
    <w:rsid w:val="00B95AD5"/>
    <w:rsid w:val="00B966A2"/>
    <w:rsid w:val="00BB5DF4"/>
    <w:rsid w:val="00BC00EC"/>
    <w:rsid w:val="00BC1120"/>
    <w:rsid w:val="00BC3E84"/>
    <w:rsid w:val="00BD1DBE"/>
    <w:rsid w:val="00BD6417"/>
    <w:rsid w:val="00BF40A3"/>
    <w:rsid w:val="00C00DD5"/>
    <w:rsid w:val="00C121A3"/>
    <w:rsid w:val="00C21577"/>
    <w:rsid w:val="00C30F44"/>
    <w:rsid w:val="00C36058"/>
    <w:rsid w:val="00C4102A"/>
    <w:rsid w:val="00C6016B"/>
    <w:rsid w:val="00C61332"/>
    <w:rsid w:val="00C642D8"/>
    <w:rsid w:val="00C64653"/>
    <w:rsid w:val="00C7678A"/>
    <w:rsid w:val="00C81466"/>
    <w:rsid w:val="00C81B7D"/>
    <w:rsid w:val="00C9258A"/>
    <w:rsid w:val="00C92826"/>
    <w:rsid w:val="00C956BB"/>
    <w:rsid w:val="00C96FC2"/>
    <w:rsid w:val="00CA170C"/>
    <w:rsid w:val="00CA2073"/>
    <w:rsid w:val="00CA7ACB"/>
    <w:rsid w:val="00CB1D6C"/>
    <w:rsid w:val="00CC41AC"/>
    <w:rsid w:val="00CC445F"/>
    <w:rsid w:val="00CC7624"/>
    <w:rsid w:val="00CE6374"/>
    <w:rsid w:val="00CF39E7"/>
    <w:rsid w:val="00CF61A9"/>
    <w:rsid w:val="00D035B6"/>
    <w:rsid w:val="00D03F89"/>
    <w:rsid w:val="00D114A2"/>
    <w:rsid w:val="00D157FC"/>
    <w:rsid w:val="00D17A5A"/>
    <w:rsid w:val="00D25683"/>
    <w:rsid w:val="00D354B6"/>
    <w:rsid w:val="00D36208"/>
    <w:rsid w:val="00D37743"/>
    <w:rsid w:val="00D515C8"/>
    <w:rsid w:val="00D62141"/>
    <w:rsid w:val="00D75062"/>
    <w:rsid w:val="00D75E17"/>
    <w:rsid w:val="00D75FED"/>
    <w:rsid w:val="00D775E8"/>
    <w:rsid w:val="00D901F7"/>
    <w:rsid w:val="00D9451F"/>
    <w:rsid w:val="00D94A9B"/>
    <w:rsid w:val="00DA431D"/>
    <w:rsid w:val="00DA56C2"/>
    <w:rsid w:val="00DB775F"/>
    <w:rsid w:val="00DB7E7D"/>
    <w:rsid w:val="00DC3E76"/>
    <w:rsid w:val="00DC67C1"/>
    <w:rsid w:val="00DD182B"/>
    <w:rsid w:val="00DD24EA"/>
    <w:rsid w:val="00DD3ECA"/>
    <w:rsid w:val="00DE1FC7"/>
    <w:rsid w:val="00DE394C"/>
    <w:rsid w:val="00E038D2"/>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D6A1A"/>
    <w:rsid w:val="00EF76A7"/>
    <w:rsid w:val="00F04C70"/>
    <w:rsid w:val="00F14B61"/>
    <w:rsid w:val="00F20F89"/>
    <w:rsid w:val="00F46890"/>
    <w:rsid w:val="00F522B9"/>
    <w:rsid w:val="00F71D1D"/>
    <w:rsid w:val="00F72DE9"/>
    <w:rsid w:val="00F741D5"/>
    <w:rsid w:val="00F96A74"/>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5AAABA-ADE6-45E0-89BA-103A6E1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qFormat/>
    <w:rsid w:val="003E20AB"/>
    <w:pPr>
      <w:keepNext/>
      <w:keepLines/>
      <w:spacing w:before="480" w:after="120"/>
    </w:pPr>
    <w:rPr>
      <w:b/>
      <w:sz w:val="72"/>
      <w:szCs w:val="72"/>
    </w:rPr>
  </w:style>
  <w:style w:type="character" w:customStyle="1" w:styleId="a4">
    <w:name w:val="Заголовок Знак"/>
    <w:link w:val="a3"/>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AC List 01"/>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AC List 01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Интернет),З"/>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link w:val="ab"/>
    <w:uiPriority w:val="99"/>
    <w:qFormat/>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ToR - tips and questions"/>
    <w:link w:val="af7"/>
    <w:uiPriority w:val="1"/>
    <w:qFormat/>
    <w:rsid w:val="002F2CF0"/>
    <w:rPr>
      <w:rFonts w:eastAsia="Times New Roman" w:cs="Times New Roman"/>
      <w:sz w:val="22"/>
      <w:szCs w:val="22"/>
    </w:rPr>
  </w:style>
  <w:style w:type="character" w:customStyle="1" w:styleId="af7">
    <w:name w:val="Без интервала Знак"/>
    <w:aliases w:val="ToR - tips and questions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 w:type="paragraph" w:styleId="34">
    <w:name w:val="Body Text 3"/>
    <w:basedOn w:val="a"/>
    <w:link w:val="35"/>
    <w:uiPriority w:val="99"/>
    <w:semiHidden/>
    <w:unhideWhenUsed/>
    <w:rsid w:val="009649B4"/>
    <w:pPr>
      <w:spacing w:after="120"/>
    </w:pPr>
    <w:rPr>
      <w:sz w:val="16"/>
      <w:szCs w:val="16"/>
    </w:rPr>
  </w:style>
  <w:style w:type="character" w:customStyle="1" w:styleId="35">
    <w:name w:val="Основной текст 3 Знак"/>
    <w:basedOn w:val="a0"/>
    <w:link w:val="34"/>
    <w:uiPriority w:val="99"/>
    <w:semiHidden/>
    <w:rsid w:val="009649B4"/>
    <w:rPr>
      <w:sz w:val="16"/>
      <w:szCs w:val="16"/>
      <w:lang w:val="uk-UA" w:eastAsia="uk-UA"/>
    </w:rPr>
  </w:style>
  <w:style w:type="paragraph" w:customStyle="1" w:styleId="17">
    <w:name w:val="Без інтервалів1"/>
    <w:rsid w:val="009649B4"/>
    <w:rPr>
      <w:rFonts w:ascii="Arial" w:eastAsia="Times New Roman" w:hAnsi="Arial" w:cs="Times New Roman"/>
      <w:sz w:val="22"/>
      <w:lang w:val="de-DE"/>
    </w:rPr>
  </w:style>
  <w:style w:type="character" w:styleId="afd">
    <w:name w:val="Strong"/>
    <w:qFormat/>
    <w:locked/>
    <w:rsid w:val="009649B4"/>
    <w:rPr>
      <w:rFonts w:cs="Times New Roman"/>
      <w:b/>
      <w:bCs/>
    </w:rPr>
  </w:style>
  <w:style w:type="paragraph" w:customStyle="1" w:styleId="18">
    <w:name w:val="Звичайний1"/>
    <w:rsid w:val="009649B4"/>
    <w:pPr>
      <w:widowControl w:val="0"/>
      <w:spacing w:line="260" w:lineRule="auto"/>
      <w:ind w:left="280" w:hanging="260"/>
    </w:pPr>
    <w:rPr>
      <w:rFonts w:ascii="Times New Roman" w:eastAsia="Times New Roman" w:hAnsi="Times New Roman" w:cs="Times New Roman"/>
      <w:snapToGrid w:val="0"/>
      <w:sz w:val="22"/>
      <w:lang w:val="uk-UA"/>
    </w:rPr>
  </w:style>
  <w:style w:type="paragraph" w:styleId="afe">
    <w:name w:val="header"/>
    <w:basedOn w:val="a"/>
    <w:link w:val="aff"/>
    <w:uiPriority w:val="99"/>
    <w:rsid w:val="009649B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f">
    <w:name w:val="Верхний колонтитул Знак"/>
    <w:basedOn w:val="a0"/>
    <w:link w:val="afe"/>
    <w:uiPriority w:val="99"/>
    <w:rsid w:val="009649B4"/>
    <w:rPr>
      <w:rFonts w:ascii="Times New Roman" w:eastAsia="Times New Roman" w:hAnsi="Times New Roman" w:cs="Times New Roman"/>
      <w:lang w:val="uk-UA" w:eastAsia="en-US"/>
    </w:rPr>
  </w:style>
  <w:style w:type="paragraph" w:customStyle="1" w:styleId="Default">
    <w:name w:val="Default"/>
    <w:rsid w:val="009649B4"/>
    <w:pPr>
      <w:autoSpaceDE w:val="0"/>
      <w:autoSpaceDN w:val="0"/>
      <w:adjustRightInd w:val="0"/>
    </w:pPr>
    <w:rPr>
      <w:rFonts w:ascii="Times New Roman" w:hAnsi="Times New Roman" w:cs="Times New Roman"/>
      <w:color w:val="000000"/>
      <w:sz w:val="24"/>
      <w:szCs w:val="24"/>
      <w:lang w:val="uk-UA" w:eastAsia="en-US"/>
    </w:rPr>
  </w:style>
  <w:style w:type="paragraph" w:styleId="aff0">
    <w:name w:val="Body Text Indent"/>
    <w:basedOn w:val="a"/>
    <w:link w:val="aff1"/>
    <w:rsid w:val="009649B4"/>
    <w:pPr>
      <w:spacing w:before="240" w:after="120" w:line="240" w:lineRule="auto"/>
      <w:ind w:left="283"/>
    </w:pPr>
    <w:rPr>
      <w:rFonts w:ascii="Arial" w:eastAsia="Times New Roman" w:hAnsi="Arial" w:cs="Times New Roman"/>
      <w:szCs w:val="20"/>
      <w:lang w:val="de-DE" w:eastAsia="ru-RU"/>
    </w:rPr>
  </w:style>
  <w:style w:type="character" w:customStyle="1" w:styleId="aff1">
    <w:name w:val="Основной текст с отступом Знак"/>
    <w:basedOn w:val="a0"/>
    <w:link w:val="aff0"/>
    <w:rsid w:val="009649B4"/>
    <w:rPr>
      <w:rFonts w:ascii="Arial" w:eastAsia="Times New Roman" w:hAnsi="Arial" w:cs="Times New Roman"/>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70048920">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20740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03CB-D708-4704-A554-A10F80A3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2023-11-09T14:04:00Z</dcterms:created>
  <dcterms:modified xsi:type="dcterms:W3CDTF">2023-11-09T14:04:00Z</dcterms:modified>
</cp:coreProperties>
</file>