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165106" w:rsidRDefault="00ED5EA7" w:rsidP="00165106">
      <w:pPr>
        <w:spacing w:after="0" w:line="240" w:lineRule="auto"/>
        <w:jc w:val="center"/>
        <w:rPr>
          <w:b/>
          <w:sz w:val="24"/>
          <w:szCs w:val="24"/>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w:t>
      </w:r>
    </w:p>
    <w:p w:rsidR="008738B9" w:rsidRPr="00165106" w:rsidRDefault="008738B9" w:rsidP="008738B9">
      <w:pPr>
        <w:jc w:val="center"/>
        <w:rPr>
          <w:rFonts w:ascii="Times New Roman" w:hAnsi="Times New Roman" w:cs="Times New Roman"/>
          <w:b/>
        </w:rPr>
      </w:pPr>
      <w:r w:rsidRPr="00165106">
        <w:rPr>
          <w:rFonts w:ascii="Times New Roman" w:hAnsi="Times New Roman" w:cs="Times New Roman"/>
          <w:b/>
        </w:rPr>
        <w:t xml:space="preserve">Лабораторні меблі </w:t>
      </w:r>
    </w:p>
    <w:p w:rsidR="008738B9" w:rsidRPr="00165106" w:rsidRDefault="008738B9" w:rsidP="008738B9">
      <w:pPr>
        <w:jc w:val="center"/>
        <w:rPr>
          <w:rFonts w:ascii="Times New Roman" w:hAnsi="Times New Roman" w:cs="Times New Roman"/>
          <w:b/>
        </w:rPr>
      </w:pPr>
      <w:r w:rsidRPr="00165106">
        <w:rPr>
          <w:rFonts w:ascii="Times New Roman" w:hAnsi="Times New Roman" w:cs="Times New Roman"/>
          <w:b/>
        </w:rPr>
        <w:t>ДК 021:2015 – 39180000-7 -Лабораторні меблі</w:t>
      </w:r>
    </w:p>
    <w:p w:rsidR="008738B9" w:rsidRPr="00165106" w:rsidRDefault="008738B9" w:rsidP="008738B9">
      <w:pPr>
        <w:spacing w:after="0" w:line="240" w:lineRule="auto"/>
        <w:jc w:val="right"/>
        <w:rPr>
          <w:rFonts w:ascii="Times New Roman"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134"/>
        <w:gridCol w:w="1276"/>
      </w:tblGrid>
      <w:tr w:rsidR="008738B9" w:rsidRPr="00165106" w:rsidTr="003D361F">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center"/>
              <w:rPr>
                <w:rFonts w:ascii="Times New Roman" w:hAnsi="Times New Roman"/>
                <w:b/>
                <w:lang w:eastAsia="zh-CN"/>
              </w:rPr>
            </w:pPr>
            <w:r w:rsidRPr="00165106">
              <w:rPr>
                <w:rFonts w:ascii="Times New Roman" w:hAnsi="Times New Roman"/>
                <w:b/>
                <w:lang w:eastAsia="zh-CN"/>
              </w:rPr>
              <w:t>№ з/п</w:t>
            </w: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center"/>
              <w:rPr>
                <w:rFonts w:ascii="Times New Roman" w:hAnsi="Times New Roman"/>
                <w:b/>
                <w:lang w:eastAsia="zh-CN"/>
              </w:rPr>
            </w:pPr>
            <w:r w:rsidRPr="00165106">
              <w:rPr>
                <w:rFonts w:ascii="Times New Roman" w:hAnsi="Times New Roman"/>
                <w:b/>
                <w:lang w:eastAsia="zh-CN"/>
              </w:rPr>
              <w:t xml:space="preserve"> 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center"/>
              <w:rPr>
                <w:rFonts w:ascii="Times New Roman" w:hAnsi="Times New Roman"/>
                <w:b/>
                <w:lang w:eastAsia="zh-CN"/>
              </w:rPr>
            </w:pPr>
            <w:r w:rsidRPr="00165106">
              <w:rPr>
                <w:rFonts w:ascii="Times New Roman" w:hAnsi="Times New Roman"/>
                <w:b/>
                <w:lang w:eastAsia="zh-CN"/>
              </w:rPr>
              <w:t>Од. вим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38B9" w:rsidRPr="00165106" w:rsidRDefault="008738B9" w:rsidP="003D361F">
            <w:pPr>
              <w:pStyle w:val="af6"/>
              <w:jc w:val="center"/>
              <w:rPr>
                <w:rFonts w:ascii="Times New Roman" w:hAnsi="Times New Roman"/>
                <w:b/>
                <w:lang w:eastAsia="zh-CN"/>
              </w:rPr>
            </w:pPr>
            <w:r w:rsidRPr="00165106">
              <w:rPr>
                <w:rFonts w:ascii="Times New Roman" w:hAnsi="Times New Roman"/>
                <w:b/>
                <w:lang w:eastAsia="zh-CN"/>
              </w:rPr>
              <w:t>Кіл-ть</w:t>
            </w:r>
          </w:p>
        </w:tc>
      </w:tr>
      <w:tr w:rsidR="008738B9" w:rsidRPr="00165106" w:rsidTr="003D361F">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both"/>
              <w:rPr>
                <w:rFonts w:ascii="Times New Roman" w:hAnsi="Times New Roman"/>
                <w:lang w:eastAsia="zh-CN"/>
              </w:rPr>
            </w:pPr>
            <w:r w:rsidRPr="00165106">
              <w:rPr>
                <w:rFonts w:ascii="Times New Roman" w:hAnsi="Times New Roman"/>
                <w:lang w:eastAsia="zh-CN"/>
              </w:rPr>
              <w:t>Стіл-мийка одинарна</w:t>
            </w:r>
          </w:p>
        </w:tc>
        <w:tc>
          <w:tcPr>
            <w:tcW w:w="1134" w:type="dxa"/>
            <w:tcBorders>
              <w:top w:val="single" w:sz="4" w:space="0" w:color="auto"/>
              <w:left w:val="single" w:sz="4" w:space="0" w:color="auto"/>
              <w:bottom w:val="single" w:sz="4" w:space="0" w:color="auto"/>
              <w:right w:val="single" w:sz="4" w:space="0" w:color="auto"/>
            </w:tcBorders>
            <w:vAlign w:val="bottom"/>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3</w:t>
            </w:r>
          </w:p>
        </w:tc>
      </w:tr>
      <w:tr w:rsidR="008738B9" w:rsidRPr="00165106" w:rsidTr="003D361F">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both"/>
              <w:rPr>
                <w:rFonts w:ascii="Times New Roman" w:hAnsi="Times New Roman"/>
                <w:lang w:eastAsia="zh-CN"/>
              </w:rPr>
            </w:pPr>
            <w:r w:rsidRPr="00165106">
              <w:rPr>
                <w:rFonts w:ascii="Times New Roman" w:hAnsi="Times New Roman"/>
                <w:lang w:eastAsia="zh-CN"/>
              </w:rPr>
              <w:t>Стіл-мийка подвійна</w:t>
            </w:r>
          </w:p>
        </w:tc>
        <w:tc>
          <w:tcPr>
            <w:tcW w:w="1134" w:type="dxa"/>
            <w:tcBorders>
              <w:top w:val="single" w:sz="4" w:space="0" w:color="auto"/>
              <w:left w:val="single" w:sz="4" w:space="0" w:color="auto"/>
              <w:bottom w:val="single" w:sz="4" w:space="0" w:color="auto"/>
              <w:right w:val="single" w:sz="4" w:space="0" w:color="auto"/>
            </w:tcBorders>
          </w:tcPr>
          <w:p w:rsidR="008738B9" w:rsidRPr="00165106" w:rsidRDefault="008738B9" w:rsidP="003D361F">
            <w:pPr>
              <w:jc w:val="center"/>
              <w:rPr>
                <w:rFonts w:ascii="Times New Roman" w:hAnsi="Times New Roman" w:cs="Times New Roman"/>
                <w:lang w:eastAsia="zh-CN"/>
              </w:rPr>
            </w:pPr>
            <w:r w:rsidRPr="00165106">
              <w:rPr>
                <w:rFonts w:ascii="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3</w:t>
            </w:r>
          </w:p>
        </w:tc>
      </w:tr>
      <w:tr w:rsidR="008738B9" w:rsidRPr="00165106" w:rsidTr="003D361F">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both"/>
              <w:rPr>
                <w:rFonts w:ascii="Times New Roman" w:hAnsi="Times New Roman"/>
                <w:lang w:eastAsia="zh-CN"/>
              </w:rPr>
            </w:pPr>
            <w:r w:rsidRPr="00165106">
              <w:rPr>
                <w:rFonts w:ascii="Times New Roman" w:hAnsi="Times New Roman"/>
                <w:lang w:eastAsia="zh-CN"/>
              </w:rPr>
              <w:t xml:space="preserve">Шафа сушильна </w:t>
            </w:r>
          </w:p>
        </w:tc>
        <w:tc>
          <w:tcPr>
            <w:tcW w:w="1134" w:type="dxa"/>
            <w:tcBorders>
              <w:top w:val="single" w:sz="4" w:space="0" w:color="auto"/>
              <w:left w:val="single" w:sz="4" w:space="0" w:color="auto"/>
              <w:bottom w:val="single" w:sz="4" w:space="0" w:color="auto"/>
              <w:right w:val="single" w:sz="4" w:space="0" w:color="auto"/>
            </w:tcBorders>
          </w:tcPr>
          <w:p w:rsidR="008738B9" w:rsidRPr="00165106" w:rsidRDefault="008738B9" w:rsidP="003D361F">
            <w:pPr>
              <w:jc w:val="center"/>
              <w:rPr>
                <w:rFonts w:ascii="Times New Roman" w:hAnsi="Times New Roman" w:cs="Times New Roman"/>
                <w:lang w:eastAsia="zh-CN"/>
              </w:rPr>
            </w:pPr>
            <w:r w:rsidRPr="00165106">
              <w:rPr>
                <w:rFonts w:ascii="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1</w:t>
            </w:r>
          </w:p>
        </w:tc>
      </w:tr>
      <w:tr w:rsidR="008738B9" w:rsidRPr="00165106" w:rsidTr="003D361F">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both"/>
              <w:rPr>
                <w:rFonts w:ascii="Times New Roman" w:hAnsi="Times New Roman"/>
                <w:lang w:eastAsia="zh-CN"/>
              </w:rPr>
            </w:pPr>
            <w:r w:rsidRPr="00165106">
              <w:rPr>
                <w:rFonts w:ascii="Times New Roman" w:hAnsi="Times New Roman"/>
                <w:lang w:eastAsia="zh-CN"/>
              </w:rPr>
              <w:t>Шафа лабораторна витяжна</w:t>
            </w:r>
          </w:p>
        </w:tc>
        <w:tc>
          <w:tcPr>
            <w:tcW w:w="1134" w:type="dxa"/>
            <w:tcBorders>
              <w:top w:val="single" w:sz="4" w:space="0" w:color="auto"/>
              <w:left w:val="single" w:sz="4" w:space="0" w:color="auto"/>
              <w:bottom w:val="single" w:sz="4" w:space="0" w:color="auto"/>
              <w:right w:val="single" w:sz="4" w:space="0" w:color="auto"/>
            </w:tcBorders>
          </w:tcPr>
          <w:p w:rsidR="008738B9" w:rsidRPr="00165106" w:rsidRDefault="008738B9" w:rsidP="003D361F">
            <w:pPr>
              <w:jc w:val="center"/>
              <w:rPr>
                <w:rFonts w:ascii="Times New Roman" w:hAnsi="Times New Roman" w:cs="Times New Roman"/>
                <w:lang w:eastAsia="zh-CN"/>
              </w:rPr>
            </w:pPr>
            <w:r w:rsidRPr="00165106">
              <w:rPr>
                <w:rFonts w:ascii="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1</w:t>
            </w:r>
          </w:p>
        </w:tc>
      </w:tr>
      <w:tr w:rsidR="008738B9" w:rsidRPr="00165106" w:rsidTr="003D361F">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pStyle w:val="af6"/>
              <w:jc w:val="both"/>
              <w:rPr>
                <w:rFonts w:ascii="Times New Roman" w:hAnsi="Times New Roman"/>
                <w:lang w:eastAsia="zh-CN"/>
              </w:rPr>
            </w:pPr>
            <w:r w:rsidRPr="00165106">
              <w:rPr>
                <w:rFonts w:ascii="Times New Roman" w:hAnsi="Times New Roman"/>
                <w:lang w:eastAsia="zh-CN"/>
              </w:rPr>
              <w:t>Стіл лабораторний пристіний</w:t>
            </w:r>
          </w:p>
        </w:tc>
        <w:tc>
          <w:tcPr>
            <w:tcW w:w="1134" w:type="dxa"/>
            <w:tcBorders>
              <w:top w:val="single" w:sz="4" w:space="0" w:color="auto"/>
              <w:left w:val="single" w:sz="4" w:space="0" w:color="auto"/>
              <w:bottom w:val="single" w:sz="4" w:space="0" w:color="auto"/>
              <w:right w:val="single" w:sz="4" w:space="0" w:color="auto"/>
            </w:tcBorders>
          </w:tcPr>
          <w:p w:rsidR="008738B9" w:rsidRPr="00165106" w:rsidRDefault="008738B9" w:rsidP="003D361F">
            <w:pPr>
              <w:jc w:val="center"/>
              <w:rPr>
                <w:rFonts w:ascii="Times New Roman" w:hAnsi="Times New Roman" w:cs="Times New Roman"/>
                <w:lang w:eastAsia="zh-CN"/>
              </w:rPr>
            </w:pPr>
            <w:r w:rsidRPr="00165106">
              <w:rPr>
                <w:rFonts w:ascii="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16</w:t>
            </w:r>
          </w:p>
        </w:tc>
      </w:tr>
      <w:tr w:rsidR="008738B9" w:rsidRPr="00165106" w:rsidTr="003D361F">
        <w:trPr>
          <w:trHeight w:val="441"/>
        </w:trPr>
        <w:tc>
          <w:tcPr>
            <w:tcW w:w="709"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8738B9">
            <w:pPr>
              <w:pStyle w:val="af6"/>
              <w:numPr>
                <w:ilvl w:val="0"/>
                <w:numId w:val="40"/>
              </w:numPr>
              <w:spacing w:line="256" w:lineRule="auto"/>
              <w:ind w:left="147" w:firstLine="0"/>
              <w:jc w:val="both"/>
              <w:rPr>
                <w:rFonts w:ascii="Times New Roman" w:hAnsi="Times New Roman"/>
                <w:lang w:eastAsia="zh-CN"/>
              </w:rPr>
            </w:pPr>
          </w:p>
        </w:tc>
        <w:tc>
          <w:tcPr>
            <w:tcW w:w="6946" w:type="dxa"/>
            <w:tcBorders>
              <w:top w:val="single" w:sz="4" w:space="0" w:color="auto"/>
              <w:left w:val="single" w:sz="4" w:space="0" w:color="auto"/>
              <w:bottom w:val="single" w:sz="4" w:space="0" w:color="auto"/>
              <w:right w:val="single" w:sz="4" w:space="0" w:color="auto"/>
            </w:tcBorders>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Шафа лабораторна універсальна</w:t>
            </w:r>
          </w:p>
        </w:tc>
        <w:tc>
          <w:tcPr>
            <w:tcW w:w="1134" w:type="dxa"/>
            <w:tcBorders>
              <w:top w:val="single" w:sz="4" w:space="0" w:color="auto"/>
              <w:left w:val="single" w:sz="4" w:space="0" w:color="auto"/>
              <w:bottom w:val="single" w:sz="4" w:space="0" w:color="auto"/>
              <w:right w:val="single" w:sz="4" w:space="0" w:color="auto"/>
            </w:tcBorders>
            <w:vAlign w:val="bottom"/>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38B9" w:rsidRPr="00165106" w:rsidRDefault="008738B9" w:rsidP="003D361F">
            <w:pPr>
              <w:pStyle w:val="af6"/>
              <w:jc w:val="center"/>
              <w:rPr>
                <w:rFonts w:ascii="Times New Roman" w:hAnsi="Times New Roman"/>
                <w:lang w:eastAsia="zh-CN"/>
              </w:rPr>
            </w:pPr>
            <w:r w:rsidRPr="00165106">
              <w:rPr>
                <w:rFonts w:ascii="Times New Roman" w:hAnsi="Times New Roman"/>
                <w:lang w:eastAsia="zh-CN"/>
              </w:rPr>
              <w:t>1</w:t>
            </w:r>
          </w:p>
        </w:tc>
      </w:tr>
    </w:tbl>
    <w:p w:rsidR="008738B9" w:rsidRPr="00165106" w:rsidRDefault="008738B9" w:rsidP="008738B9">
      <w:pPr>
        <w:spacing w:after="0" w:line="240" w:lineRule="auto"/>
        <w:jc w:val="right"/>
        <w:rPr>
          <w:rFonts w:ascii="Times New Roman" w:hAnsi="Times New Roman" w:cs="Times New Roman"/>
          <w:b/>
          <w:lang w:val="ru-RU"/>
        </w:rPr>
      </w:pPr>
    </w:p>
    <w:p w:rsidR="008738B9" w:rsidRPr="00165106" w:rsidRDefault="008738B9" w:rsidP="008738B9">
      <w:pPr>
        <w:rPr>
          <w:rFonts w:ascii="Times New Roman" w:hAnsi="Times New Roman" w:cs="Times New Roman"/>
        </w:rPr>
      </w:pPr>
    </w:p>
    <w:tbl>
      <w:tblPr>
        <w:tblW w:w="9923" w:type="dxa"/>
        <w:tblInd w:w="-5" w:type="dxa"/>
        <w:tblLayout w:type="fixed"/>
        <w:tblCellMar>
          <w:left w:w="0" w:type="dxa"/>
          <w:right w:w="0" w:type="dxa"/>
        </w:tblCellMar>
        <w:tblLook w:val="0000" w:firstRow="0" w:lastRow="0" w:firstColumn="0" w:lastColumn="0" w:noHBand="0" w:noVBand="0"/>
      </w:tblPr>
      <w:tblGrid>
        <w:gridCol w:w="7513"/>
        <w:gridCol w:w="2410"/>
      </w:tblGrid>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lang w:eastAsia="zh-CN"/>
              </w:rPr>
            </w:pPr>
            <w:r w:rsidRPr="00165106">
              <w:rPr>
                <w:rFonts w:ascii="Times New Roman" w:hAnsi="Times New Roman" w:cs="Times New Roman"/>
                <w:b/>
                <w:lang w:eastAsia="zh-CN"/>
              </w:rPr>
              <w:t>Загальні вимоги</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38B9" w:rsidRPr="00165106" w:rsidRDefault="008738B9" w:rsidP="003D361F">
            <w:pPr>
              <w:suppressAutoHyphens/>
              <w:autoSpaceDE w:val="0"/>
              <w:autoSpaceDN w:val="0"/>
              <w:adjustRightInd w:val="0"/>
              <w:jc w:val="center"/>
              <w:rPr>
                <w:rFonts w:ascii="Times New Roman" w:hAnsi="Times New Roman" w:cs="Times New Roman"/>
                <w:lang w:eastAsia="zh-CN"/>
              </w:rPr>
            </w:pPr>
            <w:r w:rsidRPr="00165106">
              <w:rPr>
                <w:rFonts w:ascii="Times New Roman" w:hAnsi="Times New Roman" w:cs="Times New Roman"/>
                <w:b/>
                <w:lang w:eastAsia="zh-CN"/>
              </w:rPr>
              <w:t>Відповідність (так/ні)</w:t>
            </w: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1. Товар повинен бути новим, таким, що не перебував у використанні. Дата виготовлення не раніше 2023 року. Надати гарантійний лист від виробика та/або Учасника.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after="0"/>
              <w:jc w:val="center"/>
              <w:rPr>
                <w:rFonts w:ascii="Times New Roman" w:hAnsi="Times New Roman" w:cs="Times New Roman"/>
                <w:lang w:eastAsia="zh-CN"/>
              </w:rPr>
            </w:pPr>
          </w:p>
        </w:tc>
      </w:tr>
      <w:tr w:rsidR="008738B9" w:rsidRPr="00165106" w:rsidTr="003D361F">
        <w:trPr>
          <w:trHeight w:val="1550"/>
        </w:trPr>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2. Надати копію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для лабораторій та медичних установ як основний вид діяльності. (п. 1-4)</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3. Надати копію сертифікату відповідності ДСТУ ГОСТ 16371:2016; ДСТУ ГОСТ 19917:2016; ДСТУ ГОСТ 22046:2004 на всю продукцію що пропонується до закупівлі. Надати документ. (п. 1-4)</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4. Надати копію висновку державної санітарно-епідеміологічної експертизи на всю продукцію що пропонується до закупівлі. Надати документ. (п. 1-4)</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5. Надати технічну документацію чи паспорт на всю запропоновану продукцію. В паспорті має бути представлений зовнішній вигляд виробу та детальний опис, які повністю відповідають технічному завданню.</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tabs>
                <w:tab w:val="left" w:pos="0"/>
              </w:tabs>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 xml:space="preserve">6. Гарантійний термін обслуговування – не менше 18 місяців з дати постачання товару замовнику. </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after="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7. Товар повинен бути комплектним та поставлятися в упаковці, що забезпечує його схоронність</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8. Наявність сервісного центру або сертифікованих виробником сервісних інженерів.</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9. Надати 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r w:rsidR="008738B9" w:rsidRPr="00165106" w:rsidTr="003D361F">
        <w:tc>
          <w:tcPr>
            <w:tcW w:w="7513"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after="0"/>
              <w:jc w:val="both"/>
              <w:rPr>
                <w:rFonts w:ascii="Times New Roman" w:hAnsi="Times New Roman" w:cs="Times New Roman"/>
                <w:lang w:eastAsia="zh-CN"/>
              </w:rPr>
            </w:pPr>
            <w:r w:rsidRPr="00165106">
              <w:rPr>
                <w:rFonts w:ascii="Times New Roman" w:hAnsi="Times New Roman" w:cs="Times New Roman"/>
                <w:lang w:eastAsia="zh-CN"/>
              </w:rPr>
              <w:t xml:space="preserve">10. Надати  копію сертифікату ДСТУ ISO 14001:2015 (ISO 14001:2015, IDT) Системи екологічного управління на розробку, виробництво, продаж і </w:t>
            </w:r>
            <w:r w:rsidRPr="00165106">
              <w:rPr>
                <w:rFonts w:ascii="Times New Roman" w:hAnsi="Times New Roman" w:cs="Times New Roman"/>
                <w:lang w:eastAsia="zh-CN"/>
              </w:rPr>
              <w:lastRenderedPageBreak/>
              <w:t>сервісне обслуговування спеціалізованих меблів для медичних установ. (п. 1-4)</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jc w:val="center"/>
              <w:rPr>
                <w:rFonts w:ascii="Times New Roman" w:hAnsi="Times New Roman" w:cs="Times New Roman"/>
                <w:b/>
                <w:lang w:eastAsia="zh-CN"/>
              </w:rPr>
            </w:pPr>
          </w:p>
        </w:tc>
      </w:tr>
    </w:tbl>
    <w:p w:rsidR="008738B9" w:rsidRPr="00165106" w:rsidRDefault="008738B9" w:rsidP="008738B9">
      <w:pPr>
        <w:rPr>
          <w:rFonts w:ascii="Times New Roman" w:hAnsi="Times New Roman" w:cs="Times New Roman"/>
          <w:lang w:eastAsia="en-US"/>
        </w:rPr>
      </w:pP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ТЕХНІЧНІ ВИМОГИ ДО ПРЕДМЕТА ЗАКУПІВЛІ</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 xml:space="preserve">1. </w:t>
      </w:r>
      <w:r w:rsidRPr="00165106">
        <w:rPr>
          <w:rFonts w:ascii="Times New Roman" w:hAnsi="Times New Roman" w:cs="Times New Roman"/>
          <w:b/>
          <w:color w:val="000000"/>
        </w:rPr>
        <w:t>Стіл-мийка одинарна</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hAnsi="Times New Roman" w:cs="Times New Roman"/>
                <w:b/>
                <w:color w:val="000000"/>
              </w:rPr>
              <w:t>Стіл-мийка одинарна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3 шт.</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Корпус стола-мийки повинен бути виготовлений повністю з нержавіючої сталі товщиною не менше 0,8 мм AISI 304.</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У корпусі стола мають бути передбачені заокруглення під підлоговий радісний плінтус для кращого прилягання.</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Тумба стола-мийки має комплектуватися однією розпашною дверкою.</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4</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Стіл-мийка має комплектуватися:</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однією штампованою вварною раковиною з нержавіючої сталі (р-ри: 500х400х300 мм);</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одним одноричажним змішувачем для гарячої та холодної води;</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одним сифоном з гнучкими гофрованими шлангами з поліпропілену (довжиною 600 мм) для підключення до каналізації;</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гнучкими шлангами (довжиною 800 мм) для підключення до мережі водопостачання.</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5</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Уздовж задньої сторони стільниці має бути каплевідбійники висотою 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Габарити стола-мийки повинні бути (ДхГхВ): 700х600х850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bl>
    <w:p w:rsidR="008738B9" w:rsidRPr="00165106" w:rsidRDefault="008738B9" w:rsidP="008738B9">
      <w:pPr>
        <w:rPr>
          <w:rFonts w:ascii="Times New Roman" w:hAnsi="Times New Roman" w:cs="Times New Roman"/>
          <w:lang w:eastAsia="en-US"/>
        </w:rPr>
      </w:pP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 xml:space="preserve">2. </w:t>
      </w:r>
      <w:r w:rsidRPr="00165106">
        <w:rPr>
          <w:rFonts w:ascii="Times New Roman" w:hAnsi="Times New Roman" w:cs="Times New Roman"/>
          <w:b/>
          <w:color w:val="000000"/>
        </w:rPr>
        <w:t>Стіл-мийка подвійна</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hAnsi="Times New Roman" w:cs="Times New Roman"/>
                <w:b/>
                <w:color w:val="000000"/>
              </w:rPr>
              <w:t>Стіл-мийка подвійна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3 шт.</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lastRenderedPageBreak/>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Корпус стола-мийки повинен бути виготовлений повністю з нержавіючої сталі товщиною не менше 0,8 мм AISI 304.</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У корпусі стола мають бути передбачені заокруглення під підлоговий радісний плінтус для кращого прилягання.</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Тумба стола-мийки має комплектуватися 2-ма розпашними дверима.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Стіл-мийка має комплектуватися:</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двома штампованими вварними раковинами з нержавіючої сталі (р-ри: 500х400х300 мм);</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двома одноричажними змішувачами для гарячої та холодної води;</w:t>
            </w:r>
          </w:p>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 двома сифонами з гнучкими гофрованими шлангами з поліпропілену (довжиною 600 мм) для підключення до каналізації;</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 гнучкими шлангами (довжиною 800 мм) для підключення до мережі водопостачання.</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Уздовж задньої сторони стільниці має бути каплевідбійники висотою 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Габарити стола-мийки повинні бути (ДхГхВ): 1400х600х850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bl>
    <w:p w:rsidR="008738B9" w:rsidRPr="00165106" w:rsidRDefault="008738B9" w:rsidP="008738B9">
      <w:pPr>
        <w:spacing w:line="180" w:lineRule="atLeast"/>
        <w:ind w:right="-25"/>
        <w:rPr>
          <w:rFonts w:ascii="Times New Roman" w:hAnsi="Times New Roman" w:cs="Times New Roman"/>
          <w:b/>
        </w:rPr>
      </w:pP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 xml:space="preserve">3. </w:t>
      </w:r>
      <w:r w:rsidRPr="00165106">
        <w:rPr>
          <w:rFonts w:ascii="Times New Roman" w:hAnsi="Times New Roman" w:cs="Times New Roman"/>
          <w:b/>
          <w:color w:val="000000"/>
        </w:rPr>
        <w:t>Шафа сушильна</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hAnsi="Times New Roman" w:cs="Times New Roman"/>
                <w:b/>
                <w:color w:val="000000"/>
              </w:rPr>
              <w:t>Шафа сушильна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1 шт.</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Об’єм камери не менше 150 л</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Робочий діапазон температур не гірше ° С: KT + 10 ... 300</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zh-CN"/>
              </w:rPr>
              <w:t>Точність підтримки температури не гірше ° С: ± 0,5</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Матеріал нагрівальної камери нержавіюча сталь AISI-304</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примусової конвекції</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програмованого контролера,  що забезпечує установку багатоступеневого режиму нагріву і охолодження із заданою швидкістю</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датчика, що контролює момент відкриття дверцят та забезпечує автоматичне відключення примусової конвекції</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реалізованого алгоритм нагріву в контролері, що враховує максимально стабілізуюче різке падіння температури після відкриття дверцят і подальший різкий ріст після їх зачинення</w:t>
            </w:r>
            <w:r w:rsidRPr="00165106">
              <w:rPr>
                <w:rFonts w:ascii="Times New Roman" w:hAnsi="Times New Roman" w:cs="Times New Roman"/>
                <w:lang w:eastAsia="zh-CN"/>
              </w:rPr>
              <w:tab/>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вентиляційного каналу, що регулюється контролером, ступінь відкриття якої змінюється контролером автоматично або задається користувачем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таймера, що дозволяє зупинити роботу шафи без участі користувача.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lastRenderedPageBreak/>
              <w:t>11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Наявність замка на дверцятах шафи для запобігання випадкового або несанкціонованого відкриття  і порушення процесу сушіння.</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zh-CN"/>
              </w:rPr>
              <w:t>Габаритні розміри не більше мм, ш / г / в  710х720х1025</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bl>
    <w:p w:rsidR="008738B9" w:rsidRPr="00165106" w:rsidRDefault="008738B9" w:rsidP="008738B9">
      <w:pPr>
        <w:spacing w:line="180" w:lineRule="atLeast"/>
        <w:ind w:left="7020" w:right="-25" w:hanging="180"/>
        <w:jc w:val="right"/>
        <w:rPr>
          <w:rFonts w:ascii="Times New Roman" w:hAnsi="Times New Roman" w:cs="Times New Roman"/>
          <w:b/>
        </w:rPr>
      </w:pP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 xml:space="preserve">4. </w:t>
      </w:r>
      <w:r w:rsidRPr="00165106">
        <w:rPr>
          <w:rFonts w:ascii="Times New Roman" w:hAnsi="Times New Roman" w:cs="Times New Roman"/>
          <w:b/>
          <w:spacing w:val="-5"/>
          <w:lang w:eastAsia="en-US"/>
        </w:rPr>
        <w:t>Шафа лабораторна витяжна</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hAnsi="Times New Roman" w:cs="Times New Roman"/>
                <w:b/>
                <w:spacing w:val="-5"/>
                <w:lang w:eastAsia="en-US"/>
              </w:rPr>
              <w:t>Шафа лабораторна витяжна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1 шт.</w:t>
            </w:r>
          </w:p>
        </w:tc>
      </w:tr>
      <w:tr w:rsidR="008738B9" w:rsidRPr="00165106" w:rsidTr="003D361F">
        <w:trPr>
          <w:trHeight w:val="834"/>
        </w:trPr>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en-US"/>
              </w:rPr>
              <w:t>В основі шафи лабораторної має бути розбірний посилений каркас, виготовлений з товстостінної (не менше 2 мм) прямокутної стальної труби 60х30 мм та пофарбований порошковою фарбою  світло-сірого кольору  RAL 7035.</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en-US"/>
              </w:rPr>
              <w:t>Корпус має бути виготовлений з листової сталі  товщиною не менше 0,8 мм та  пофарбований порошковою фарбою  світло-сірого кольору  RAL 7035.</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both"/>
              <w:rPr>
                <w:rFonts w:ascii="Times New Roman" w:hAnsi="Times New Roman" w:cs="Times New Roman"/>
                <w:lang w:eastAsia="zh-CN"/>
              </w:rPr>
            </w:pPr>
            <w:r w:rsidRPr="00165106">
              <w:rPr>
                <w:rFonts w:ascii="Times New Roman" w:hAnsi="Times New Roman" w:cs="Times New Roman"/>
                <w:lang w:eastAsia="en-US"/>
              </w:rPr>
              <w:t>Шафа повинна бути обладнана прихованим механізмом плавного регулювання по рівню підлоги.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Оглядовість робочої зони повинна бути збільшена за рахунок скла встановленого спереду на всю висоту фасаду верхньої частини шафи.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В верхній частині витяжної шафи повинен бути встановлений підйомний захисний екран в металевій рамці з безпечним склом «Триплекс». Екран повинен з’єднуватись з противагами, що дозволить фіксувати його на потрібній висоті. Максимальна висота підйому повинна бути не нижча 700 мм.  Кріплення на напрямних по яким пересувається екран всередині робочої зони повинні бути захищені від контакту з зовнішнім середовищем.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pacing w:before="60" w:after="0" w:line="240" w:lineRule="auto"/>
              <w:jc w:val="both"/>
              <w:rPr>
                <w:rFonts w:ascii="Times New Roman" w:hAnsi="Times New Roman" w:cs="Times New Roman"/>
                <w:lang w:eastAsia="en-US"/>
              </w:rPr>
            </w:pPr>
            <w:r w:rsidRPr="00165106">
              <w:rPr>
                <w:rFonts w:ascii="Times New Roman" w:hAnsi="Times New Roman" w:cs="Times New Roman"/>
                <w:lang w:eastAsia="en-US"/>
              </w:rPr>
              <w:t xml:space="preserve">Матеріал робочої поверхні шафи має бути виготовлений з керамогранітної плитки з бортиком із нержавіючої сталі марки AISI 304. Плитка має клеїтись спеціальним хімічно-стійким клеєм Kerapoxy на вологостійку фанеру товщиною 16 мм.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Стільниця має бути розташована на висоті 900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На всю довжину шафи в робочій зоні повинні бути встановлена металева панель, яка призначена для утворення рівномірних повітряних потоків і видалення з робочої зони легких та важких випаровувань.</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В верхній частині шафи повинен бути встановлений металевий патрубок (1 шт.) з полімерним покриттям діаметром 250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Нижня частина шафи повинна бути тумба з одним відділенням на двоє розпашних дверцят з регульованою полицею всередині.  Петлі дверей повинні знаходитись поза зоною зберігання. На дверях мають бути встановлені посилені магніти. Дверцята тумб мають бути подвійні, для шумопоглинання всередині повинні бути заповнені полістиролом.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Всі електричні комплектуючі повинні бути встановлені за межами робочої зони на панелі під стільницею.</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lastRenderedPageBreak/>
              <w:t>11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pacing w:before="60" w:after="0" w:line="240" w:lineRule="auto"/>
              <w:jc w:val="both"/>
              <w:rPr>
                <w:rFonts w:ascii="Times New Roman" w:hAnsi="Times New Roman" w:cs="Times New Roman"/>
                <w:lang w:eastAsia="en-US"/>
              </w:rPr>
            </w:pPr>
            <w:r w:rsidRPr="00165106">
              <w:rPr>
                <w:rFonts w:ascii="Times New Roman" w:hAnsi="Times New Roman" w:cs="Times New Roman"/>
                <w:lang w:eastAsia="en-US"/>
              </w:rPr>
              <w:t>Шафа повинна бути обладнана 3-ма евророзетками 220В з закритим корпусом і класом захисту не менше ніж IP44; вимикачем освітлення, безступінчатим регулятором обертів вентилятора, диференційним автоматом на 16А, а також  електричним кабелем довжиною 1500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Максимальна сумарна потужність підключаємого обладнання повинна не перевищувати – 3 кВт.</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Для освітлення робочої зони шафа повинна бути обладнана світильником з класом захисту не менше ніж IP 65 з двома лампами денного світла 20W встановленим поза межами робочої зони.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r w:rsidRPr="00165106">
              <w:rPr>
                <w:rFonts w:ascii="Times New Roman" w:hAnsi="Times New Roman" w:cs="Times New Roman"/>
                <w:lang w:eastAsia="zh-CN"/>
              </w:rPr>
              <w:t>13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pacing w:before="60" w:after="0" w:line="240" w:lineRule="auto"/>
              <w:jc w:val="both"/>
              <w:rPr>
                <w:rFonts w:ascii="Times New Roman" w:hAnsi="Times New Roman" w:cs="Times New Roman"/>
                <w:lang w:eastAsia="en-US"/>
              </w:rPr>
            </w:pPr>
            <w:r w:rsidRPr="00165106">
              <w:rPr>
                <w:rFonts w:ascii="Times New Roman" w:hAnsi="Times New Roman" w:cs="Times New Roman"/>
                <w:lang w:eastAsia="en-US"/>
              </w:rPr>
              <w:t>Габарити робочої зони шафи  повинні бути не меншими ніж  (ДхГхВ), мм:  1197х573х1160.</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zh-CN"/>
              </w:rPr>
            </w:pPr>
            <w:r w:rsidRPr="00165106">
              <w:rPr>
                <w:rFonts w:ascii="Times New Roman" w:hAnsi="Times New Roman" w:cs="Times New Roman"/>
                <w:lang w:eastAsia="en-US"/>
              </w:rPr>
              <w:t>Габарити шафи  повинні бути  (ДхГхВ), мм: 1200x800x2200.</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lang w:eastAsia="zh-CN"/>
              </w:rPr>
            </w:pPr>
          </w:p>
        </w:tc>
      </w:tr>
    </w:tbl>
    <w:p w:rsidR="008738B9" w:rsidRPr="00165106" w:rsidRDefault="008738B9" w:rsidP="008738B9">
      <w:pPr>
        <w:spacing w:line="180" w:lineRule="atLeast"/>
        <w:ind w:left="7020" w:right="-25" w:hanging="180"/>
        <w:jc w:val="right"/>
        <w:rPr>
          <w:rFonts w:ascii="Times New Roman" w:hAnsi="Times New Roman" w:cs="Times New Roman"/>
          <w:b/>
        </w:rPr>
      </w:pP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rPr>
      </w:pPr>
      <w:r w:rsidRPr="00165106">
        <w:rPr>
          <w:rFonts w:ascii="Times New Roman" w:hAnsi="Times New Roman" w:cs="Times New Roman"/>
          <w:b/>
        </w:rPr>
        <w:t xml:space="preserve">5. </w:t>
      </w:r>
      <w:r w:rsidRPr="00165106">
        <w:rPr>
          <w:rFonts w:ascii="Times New Roman" w:hAnsi="Times New Roman" w:cs="Times New Roman"/>
          <w:b/>
          <w:lang w:eastAsia="zh-CN"/>
        </w:rPr>
        <w:t>Стіл лабораторний пристінний</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165106"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eastAsia="Times New Roman" w:hAnsi="Times New Roman" w:cs="Times New Roman"/>
                <w:lang w:eastAsia="zh-CN"/>
              </w:rPr>
              <w:t>Стіл лабораторний пристіний</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16 шт</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Габаритні розміри (Д х Ш х В), мм, - (1200х600х800)  ±10мм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Склад стола:</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каркас – 1 од.</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стільниця – 1 од.</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викатна  тумба – 1 од.</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бічний декоративний екран – 1 од.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задній декоративний екран – 1 од.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Каркас: металевий, трубчастий, суцільнозварний на 4-х ніжках з гвинтовими опорами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Стільниця: прямокутна, з прямими кутами, має захисний бортик висотою не менше 50 мм (з пристінної сторони)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Матеріал стільниці – ДСП, що ламінує хімічно-стійкий пластик (допускається матеріал – плита постформінг товщиною 28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Викатна тумба: розташована під стільницею, встановлена на 4-х коліщатах діаметром не менше 40 мм на поворотному кронштейні.</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Обладнана трьома висувними шухлядами.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Кожна шухляда має меблеву ручку і переміщується на роликових направляючих з елементами фіксації шухляди в крайніх положеннях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rPr>
          <w:trHeight w:val="703"/>
        </w:trPr>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Бічний декоративний екран: прямокутної форми, декоративно закриває бік каркаса, протилежний розташуванню викатної тумби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lastRenderedPageBreak/>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Задній декоративний екран: з пристінної сторони, прямокутної форми (допускається виготовлення з двох рівновеликих частин)</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Матеріали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Каркас – труба квадратна перетином не менше 20 х 20 х 1,5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Стільниця – ламінована плита ДСП товщиною 18 мм з окантовкою фасадних торців полімерною стрічкою 2,0 мм  (на вимогу замовника може виготовлятись з плити пост-формінг товщиною 28 мм, стійкої до агресивних речовин)</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Деталі тумби, бічного та заднього екранів - ламінована ДСП товщи-ною 16 мм з окантовкою фасадних торців полімерною стрічкою 1,0мм.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Меблева  фурнітура - металева із захисним покриттям: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 блискучий нікель-хром або матовий алюміній  (ручки шухляд),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 чорне «вороніння» або матовий алюміній (гвинтові  опори ніжок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каркасу стола)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Технічні характеристики: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навантаження, кг, не менше                         -   250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розміри стільниці (Д х Ш), мм, не менше     - 1200 х 600</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висота стільниці над рівнем підлоги, мм     -   800</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маса столу, кг, не більше                              -     30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Захисні покриття:</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Металеві частини каркаса стола повинні мати захисне покриття еко-логічно чистою порошковою фарбою на епоксидній основі</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11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Забезпечення дезінфекції:</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Матеріали, з яких виготовлено деталі та вузли стола, захисне фарбове покриття – повинні бути стійкі до багаторазової дезінфекції дезінфікуючими розчинами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bl>
    <w:p w:rsidR="008738B9" w:rsidRPr="00165106" w:rsidRDefault="008738B9" w:rsidP="008738B9">
      <w:pPr>
        <w:suppressAutoHyphens/>
        <w:autoSpaceDE w:val="0"/>
        <w:autoSpaceDN w:val="0"/>
        <w:adjustRightInd w:val="0"/>
        <w:spacing w:line="240" w:lineRule="auto"/>
        <w:ind w:firstLine="34"/>
        <w:jc w:val="both"/>
        <w:rPr>
          <w:rFonts w:ascii="Times New Roman" w:hAnsi="Times New Roman" w:cs="Times New Roman"/>
          <w:lang w:eastAsia="en-US"/>
        </w:rPr>
      </w:pPr>
    </w:p>
    <w:p w:rsidR="008738B9" w:rsidRPr="00165106" w:rsidRDefault="008738B9" w:rsidP="008738B9">
      <w:pPr>
        <w:spacing w:line="180" w:lineRule="atLeast"/>
        <w:ind w:left="7020" w:right="-25" w:hanging="180"/>
        <w:jc w:val="right"/>
        <w:rPr>
          <w:rFonts w:ascii="Times New Roman" w:hAnsi="Times New Roman" w:cs="Times New Roman"/>
          <w:b/>
        </w:rPr>
      </w:pPr>
    </w:p>
    <w:p w:rsidR="008738B9" w:rsidRPr="00165106" w:rsidRDefault="00297C6E" w:rsidP="008738B9">
      <w:pPr>
        <w:suppressAutoHyphens/>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lang w:eastAsia="zh-CN"/>
        </w:rPr>
        <w:t>6</w:t>
      </w:r>
      <w:r w:rsidR="008738B9" w:rsidRPr="00165106">
        <w:rPr>
          <w:rFonts w:ascii="Times New Roman" w:hAnsi="Times New Roman" w:cs="Times New Roman"/>
          <w:b/>
          <w:lang w:eastAsia="zh-CN"/>
        </w:rPr>
        <w:t>. Шафа лабораторна універсальна</w:t>
      </w:r>
    </w:p>
    <w:p w:rsidR="008738B9" w:rsidRPr="00165106" w:rsidRDefault="008738B9" w:rsidP="008738B9">
      <w:pPr>
        <w:suppressAutoHyphens/>
        <w:autoSpaceDE w:val="0"/>
        <w:autoSpaceDN w:val="0"/>
        <w:adjustRightInd w:val="0"/>
        <w:spacing w:line="240" w:lineRule="auto"/>
        <w:jc w:val="center"/>
        <w:rPr>
          <w:rFonts w:ascii="Times New Roman" w:hAnsi="Times New Roman" w:cs="Times New Roman"/>
          <w:b/>
          <w:color w:val="000000"/>
        </w:rPr>
      </w:pPr>
      <w:r w:rsidRPr="00165106">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8738B9" w:rsidRPr="00165106" w:rsidTr="003D361F">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Кількість</w:t>
            </w:r>
          </w:p>
        </w:tc>
      </w:tr>
      <w:tr w:rsidR="008738B9" w:rsidRPr="00165106" w:rsidTr="003D361F">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rPr>
                <w:rFonts w:ascii="Times New Roman" w:hAnsi="Times New Roman" w:cs="Times New Roman"/>
                <w:b/>
                <w:lang w:eastAsia="zh-CN"/>
              </w:rPr>
            </w:pPr>
            <w:r w:rsidRPr="00165106">
              <w:rPr>
                <w:rFonts w:ascii="Times New Roman" w:hAnsi="Times New Roman" w:cs="Times New Roman"/>
                <w:b/>
                <w:lang w:eastAsia="zh-CN"/>
              </w:rPr>
              <w:t>Шафа лабораторна універсальна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1шт</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Технічні вимоги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jc w:val="center"/>
              <w:rPr>
                <w:rFonts w:ascii="Times New Roman" w:hAnsi="Times New Roman" w:cs="Times New Roman"/>
                <w:b/>
                <w:lang w:eastAsia="zh-CN"/>
              </w:rPr>
            </w:pPr>
            <w:r w:rsidRPr="00165106">
              <w:rPr>
                <w:rFonts w:ascii="Times New Roman" w:hAnsi="Times New Roman" w:cs="Times New Roman"/>
                <w:b/>
                <w:lang w:eastAsia="zh-CN"/>
              </w:rPr>
              <w:t>Відповідність, зазначити «так» чи «ні» з посиланням на відповідну сторінку паспорту на виріб</w:t>
            </w: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Габаритні розміри (Щ х Глиб х В), мм (800х500х1800) ±10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Тип шафи: суцільнометалева, двостулкова.</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Корпус шафи: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металевий, суцільнозварний у вигляді П - подібної гнутої обичайки з дном і </w:t>
            </w:r>
            <w:r w:rsidRPr="00165106">
              <w:rPr>
                <w:rFonts w:ascii="Times New Roman" w:hAnsi="Times New Roman" w:cs="Times New Roman"/>
                <w:lang w:eastAsia="en-US"/>
              </w:rPr>
              <w:lastRenderedPageBreak/>
              <w:t>стелею</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встановлений на чотири ніжки висотою не менше 100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має з обох боків корпусу по дві пари петель для підвішування лівої і правої стулок дверей.</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Полиці – 3 шт.</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Металеві, стаціонарні, розташовані рівномірно по висоті всередині корпуса шафи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Двері - двостулкові у вигляді прямокутних рамок з гнутого листового прокату товщиною не менше 1,5мм (рамки по периметру відбортовані у вигляді ребер жорсткості висотою не менше 15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Ліва стулка дверей обладнана шпінгалетом для її фіксації у закри-тому положенні.</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Права стулка дверей обладнана:</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меблевою ручкою</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двома меблевими внутрішніми замками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нащільником, що декоративно закриває щілину  між суміжними стулками дверей</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lastRenderedPageBreak/>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Матеріали: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П – подібної обичайки корпуса і стулок дверей: тонколистовий про-кат товщиною не менше 1,5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полиць - металевий листовий прокат товщиною не менше 0,8 мм</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 меблевої ручки дверей – метал (сталь, алюміній, тощо)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Вимоги безпеки</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Всі металеві частини шафи не повинні мати  гострих  країв , сколів та розшарування (розслоєння) лрокату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Захисні покриття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Металеві частини шафи повинні  мати захисне покриття екологічно чистою порошковою фарбою на епоксидній основі.</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Металеві частини меблевої фурнітури повинні мати декоративно-захисне покриття (блискучий хромо-нікель, матовий алюміній, тощо)</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r w:rsidR="008738B9" w:rsidRPr="00165106" w:rsidTr="003D361F">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 xml:space="preserve">Забезпечення дезінфекції </w:t>
            </w:r>
          </w:p>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r w:rsidRPr="00165106">
              <w:rPr>
                <w:rFonts w:ascii="Times New Roman" w:hAnsi="Times New Roman" w:cs="Times New Roman"/>
                <w:lang w:eastAsia="en-US"/>
              </w:rPr>
              <w:t>Матеріали, з яких вироблено шафу та покриття металевих частин шафи  та меблевої фурнітури повинні бути стійкі до всіх видів дезінфікуючих розчинів.</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38B9" w:rsidRPr="00165106" w:rsidRDefault="008738B9" w:rsidP="003D361F">
            <w:pPr>
              <w:suppressAutoHyphens/>
              <w:autoSpaceDE w:val="0"/>
              <w:autoSpaceDN w:val="0"/>
              <w:adjustRightInd w:val="0"/>
              <w:spacing w:line="240" w:lineRule="auto"/>
              <w:ind w:firstLine="34"/>
              <w:jc w:val="both"/>
              <w:rPr>
                <w:rFonts w:ascii="Times New Roman" w:hAnsi="Times New Roman" w:cs="Times New Roman"/>
                <w:lang w:eastAsia="en-US"/>
              </w:rPr>
            </w:pPr>
          </w:p>
        </w:tc>
      </w:tr>
    </w:tbl>
    <w:p w:rsidR="00A72C3B" w:rsidRPr="00165106" w:rsidRDefault="00A72C3B" w:rsidP="00A72C3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rPr>
      </w:pPr>
    </w:p>
    <w:p w:rsidR="00A72C3B" w:rsidRDefault="00A72C3B" w:rsidP="00A72C3B">
      <w:pPr>
        <w:jc w:val="both"/>
        <w:rPr>
          <w:lang w:eastAsia="ru-RU"/>
        </w:rPr>
      </w:pPr>
      <w:r w:rsidRPr="00514B66">
        <w:rPr>
          <w:rFonts w:ascii="Times New Roman" w:hAnsi="Times New Roman" w:cs="Times New Roman"/>
          <w:b/>
          <w:sz w:val="18"/>
          <w:szCs w:val="18"/>
          <w:lang w:eastAsia="en-US"/>
        </w:rPr>
        <w:t>Примітки:</w:t>
      </w:r>
    </w:p>
    <w:p w:rsidR="00A72C3B" w:rsidRPr="00916037" w:rsidRDefault="00A72C3B" w:rsidP="00A72C3B">
      <w:pPr>
        <w:ind w:firstLine="426"/>
        <w:jc w:val="both"/>
        <w:rPr>
          <w:rFonts w:ascii="Times New Roman" w:hAnsi="Times New Roman" w:cs="Times New Roman"/>
          <w:i/>
          <w:sz w:val="20"/>
          <w:szCs w:val="20"/>
          <w:lang w:val="ru-RU" w:eastAsia="ru-RU"/>
        </w:rPr>
      </w:pPr>
      <w:r w:rsidRPr="00916037">
        <w:rPr>
          <w:rFonts w:ascii="Times New Roman" w:hAnsi="Times New Roman" w:cs="Times New Roman"/>
          <w:i/>
          <w:sz w:val="20"/>
          <w:szCs w:val="20"/>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ED5EA7" w:rsidRPr="005863D3" w:rsidRDefault="00A72C3B" w:rsidP="00A72C3B">
      <w:pPr>
        <w:ind w:firstLine="426"/>
        <w:jc w:val="both"/>
        <w:rPr>
          <w:rFonts w:eastAsia="MS Mincho"/>
          <w:b/>
        </w:rPr>
      </w:pPr>
      <w:r w:rsidRPr="00916037">
        <w:rPr>
          <w:rFonts w:ascii="Times New Roman" w:eastAsia="Arial" w:hAnsi="Times New Roman" w:cs="Times New Roman"/>
          <w:i/>
          <w:color w:val="000000"/>
          <w:sz w:val="20"/>
          <w:szCs w:val="20"/>
          <w:lang w:val="ru-RU" w:eastAsia="ru-RU"/>
        </w:rPr>
        <w:t xml:space="preserve">Учасники процедури закупівлі обовязково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w:t>
      </w:r>
      <w:r>
        <w:rPr>
          <w:rFonts w:ascii="Times New Roman" w:eastAsia="Arial" w:hAnsi="Times New Roman" w:cs="Times New Roman"/>
          <w:i/>
          <w:color w:val="000000"/>
          <w:sz w:val="20"/>
          <w:szCs w:val="20"/>
          <w:lang w:val="ru-RU" w:eastAsia="ru-RU"/>
        </w:rPr>
        <w:t>.</w:t>
      </w:r>
    </w:p>
    <w:bookmarkEnd w:id="0"/>
    <w:bookmarkEnd w:id="1"/>
    <w:p w:rsidR="00C81466" w:rsidRDefault="00C81466" w:rsidP="00914A3C">
      <w:pPr>
        <w:suppressAutoHyphens/>
        <w:spacing w:after="0" w:line="240" w:lineRule="auto"/>
        <w:ind w:firstLine="426"/>
        <w:jc w:val="both"/>
        <w:rPr>
          <w:rFonts w:ascii="Times New Roman" w:hAnsi="Times New Roman" w:cs="Mangal"/>
          <w:b/>
          <w:color w:val="000000"/>
          <w:kern w:val="1"/>
          <w:sz w:val="24"/>
          <w:szCs w:val="24"/>
          <w:lang w:val="ru-RU" w:eastAsia="ar-SA"/>
        </w:rPr>
      </w:pPr>
    </w:p>
    <w:p w:rsidR="00C81466" w:rsidRPr="003D670C"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rPr>
          <w:rFonts w:cs="Times New Roman"/>
        </w:rPr>
      </w:pPr>
      <w:bookmarkStart w:id="2" w:name="_GoBack"/>
      <w:bookmarkEnd w:id="2"/>
    </w:p>
    <w:p w:rsidR="00B3613F" w:rsidRPr="00414C21" w:rsidRDefault="00C81466" w:rsidP="003C0ED5">
      <w:pPr>
        <w:suppressAutoHyphens/>
        <w:spacing w:after="0" w:line="240" w:lineRule="auto"/>
        <w:ind w:firstLine="426"/>
        <w:jc w:val="both"/>
        <w:rPr>
          <w:rFonts w:ascii="Times New Roman" w:hAnsi="Times New Roman" w:cs="Times New Roman"/>
          <w:lang w:eastAsia="ru-RU"/>
        </w:rPr>
      </w:pPr>
      <w:r>
        <w:rPr>
          <w:rFonts w:ascii="Times New Roman" w:hAnsi="Times New Roman" w:cs="Mangal"/>
          <w:b/>
          <w:color w:val="000000"/>
          <w:kern w:val="1"/>
          <w:sz w:val="24"/>
          <w:szCs w:val="24"/>
          <w:lang w:val="ru-RU" w:eastAsia="ar-SA"/>
        </w:rPr>
        <w:t xml:space="preserve"> </w:t>
      </w:r>
    </w:p>
    <w:sectPr w:rsidR="00B3613F" w:rsidRPr="00414C21" w:rsidSect="003C0ED5">
      <w:footerReference w:type="default" r:id="rId8"/>
      <w:headerReference w:type="first" r:id="rId9"/>
      <w:footerReference w:type="first" r:id="rId10"/>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E8" w:rsidRDefault="00EE23E8">
      <w:pPr>
        <w:spacing w:after="0" w:line="240" w:lineRule="auto"/>
      </w:pPr>
      <w:r>
        <w:separator/>
      </w:r>
    </w:p>
  </w:endnote>
  <w:endnote w:type="continuationSeparator" w:id="0">
    <w:p w:rsidR="00EE23E8" w:rsidRDefault="00EE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C6462">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E8" w:rsidRDefault="00EE23E8">
      <w:pPr>
        <w:spacing w:after="0" w:line="240" w:lineRule="auto"/>
      </w:pPr>
      <w:r>
        <w:separator/>
      </w:r>
    </w:p>
  </w:footnote>
  <w:footnote w:type="continuationSeparator" w:id="0">
    <w:p w:rsidR="00EE23E8" w:rsidRDefault="00EE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084EC5A"/>
    <w:lvl w:ilvl="0">
      <w:start w:val="1"/>
      <w:numFmt w:val="decimal"/>
      <w:lvlText w:val="%1."/>
      <w:lvlJc w:val="left"/>
      <w:pPr>
        <w:tabs>
          <w:tab w:val="num" w:pos="900"/>
        </w:tabs>
        <w:ind w:left="900" w:hanging="360"/>
      </w:pPr>
      <w:rPr>
        <w:rFonts w:cs="Times New Roman"/>
        <w:b/>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CA64DD"/>
    <w:multiLevelType w:val="hybridMultilevel"/>
    <w:tmpl w:val="D152E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387A"/>
    <w:multiLevelType w:val="hybridMultilevel"/>
    <w:tmpl w:val="A2AE76BE"/>
    <w:lvl w:ilvl="0" w:tplc="EDC2DBBE">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5" w15:restartNumberingAfterBreak="0">
    <w:nsid w:val="134622F9"/>
    <w:multiLevelType w:val="hybridMultilevel"/>
    <w:tmpl w:val="51A6C2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241B6"/>
    <w:multiLevelType w:val="hybridMultilevel"/>
    <w:tmpl w:val="5CEC36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554E6D"/>
    <w:multiLevelType w:val="hybridMultilevel"/>
    <w:tmpl w:val="61C6629A"/>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9" w15:restartNumberingAfterBreak="0">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D12BE1"/>
    <w:multiLevelType w:val="hybridMultilevel"/>
    <w:tmpl w:val="F7C8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82375A6"/>
    <w:multiLevelType w:val="hybridMultilevel"/>
    <w:tmpl w:val="BD7CD842"/>
    <w:lvl w:ilvl="0" w:tplc="2C2AC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15" w15:restartNumberingAfterBreak="0">
    <w:nsid w:val="308E06CE"/>
    <w:multiLevelType w:val="hybridMultilevel"/>
    <w:tmpl w:val="C2642178"/>
    <w:lvl w:ilvl="0" w:tplc="6F7A06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15:restartNumberingAfterBreak="0">
    <w:nsid w:val="34F8578A"/>
    <w:multiLevelType w:val="hybridMultilevel"/>
    <w:tmpl w:val="0F68690A"/>
    <w:lvl w:ilvl="0" w:tplc="0B94855E">
      <w:start w:val="3"/>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C844DDF"/>
    <w:multiLevelType w:val="hybridMultilevel"/>
    <w:tmpl w:val="6E9859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1346B8"/>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037676"/>
    <w:multiLevelType w:val="hybridMultilevel"/>
    <w:tmpl w:val="A91C10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F43DE2"/>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431435"/>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92668F4"/>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52060E"/>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787240"/>
    <w:multiLevelType w:val="hybridMultilevel"/>
    <w:tmpl w:val="25E88B0E"/>
    <w:lvl w:ilvl="0" w:tplc="A5F422F2">
      <w:start w:val="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4FA23D51"/>
    <w:multiLevelType w:val="hybridMultilevel"/>
    <w:tmpl w:val="3B9634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3" w15:restartNumberingAfterBreak="0">
    <w:nsid w:val="54EB73FE"/>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150233"/>
    <w:multiLevelType w:val="hybridMultilevel"/>
    <w:tmpl w:val="6F8CB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1F0207"/>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66CF6DB2"/>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89902FD"/>
    <w:multiLevelType w:val="hybridMultilevel"/>
    <w:tmpl w:val="6B620632"/>
    <w:lvl w:ilvl="0" w:tplc="734CC3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EB23AE"/>
    <w:multiLevelType w:val="hybridMultilevel"/>
    <w:tmpl w:val="B97EB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B5462B"/>
    <w:multiLevelType w:val="hybridMultilevel"/>
    <w:tmpl w:val="542CA5C6"/>
    <w:lvl w:ilvl="0" w:tplc="0A605DD0">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F04463D"/>
    <w:multiLevelType w:val="hybridMultilevel"/>
    <w:tmpl w:val="8C12FF0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4" w15:restartNumberingAfterBreak="0">
    <w:nsid w:val="76462BD9"/>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7830F0"/>
    <w:multiLevelType w:val="hybridMultilevel"/>
    <w:tmpl w:val="61C662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7DE92279"/>
    <w:multiLevelType w:val="hybridMultilevel"/>
    <w:tmpl w:val="61C6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48"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17"/>
  </w:num>
  <w:num w:numId="2">
    <w:abstractNumId w:val="34"/>
  </w:num>
  <w:num w:numId="3">
    <w:abstractNumId w:val="16"/>
  </w:num>
  <w:num w:numId="4">
    <w:abstractNumId w:val="37"/>
  </w:num>
  <w:num w:numId="5">
    <w:abstractNumId w:val="1"/>
  </w:num>
  <w:num w:numId="6">
    <w:abstractNumId w:val="25"/>
  </w:num>
  <w:num w:numId="7">
    <w:abstractNumId w:val="20"/>
  </w:num>
  <w:num w:numId="8">
    <w:abstractNumId w:val="32"/>
  </w:num>
  <w:num w:numId="9">
    <w:abstractNumId w:val="12"/>
  </w:num>
  <w:num w:numId="10">
    <w:abstractNumId w:val="9"/>
  </w:num>
  <w:num w:numId="11">
    <w:abstractNumId w:val="22"/>
  </w:num>
  <w:num w:numId="12">
    <w:abstractNumId w:val="48"/>
  </w:num>
  <w:num w:numId="13">
    <w:abstractNumId w:val="4"/>
  </w:num>
  <w:num w:numId="14">
    <w:abstractNumId w:val="19"/>
  </w:num>
  <w:num w:numId="15">
    <w:abstractNumId w:val="47"/>
  </w:num>
  <w:num w:numId="16">
    <w:abstractNumId w:val="14"/>
  </w:num>
  <w:num w:numId="17">
    <w:abstractNumId w:val="44"/>
  </w:num>
  <w:num w:numId="18">
    <w:abstractNumId w:val="21"/>
  </w:num>
  <w:num w:numId="19">
    <w:abstractNumId w:val="7"/>
  </w:num>
  <w:num w:numId="20">
    <w:abstractNumId w:val="35"/>
  </w:num>
  <w:num w:numId="21">
    <w:abstractNumId w:val="38"/>
  </w:num>
  <w:num w:numId="22">
    <w:abstractNumId w:val="43"/>
  </w:num>
  <w:num w:numId="23">
    <w:abstractNumId w:val="42"/>
  </w:num>
  <w:num w:numId="24">
    <w:abstractNumId w:val="33"/>
  </w:num>
  <w:num w:numId="25">
    <w:abstractNumId w:val="46"/>
  </w:num>
  <w:num w:numId="26">
    <w:abstractNumId w:val="26"/>
  </w:num>
  <w:num w:numId="27">
    <w:abstractNumId w:val="30"/>
  </w:num>
  <w:num w:numId="28">
    <w:abstractNumId w:val="41"/>
  </w:num>
  <w:num w:numId="29">
    <w:abstractNumId w:val="10"/>
  </w:num>
  <w:num w:numId="30">
    <w:abstractNumId w:val="11"/>
  </w:num>
  <w:num w:numId="31">
    <w:abstractNumId w:val="29"/>
  </w:num>
  <w:num w:numId="32">
    <w:abstractNumId w:val="2"/>
  </w:num>
  <w:num w:numId="33">
    <w:abstractNumId w:val="31"/>
  </w:num>
  <w:num w:numId="34">
    <w:abstractNumId w:val="24"/>
  </w:num>
  <w:num w:numId="35">
    <w:abstractNumId w:val="0"/>
  </w:num>
  <w:num w:numId="36">
    <w:abstractNumId w:val="6"/>
  </w:num>
  <w:num w:numId="37">
    <w:abstractNumId w:val="0"/>
    <w:lvlOverride w:ilvl="0">
      <w:startOverride w:val="1"/>
    </w:lvlOverride>
  </w:num>
  <w:num w:numId="38">
    <w:abstractNumId w:val="45"/>
  </w:num>
  <w:num w:numId="39">
    <w:abstractNumId w:val="39"/>
  </w:num>
  <w:num w:numId="40">
    <w:abstractNumId w:val="8"/>
  </w:num>
  <w:num w:numId="41">
    <w:abstractNumId w:val="13"/>
  </w:num>
  <w:num w:numId="42">
    <w:abstractNumId w:val="18"/>
  </w:num>
  <w:num w:numId="43">
    <w:abstractNumId w:val="40"/>
  </w:num>
  <w:num w:numId="44">
    <w:abstractNumId w:val="27"/>
  </w:num>
  <w:num w:numId="45">
    <w:abstractNumId w:val="36"/>
  </w:num>
  <w:num w:numId="46">
    <w:abstractNumId w:val="23"/>
  </w:num>
  <w:num w:numId="47">
    <w:abstractNumId w:val="28"/>
  </w:num>
  <w:num w:numId="48">
    <w:abstractNumId w:val="15"/>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20C53"/>
    <w:rsid w:val="001249E2"/>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212622"/>
    <w:rsid w:val="00217850"/>
    <w:rsid w:val="00221293"/>
    <w:rsid w:val="0022353C"/>
    <w:rsid w:val="002265A4"/>
    <w:rsid w:val="0024759C"/>
    <w:rsid w:val="00266FFC"/>
    <w:rsid w:val="00290AFF"/>
    <w:rsid w:val="00292763"/>
    <w:rsid w:val="00293C4D"/>
    <w:rsid w:val="00297C6E"/>
    <w:rsid w:val="002B12A3"/>
    <w:rsid w:val="002C0702"/>
    <w:rsid w:val="002F2CF0"/>
    <w:rsid w:val="002F528D"/>
    <w:rsid w:val="002F53F3"/>
    <w:rsid w:val="002F6ABA"/>
    <w:rsid w:val="00300BB4"/>
    <w:rsid w:val="00302283"/>
    <w:rsid w:val="00304AA0"/>
    <w:rsid w:val="00317AA3"/>
    <w:rsid w:val="003258BF"/>
    <w:rsid w:val="0033090F"/>
    <w:rsid w:val="0034327C"/>
    <w:rsid w:val="003432B5"/>
    <w:rsid w:val="00345563"/>
    <w:rsid w:val="003518B4"/>
    <w:rsid w:val="00356AD1"/>
    <w:rsid w:val="0035781C"/>
    <w:rsid w:val="00366BF5"/>
    <w:rsid w:val="0037320F"/>
    <w:rsid w:val="0039482B"/>
    <w:rsid w:val="003A7798"/>
    <w:rsid w:val="003B2601"/>
    <w:rsid w:val="003B5046"/>
    <w:rsid w:val="003C0ED5"/>
    <w:rsid w:val="003C270B"/>
    <w:rsid w:val="003C6072"/>
    <w:rsid w:val="003C646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63B42"/>
    <w:rsid w:val="008738B9"/>
    <w:rsid w:val="008756AD"/>
    <w:rsid w:val="00887ABC"/>
    <w:rsid w:val="00896177"/>
    <w:rsid w:val="008A346F"/>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A13282"/>
    <w:rsid w:val="00A14E7F"/>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3355C"/>
    <w:rsid w:val="00B3613F"/>
    <w:rsid w:val="00B408E0"/>
    <w:rsid w:val="00B44682"/>
    <w:rsid w:val="00B50CCB"/>
    <w:rsid w:val="00B5795F"/>
    <w:rsid w:val="00B619E2"/>
    <w:rsid w:val="00B66F27"/>
    <w:rsid w:val="00B75E84"/>
    <w:rsid w:val="00B910B6"/>
    <w:rsid w:val="00B9491F"/>
    <w:rsid w:val="00B95AD5"/>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81466"/>
    <w:rsid w:val="00C81B7D"/>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25683"/>
    <w:rsid w:val="00D354B6"/>
    <w:rsid w:val="00D36208"/>
    <w:rsid w:val="00D37743"/>
    <w:rsid w:val="00D62141"/>
    <w:rsid w:val="00D75FED"/>
    <w:rsid w:val="00D775E8"/>
    <w:rsid w:val="00D901F7"/>
    <w:rsid w:val="00D94A9B"/>
    <w:rsid w:val="00DA431D"/>
    <w:rsid w:val="00DA56C2"/>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E23E8"/>
    <w:rsid w:val="00EF76A7"/>
    <w:rsid w:val="00F04C70"/>
    <w:rsid w:val="00F14B61"/>
    <w:rsid w:val="00F20F89"/>
    <w:rsid w:val="00F46890"/>
    <w:rsid w:val="00F522B9"/>
    <w:rsid w:val="00F71D1D"/>
    <w:rsid w:val="00F72DE9"/>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6CE562-5CA7-4B72-928B-2B9EEDAC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08D6-6B9E-4900-9542-C1D7045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2029</Words>
  <Characters>11571</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42</cp:revision>
  <cp:lastPrinted>2023-06-02T13:51:00Z</cp:lastPrinted>
  <dcterms:created xsi:type="dcterms:W3CDTF">2023-08-09T10:13:00Z</dcterms:created>
  <dcterms:modified xsi:type="dcterms:W3CDTF">2023-09-27T06:46:00Z</dcterms:modified>
</cp:coreProperties>
</file>