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0"/>
          <w:lang w:val="ru-RU" w:eastAsia="ru-RU"/>
        </w:rPr>
      </w:pPr>
      <w:r>
        <w:rPr>
          <w:rFonts w:eastAsia="Times New Roman" w:cs="Times New Roman" w:ascii="Times New Roman" w:hAnsi="Times New Roman"/>
          <w:sz w:val="28"/>
          <w:szCs w:val="20"/>
          <w:lang w:val="ru-RU" w:eastAsia="ru-RU"/>
        </w:rPr>
      </w:r>
    </w:p>
    <w:p>
      <w:pPr>
        <w:pStyle w:val="Normal"/>
        <w:spacing w:lineRule="auto" w:line="240" w:before="0" w:after="0"/>
        <w:jc w:val="center"/>
        <w:rPr>
          <w:rFonts w:ascii="Times New Roman" w:hAnsi="Times New Roman" w:eastAsia="Times New Roman" w:cs="Times New Roman"/>
          <w:b/>
          <w:b/>
          <w:bCs/>
          <w:sz w:val="28"/>
          <w:szCs w:val="20"/>
          <w:lang w:eastAsia="ru-RU"/>
        </w:rPr>
      </w:pPr>
      <w:r>
        <w:rPr>
          <w:rFonts w:eastAsia="Times New Roman" w:cs="Times New Roman" w:ascii="Times New Roman" w:hAnsi="Times New Roman"/>
          <w:b/>
          <w:bCs/>
          <w:sz w:val="28"/>
          <w:szCs w:val="20"/>
          <w:lang w:eastAsia="ru-RU"/>
        </w:rPr>
        <w:t>ЗВІТ ПРО ВИКОНАННЯ У 2021 РОЦІ</w:t>
      </w:r>
    </w:p>
    <w:p>
      <w:pPr>
        <w:pStyle w:val="Normal"/>
        <w:suppressAutoHyphens w:val="false"/>
        <w:spacing w:lineRule="auto" w:line="240" w:before="0" w:after="0"/>
        <w:ind w:right="35"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ind w:right="35"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Комплексної програми соціального захисту мешканців міста Дніпра на 2017 – 2021 рр.</w:t>
      </w:r>
    </w:p>
    <w:p>
      <w:pPr>
        <w:pStyle w:val="Normal"/>
        <w:keepNext w:val="true"/>
        <w:numPr>
          <w:ilvl w:val="0"/>
          <w:numId w:val="0"/>
        </w:numPr>
        <w:suppressAutoHyphens w:val="false"/>
        <w:spacing w:lineRule="auto" w:line="240" w:before="0" w:after="0"/>
        <w:ind w:left="0" w:hanging="0"/>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ab/>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Мета</w:t>
      </w:r>
      <w:r>
        <w:rPr>
          <w:rFonts w:eastAsia="Times New Roman" w:cs="Times New Roman" w:ascii="Times New Roman" w:hAnsi="Times New Roman"/>
          <w:sz w:val="28"/>
          <w:szCs w:val="28"/>
          <w:lang w:eastAsia="ru-RU"/>
        </w:rPr>
        <w:t>: Програму спрямовано на сприяння забезпеченню гідного рівня життя особам, які на законних підставах мешкають у місті Дніпрі, шляхом надання додаткових місцевих соціальних гарантій у вигляді пільг, різних видів адресної допомоги, залучення їх до активного життя, проведення заходів та надання соціальних послуг, підвищення якості та доступності послуг з відпочинку і оздоровлення дітей та молоді пільгових категорій.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Основні завдання</w:t>
      </w:r>
      <w:r>
        <w:rPr>
          <w:rFonts w:eastAsia="Times New Roman" w:cs="Times New Roman" w:ascii="Times New Roman" w:hAnsi="Times New Roman"/>
          <w:sz w:val="28"/>
          <w:szCs w:val="28"/>
          <w:lang w:eastAsia="ru-RU"/>
        </w:rPr>
        <w:t>: Забезпечення виконання основних завдань, а саме: соціальний захист ветеранів війни та праці, осіб з інвалідністю, соціальні послуги та інші види допомоги особам, які на законних підставах мешкають у місті Дніпрі; створення умов для належного рівня отримання послуг з оздоровлення та відпочинку дітей і молоді; пропаганда здорового способу життя серед молоді та підлітків.</w:t>
      </w:r>
    </w:p>
    <w:p>
      <w:pPr>
        <w:pStyle w:val="Normal"/>
        <w:suppressAutoHyphens w:val="false"/>
        <w:spacing w:lineRule="auto" w:line="240" w:before="0" w:after="0"/>
        <w:ind w:left="72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Очікувані результати:</w:t>
      </w:r>
      <w:r>
        <w:rPr>
          <w:rFonts w:eastAsia="Times New Roman" w:cs="Times New Roman" w:ascii="Times New Roman" w:hAnsi="Times New Roman"/>
          <w:sz w:val="28"/>
          <w:szCs w:val="28"/>
          <w:lang w:eastAsia="ru-RU"/>
        </w:rPr>
        <w:t xml:space="preserve"> Реалізація заходів Програми забезпечить отримання незахищеними категоріями мешканців міста різних видів соціальних послуг і створення доступного середовища, що сприятиме зростанню рівня та якості життя цієї верстви населення, поліпшенню соціальної ситуації в місті.</w:t>
      </w:r>
    </w:p>
    <w:p>
      <w:pPr>
        <w:pStyle w:val="Normal"/>
        <w:spacing w:lineRule="auto" w:line="240" w:before="0" w:after="0"/>
        <w:ind w:firstLine="737"/>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та медичного обслуговування людей похилого віку, ветеранів війни та праці у розділі </w:t>
      </w:r>
      <w:r>
        <w:rPr>
          <w:rFonts w:eastAsia="Times New Roman" w:cs="Times New Roman" w:ascii="Times New Roman" w:hAnsi="Times New Roman"/>
          <w:b/>
          <w:sz w:val="28"/>
          <w:szCs w:val="28"/>
          <w:lang w:eastAsia="zh-CN"/>
        </w:rPr>
        <w:t>«Ветеран»</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2021 рік на виконання заходів витрачено коштів на загальну суму – 9 283 217 грн.</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 рамках розділу, до Дня вшанування воїнів-інтернаціоналістів надано матеріальну допомогу: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98 родин загиблих в Афганістані воїнів та сім’ї померлих учасників бойових дій в Афганістані забезпечуються щорічною допомогою на оздоровлення у розмірі 10 прожиткових мінімумів, а також щомісячною допомогою  у сумі 1 000 грн.</w:t>
      </w:r>
    </w:p>
    <w:p>
      <w:pPr>
        <w:pStyle w:val="Normal"/>
        <w:tabs>
          <w:tab w:val="clear" w:pos="709"/>
          <w:tab w:val="left" w:pos="993" w:leader="none"/>
        </w:tabs>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Учасники бойових дій в Афганістані та особи з інвалідністю з їх числа одержують матеріальну допомогу до пам'ятних дат у лютому (15.02 — день виводу військ з Афганістану — </w:t>
      </w:r>
      <w:r>
        <w:rPr>
          <w:rFonts w:eastAsia="Times New Roman" w:cs="Times New Roman" w:ascii="Times New Roman" w:hAnsi="Times New Roman"/>
          <w:sz w:val="28"/>
          <w:szCs w:val="28"/>
          <w:shd w:fill="auto" w:val="clear"/>
          <w:lang w:eastAsia="zh-CN"/>
        </w:rPr>
        <w:t>812 одержувачів) та у грудні (27.12 — день вводу військ в Афганістан — 452 одержувачів).</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shd w:fill="auto" w:val="clear"/>
          <w:lang w:eastAsia="zh-CN"/>
        </w:rPr>
        <w:t>З 2017 року надається матеріальна доп</w:t>
      </w:r>
      <w:r>
        <w:rPr>
          <w:rFonts w:eastAsia="Times New Roman" w:cs="Times New Roman" w:ascii="Times New Roman" w:hAnsi="Times New Roman"/>
          <w:sz w:val="28"/>
          <w:szCs w:val="28"/>
          <w:lang w:eastAsia="zh-CN"/>
        </w:rPr>
        <w:t>омога особам з інвалідністю внаслідок війни в Афганістані на лікування та придбання ліків, на що витрачено 205 000 грн з бюджету міста.</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Забезпечується оздоровлення та </w:t>
      </w:r>
      <w:r>
        <w:rPr>
          <w:rFonts w:eastAsia="Times New Roman" w:cs="Times New Roman" w:ascii="Times New Roman" w:hAnsi="Times New Roman"/>
          <w:color w:val="000000"/>
          <w:sz w:val="28"/>
          <w:szCs w:val="28"/>
          <w:lang w:eastAsia="ru-RU"/>
        </w:rPr>
        <w:t>лікування</w:t>
      </w:r>
      <w:r>
        <w:rPr>
          <w:rFonts w:eastAsia="Calibri" w:cs="Times New Roman" w:ascii="Times New Roman" w:hAnsi="Times New Roman"/>
          <w:sz w:val="28"/>
          <w:szCs w:val="28"/>
          <w:lang w:eastAsia="zh-CN"/>
        </w:rPr>
        <w:t xml:space="preserve"> осіб з інвалідністю внаслідок</w:t>
      </w:r>
      <w:r>
        <w:rPr>
          <w:rFonts w:eastAsia="Times New Roman" w:cs="Times New Roman" w:ascii="Times New Roman" w:hAnsi="Times New Roman"/>
          <w:bCs/>
          <w:kern w:val="2"/>
          <w:sz w:val="28"/>
          <w:szCs w:val="28"/>
          <w:lang w:eastAsia="x-none"/>
        </w:rPr>
        <w:t xml:space="preserve"> війни та учасників бойових дій в Афганістані</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(68 путівок) за тристоронніми договорами. На фінансову підтримку Дніпровського міського відділення Української спілки в’язнів – жертв нацизму витрачено 275 513 грн, на Дніпропетровське міське об’єднання ветеранів Афганістану витрачено – 15 293 грн.</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2019 місто опікується сім'ями працівників органів внутрішніх справ, що зареєстровані у м. Дніпрі, які загинули під час виконання службових обов’язків з охорони громадського порядку і боротьби зі злочинністю. Допомога надається у розмірі двох прожиткових мінімумів для 10 таких сімей.</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турбується і про інші категорії громадян, що мають відношення до Другої світової війни. Цінує та шанує їх подвиг.</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Малолітні в'язні, учасники бойових дій, особи з інвалідністю внаслідок війни, репресовані — усі вони забезпечені щорічними та щомісячними виплатами. Учасники бойових дій та особи з інвалідністю внаслідок війни отримують виплати до памятних дат (День перемоги над нацизмом у Другій світовій війні, День скорботи, День звільнення міста від фашизму). Передбачено допомогу на їх лікування, оплату комунальних послуг, ремонт власних житлових будинків (квартир), оздоровлення.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Героям України та Героям соціалістичної праці (що є мешканцями нашого міста, почесним громадянам міста, громадянам, що мають особливі заслуги перед Батьківщиною можуть отримувати допомоги на оздоровлення та доплати до пенсії, допомогу в оплаті послух ЖКХ, передплату на місцеві та всеукраїнські видання.</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У місті функціонує комунальна установа «Міський територіальний центр соціального обслуговування (надання соціальних послуг) Дніпровської міської ради», яка в кожному з восьми районів міста надає допомогу та підтримку одиноким пенсіонерам, особам з інвалідністю, ветеранам війни та праці. Загалом установа надає понад 40 видів послуг, в тому числі і паліативні, якими охоплено понад 10 тисяч мешканців міста. Терцентр сприяє залученню людей похилого віку до активного життя, зокрема до навчання в Університеті третього віку. На фінансування цього напрямку з міського бюджету у 2021 році виділено 114 740 975 грн.</w:t>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місті створено та утримується за кошти бюджету </w:t>
      </w:r>
      <w:r>
        <w:rPr>
          <w:rFonts w:eastAsia="Times New Roman" w:cs="Times New Roman" w:ascii="Times New Roman" w:hAnsi="Times New Roman"/>
          <w:color w:val="000000"/>
          <w:sz w:val="28"/>
          <w:szCs w:val="28"/>
          <w:lang w:eastAsia="ru-RU"/>
        </w:rPr>
        <w:t>Комунальний заклад соціального захисту «Дніпровський центр підтримки ветеранів праці та громадян похилого віку «Милосердя» Дніпровської міської ради, що забезпечує комплексною послугою (підтримане проживання, догляд, харчування, соціальна адаптація) самотніх людей похилого віку.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 пропозиціями ветеранських організацій районів передбачено подарунки та закупівля продуктових наборів до пам'ятних дат ветеранам і для ювілярів міста (90, 95, 100).</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підвищення рівня життя, доступності та медичного обслуговування людей з інвалідністю у розділі </w:t>
      </w:r>
      <w:r>
        <w:rPr>
          <w:rFonts w:eastAsia="Times New Roman" w:cs="Times New Roman" w:ascii="Times New Roman" w:hAnsi="Times New Roman"/>
          <w:b/>
          <w:sz w:val="28"/>
          <w:szCs w:val="28"/>
          <w:lang w:eastAsia="zh-CN"/>
        </w:rPr>
        <w:t>«Турбота»</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b/>
          <w:sz w:val="28"/>
          <w:szCs w:val="28"/>
          <w:lang w:eastAsia="zh-CN"/>
        </w:rPr>
        <w:t xml:space="preserve">Комплексної  програми  соціального захисту мешканців міста Дніпра </w:t>
      </w:r>
      <w:r>
        <w:rPr>
          <w:rFonts w:eastAsia="Times New Roman" w:cs="Times New Roman" w:ascii="Times New Roman" w:hAnsi="Times New Roman"/>
          <w:sz w:val="28"/>
          <w:szCs w:val="28"/>
          <w:lang w:eastAsia="zh-CN"/>
        </w:rPr>
        <w:t>за 2021 рік витрачено кошти у сумі 22 873 958 грн.</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Місто надає допомогу в оплаті комунальних послуг родинам, в складі яких є особи з інвалідністю на що містом витрачено 20 02</w:t>
      </w:r>
      <w:r>
        <w:rPr>
          <w:rFonts w:eastAsia="Times New Roman" w:cs="Times New Roman" w:ascii="Times New Roman" w:hAnsi="Times New Roman"/>
          <w:sz w:val="28"/>
          <w:szCs w:val="28"/>
          <w:lang w:eastAsia="zh-CN"/>
        </w:rPr>
        <w:t>6</w:t>
      </w:r>
      <w:r>
        <w:rPr>
          <w:rFonts w:eastAsia="Times New Roman" w:cs="Times New Roman" w:ascii="Times New Roman" w:hAnsi="Times New Roman"/>
          <w:sz w:val="28"/>
          <w:szCs w:val="28"/>
          <w:lang w:eastAsia="zh-CN"/>
        </w:rPr>
        <w:t xml:space="preserve"> 846 грн (3 081 особа). </w:t>
      </w:r>
    </w:p>
    <w:p>
      <w:pPr>
        <w:pStyle w:val="ListParagraph"/>
        <w:spacing w:lineRule="auto" w:line="240" w:before="0" w:after="0"/>
        <w:ind w:left="0" w:firstLine="709"/>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Забезпечується оздоровлення осіб з інвалідністю з дитинства та дітей з інвалідністю</w:t>
      </w:r>
      <w:r>
        <w:rPr>
          <w:rFonts w:eastAsia="Calibri"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(158 путівок) за тристоронніми договорами.</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sz w:val="28"/>
          <w:szCs w:val="28"/>
          <w:lang w:eastAsia="zh-CN"/>
        </w:rPr>
        <w:t xml:space="preserve">Департамент координує роботу </w:t>
      </w:r>
      <w:r>
        <w:rPr>
          <w:rFonts w:eastAsia="Times New Roman" w:cs="Times New Roman" w:ascii="Times New Roman" w:hAnsi="Times New Roman"/>
          <w:color w:val="000000"/>
          <w:sz w:val="28"/>
          <w:szCs w:val="28"/>
          <w:lang w:eastAsia="zh-CN"/>
        </w:rPr>
        <w:t>комітету забезпечення безперешкодного доступу людей з обмеженими фізичними можливостями до об'єктів житлового та громадського призначення м. Дніпра. Комітет відповідальний за дотри-мання законодавства України, державних будівельних норм і стандартів у частині створення належних умов для вільного доступу осіб з інвалідністю до об’єктів вулично-шляхової мережі, транспортної, інформаційної і комунікаційної інфраструктури. Комітет координує роботу профільних виконавчих органів щодо облаштування житлових будинків пандусами (допоміжними пристроями) для безперешкодного доступу осіб з інвалідністю, відповідно черговості.</w:t>
      </w:r>
    </w:p>
    <w:p>
      <w:pPr>
        <w:pStyle w:val="ListParagraph"/>
        <w:spacing w:lineRule="auto" w:line="240" w:before="0" w:after="0"/>
        <w:ind w:left="0" w:firstLine="709"/>
        <w:contextualSpacing/>
        <w:jc w:val="both"/>
        <w:rPr>
          <w:rFonts w:ascii="Times New Roman" w:hAnsi="Times New Roman" w:eastAsia="Times New Roman" w:cs="Times New Roman"/>
          <w:color w:val="000000"/>
          <w:sz w:val="28"/>
          <w:szCs w:val="28"/>
          <w:lang w:eastAsia="zh-CN"/>
        </w:rPr>
      </w:pPr>
      <w:r>
        <w:rPr>
          <w:rFonts w:eastAsia="Times New Roman" w:cs="Times New Roman" w:ascii="Times New Roman" w:hAnsi="Times New Roman"/>
          <w:color w:val="000000"/>
          <w:sz w:val="28"/>
          <w:szCs w:val="28"/>
          <w:lang w:eastAsia="zh-CN"/>
        </w:rPr>
        <w:t xml:space="preserve">Пріоритетним напрямком роботи департаменту є розвиток соціальних послуг та підтримка надавачів соціальних послуг. Місто виділяє кошти на виплату компенсації за надання соціальних послуг особам з інвалідністю та особам похилого віку, що є мешканцями міста. </w:t>
      </w:r>
    </w:p>
    <w:p>
      <w:pPr>
        <w:pStyle w:val="ListParagraph"/>
        <w:spacing w:lineRule="auto" w:line="240" w:before="0" w:after="0"/>
        <w:ind w:left="0" w:hanging="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          </w:t>
      </w:r>
      <w:r>
        <w:rPr>
          <w:rFonts w:eastAsia="Times New Roman" w:cs="Times New Roman" w:ascii="Times New Roman" w:hAnsi="Times New Roman"/>
          <w:color w:val="000000"/>
          <w:sz w:val="28"/>
          <w:szCs w:val="28"/>
          <w:lang w:eastAsia="zh-CN"/>
        </w:rPr>
        <w:t xml:space="preserve">Забезпечується надання транспортної послуги “Соціальне таксі” особам з інвалідністю, що мають захворювання опорно-рухового апарату та по зору (575 осіб на обліку).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Надається послуга з професійної та соціальної реабілітації для осіб з інвалідністю, харчування.</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 xml:space="preserve">Місто надає субвенцію бюджету Дніпропетровської області на утримання осіб з інвалідністю міста Дніпра у </w:t>
      </w:r>
      <w:r>
        <w:rPr>
          <w:rFonts w:eastAsia="Malgun Gothic Semilight" w:cs="Times New Roman" w:ascii="Times New Roman" w:hAnsi="Times New Roman"/>
          <w:color w:val="000000"/>
          <w:sz w:val="28"/>
          <w:szCs w:val="28"/>
          <w:lang w:eastAsia="zh-CN"/>
        </w:rPr>
        <w:t xml:space="preserve">Комунальному закладі «Центр комплексної реабілітації для осіб з інвалідністю «Мальва» Дніпропетровської обласної ради» </w:t>
      </w:r>
      <w:r>
        <w:rPr>
          <w:rFonts w:eastAsia="Times New Roman" w:cs="Times New Roman" w:ascii="Times New Roman" w:hAnsi="Times New Roman"/>
          <w:color w:val="000000"/>
          <w:sz w:val="28"/>
          <w:szCs w:val="28"/>
          <w:lang w:eastAsia="zh-CN"/>
        </w:rPr>
        <w:t>на 25 осіб з інвалідністю, що мають розлади спектру аутизму.</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Особи з інвалідністю можуть звернутись за матеріальною допомогою, зокрема, на проведення лікування, реабілітації, оперативного втручання. Щорічно до Міжнародного дня осіб з інвалідністю надається матеріальна допомога переважній більшості осіб з важкими формами інвалідності. До Дня Святого Миколая для дітей з інвалідністю (які стали на облік у поточному році — 160 дітей) закуповуються подарунки.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Надається допомога та підтримка міським організаціям осіб з інвалідністю. Місто сприяє проведенню фестивалів творчості осіб з інвалідністю. </w:t>
      </w:r>
    </w:p>
    <w:p>
      <w:pPr>
        <w:pStyle w:val="Normal"/>
        <w:spacing w:lineRule="auto" w:line="240" w:before="0" w:after="0"/>
        <w:ind w:firstLine="708"/>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Департамент соціальної політики міської ради сприяє організації передплати газети «Естафета» для осіб з інвалідністю. </w:t>
      </w:r>
    </w:p>
    <w:p>
      <w:pPr>
        <w:pStyle w:val="Normal"/>
        <w:spacing w:lineRule="auto" w:line="240" w:before="0" w:after="0"/>
        <w:ind w:firstLine="708"/>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Місто передбачає кошти на </w:t>
      </w:r>
      <w:r>
        <w:rPr>
          <w:rFonts w:eastAsia="Times New Roman" w:cs="Times New Roman" w:ascii="Times New Roman" w:hAnsi="Times New Roman"/>
          <w:b/>
          <w:bCs/>
          <w:sz w:val="28"/>
          <w:szCs w:val="28"/>
          <w:lang w:eastAsia="zh-CN"/>
        </w:rPr>
        <w:t>надання різних видів матеріальної допомоги</w:t>
      </w:r>
      <w:r>
        <w:rPr>
          <w:rFonts w:eastAsia="Times New Roman" w:cs="Times New Roman" w:ascii="Times New Roman" w:hAnsi="Times New Roman"/>
          <w:sz w:val="28"/>
          <w:szCs w:val="28"/>
          <w:lang w:eastAsia="zh-CN"/>
        </w:rPr>
        <w:t xml:space="preserve"> окремим категоріям громадян міста, що звертаються до міського голови, Допомога надається на проведення лікування реабілітації, оперативного втручання, на ліквідацію наслідків пожежі, стихійного лиха та інших життєвих обставин, які людина не може подолати самостійно (у 2021 — 19 758 300 грн для 6 </w:t>
      </w:r>
      <w:r>
        <w:rPr>
          <w:rFonts w:eastAsia="Times New Roman" w:cs="Times New Roman" w:ascii="Times New Roman" w:hAnsi="Times New Roman"/>
          <w:sz w:val="28"/>
          <w:szCs w:val="28"/>
          <w:lang w:eastAsia="zh-CN"/>
        </w:rPr>
        <w:t>0</w:t>
      </w:r>
      <w:r>
        <w:rPr>
          <w:rFonts w:eastAsia="Times New Roman" w:cs="Times New Roman" w:ascii="Times New Roman" w:hAnsi="Times New Roman"/>
          <w:sz w:val="28"/>
          <w:szCs w:val="28"/>
          <w:lang w:eastAsia="zh-CN"/>
        </w:rPr>
        <w:t>06 мешканців міста).</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 2021 році на виплату матеріальної допомоги за клопотаннями депутатів Дніпровської міської ради – 18 892 650 грн (9 364 осіб).</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Визначні події у житті мешканців міста не залишені без уваги міської влади. Сім'ї у яких народились діти у день міста отримують матеріальну допомогу.</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Департамент координує роботу з заселення до гуртожитків комунальної власності громадян, що зареєстровані у місті Дніпрі як внутрішньо переміщені особи за адресами: пров. Архітектурний, 2 та пров. Ялицевий, 5.</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Було проведено конкурсний відбор для надання фінансової підтримки з бюджету Дніпровської міської територіальної громади на реалізацію 9-ти проєктів щодо надання соціальних послуг та проведення соціально-корисних заходів інститутами громадянського суспільства нашого міста.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З метою забезпечення мешканців міста, що </w:t>
      </w:r>
      <w:r>
        <w:rPr>
          <w:rFonts w:eastAsia="Times New Roman" w:cs="Times New Roman" w:ascii="Times New Roman" w:hAnsi="Times New Roman"/>
          <w:b/>
          <w:sz w:val="28"/>
          <w:szCs w:val="28"/>
          <w:lang w:eastAsia="zh-CN"/>
        </w:rPr>
        <w:t>постраждали від домашнього насильства ефективною та своєчасною допомогою створено повний комплекс послуг та з</w:t>
      </w:r>
      <w:r>
        <w:rPr>
          <w:rFonts w:eastAsia="Times New Roman" w:cs="Times New Roman" w:ascii="Times New Roman" w:hAnsi="Times New Roman"/>
          <w:sz w:val="28"/>
          <w:szCs w:val="28"/>
          <w:lang w:eastAsia="zh-CN"/>
        </w:rPr>
        <w:t>аходів для такої допомоги на базі закладів соціального захисту:</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Дніпровський міський центр соціальних служб (мобільна бригада, кризова кімната);</w:t>
      </w:r>
    </w:p>
    <w:p>
      <w:pPr>
        <w:pStyle w:val="Standard"/>
        <w:pBdr/>
        <w:ind w:firstLine="709"/>
        <w:jc w:val="both"/>
        <w:rPr>
          <w:sz w:val="28"/>
          <w:szCs w:val="28"/>
          <w:lang w:val="uk-UA"/>
        </w:rPr>
        <w:framePr w:w="9313" w:h="3542" w:x="134" w:y="1" w:hSpace="180" w:vSpace="0" w:wrap="around" w:vAnchor="text" w:hAnchor="text" w:hRule="exact"/>
      </w:pPr>
      <w:r>
        <w:rPr>
          <w:rFonts w:eastAsia="Times New Roman" w:cs="Times New Roman"/>
          <w:kern w:val="0"/>
          <w:sz w:val="28"/>
          <w:szCs w:val="28"/>
          <w:lang w:val="uk-UA" w:eastAsia="zh-CN"/>
        </w:rPr>
        <w:t>У Дніпрі було проведено дводенний діалоговий захід щодо соціального захисту та забезпечення в рамках проєкту «Сприяння всебічному розвитку громад через аналітику, діалог та співпрацю» за участю представників Асоціації міст України, Міністерства соціальної політики України, органів соціального захисту населення сільських, селищних та міських рад з різних куточків країни. Серед ключових тем обговорення – актуальні проблеми у діяльності органів місцевого самоврядування у сфері соціального захисту населення, а також вироблення спільних пропозицій щодо організації надання різних державних допомог, виплат, субсидій, забезпечення ветеранів війни житлом, децентралізація повноважень у сфері соцзахисту тощо.</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cs="Times New Roman" w:ascii="Times New Roman" w:hAnsi="Times New Roman"/>
          <w:color w:val="000000"/>
          <w:sz w:val="28"/>
          <w:szCs w:val="28"/>
          <w:shd w:fill="FFFFFF" w:val="clear"/>
        </w:rPr>
        <w:t>КЗСЗ «Центр соціальної підтримки дітей та сімей «Мамине щастя» Дніпровської міської</w:t>
      </w:r>
      <w:r>
        <w:rPr>
          <w:rFonts w:eastAsia="Times New Roman" w:cs="Times New Roman" w:ascii="Times New Roman" w:hAnsi="Times New Roman"/>
          <w:sz w:val="28"/>
          <w:szCs w:val="28"/>
          <w:lang w:eastAsia="zh-CN"/>
        </w:rPr>
        <w:t xml:space="preserve"> (з</w:t>
      </w:r>
      <w:r>
        <w:rPr>
          <w:rFonts w:cs="Times New Roman" w:ascii="Times New Roman" w:hAnsi="Times New Roman"/>
          <w:color w:val="000000"/>
          <w:sz w:val="28"/>
          <w:szCs w:val="28"/>
          <w:shd w:fill="FFFFFF" w:val="clear"/>
        </w:rPr>
        <w:t>абезпечує соціальну підтримку та надає матерям з дітьми унікальні можливості в умовах цілодобового перебування виховувати власну дитину, поступово долати проблеми, життєві кризи, психологічні бар’єри, а також допомагає їм здобувати професійний фах освіту, формуючи навички самостійного життя</w:t>
      </w:r>
      <w:r>
        <w:rPr>
          <w:rFonts w:eastAsia="Times New Roman" w:cs="Times New Roman" w:ascii="Times New Roman" w:hAnsi="Times New Roman"/>
          <w:sz w:val="28"/>
          <w:szCs w:val="28"/>
          <w:lang w:eastAsia="zh-CN"/>
        </w:rPr>
        <w:t>).</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дітей пільгових категорій, які потребують особливої соціальної уваги і підтримки.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У 2021 році таку компенсацію отримали 66 заявників (129 дітей).</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Забезпечено оздоровлення дітей-вихованців комунальних закладів соціального захисту «Центрів соціальної підтримки дітей та сімей» Дніпровської міської ради. 120 дітей було оздоровлено у дитячих закладах оздоровлення та відпочинку «Веселка» та «Прибрежний».</w:t>
      </w:r>
    </w:p>
    <w:p>
      <w:pPr>
        <w:pStyle w:val="Normal"/>
        <w:pBdr/>
        <w:suppressAutoHyphens w:val="false"/>
        <w:spacing w:lineRule="auto" w:line="240" w:before="0" w:after="0"/>
        <w:ind w:right="34" w:firstLine="709"/>
        <w:jc w:val="both"/>
        <w:rPr>
          <w:rFonts w:ascii="Times New Roman" w:hAnsi="Times New Roman" w:eastAsia="Times New Roman" w:cs="Times New Roman"/>
          <w:bCs/>
          <w:sz w:val="28"/>
          <w:szCs w:val="28"/>
          <w:lang w:eastAsia="ru-RU"/>
        </w:rPr>
        <w:framePr w:w="8889" w:h="2254" w:x="346" w:y="1" w:hSpace="180" w:vSpace="0" w:wrap="around" w:vAnchor="text" w:hAnchor="text" w:hRule="exact"/>
      </w:pPr>
      <w:r>
        <w:rPr>
          <w:rFonts w:eastAsia="Times New Roman" w:cs="Times New Roman" w:ascii="Times New Roman" w:hAnsi="Times New Roman"/>
          <w:bCs/>
          <w:sz w:val="28"/>
          <w:szCs w:val="28"/>
          <w:lang w:eastAsia="ru-RU"/>
        </w:rPr>
        <w:t xml:space="preserve">Департамент проводить роботу щодо </w:t>
      </w:r>
      <w:r>
        <w:rPr>
          <w:rFonts w:eastAsia="Times New Roman" w:cs="Times New Roman" w:ascii="Times New Roman" w:hAnsi="Times New Roman"/>
          <w:b/>
          <w:bCs/>
          <w:sz w:val="28"/>
          <w:szCs w:val="28"/>
          <w:lang w:eastAsia="ru-RU"/>
        </w:rPr>
        <w:t>літнього оздоровлення дітей міста</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
          <w:bCs/>
          <w:sz w:val="28"/>
          <w:szCs w:val="28"/>
          <w:lang w:eastAsia="ru-RU"/>
        </w:rPr>
        <w:t>пільгових категорій</w:t>
      </w:r>
      <w:r>
        <w:rPr>
          <w:rFonts w:eastAsia="Times New Roman" w:cs="Times New Roman" w:ascii="Times New Roman" w:hAnsi="Times New Roman"/>
          <w:bCs/>
          <w:sz w:val="28"/>
          <w:szCs w:val="28"/>
          <w:lang w:eastAsia="ru-RU"/>
        </w:rPr>
        <w:t>, зокрема надає часткову грошову компенсацію оплати вартості путівок до дитячих закладів оздоровлення та відпочинку дітей, які потребують особливої соціальної уваги та підтримки:</w:t>
      </w:r>
    </w:p>
    <w:p>
      <w:pPr>
        <w:pStyle w:val="Normal"/>
        <w:pBdr/>
        <w:suppressAutoHyphens w:val="false"/>
        <w:spacing w:lineRule="auto" w:line="240" w:before="0" w:after="0"/>
        <w:ind w:right="34" w:firstLine="709"/>
        <w:jc w:val="both"/>
        <w:rPr>
          <w:rFonts w:ascii="Times New Roman" w:hAnsi="Times New Roman" w:eastAsia="Times New Roman" w:cs="Times New Roman"/>
          <w:bCs/>
          <w:sz w:val="28"/>
          <w:szCs w:val="28"/>
          <w:lang w:eastAsia="ru-RU"/>
        </w:rPr>
        <w:framePr w:w="8889" w:h="2254" w:x="346" w:y="1" w:hSpace="180" w:vSpace="0" w:wrap="around" w:vAnchor="text" w:hAnchor="text" w:hRule="exact"/>
      </w:pPr>
      <w:r>
        <w:rPr>
          <w:rFonts w:eastAsia="Times New Roman" w:cs="Times New Roman" w:ascii="Times New Roman" w:hAnsi="Times New Roman"/>
          <w:bCs/>
          <w:sz w:val="28"/>
          <w:szCs w:val="28"/>
          <w:lang w:eastAsia="ru-RU"/>
        </w:rPr>
        <w:t>дітей-сиріт та дітей, позбавлених батьківського піклування;</w:t>
      </w:r>
    </w:p>
    <w:p>
      <w:pPr>
        <w:pStyle w:val="Normal"/>
        <w:pBdr/>
        <w:suppressAutoHyphens w:val="false"/>
        <w:spacing w:lineRule="auto" w:line="240" w:before="0" w:after="0"/>
        <w:ind w:right="34" w:firstLine="709"/>
        <w:jc w:val="both"/>
        <w:rPr>
          <w:rFonts w:ascii="Times New Roman" w:hAnsi="Times New Roman" w:eastAsia="Times New Roman" w:cs="Times New Roman"/>
          <w:bCs/>
          <w:sz w:val="28"/>
          <w:szCs w:val="28"/>
          <w:lang w:eastAsia="ru-RU"/>
        </w:rPr>
        <w:framePr w:w="8889" w:h="2254" w:x="346" w:y="1" w:hSpace="180" w:vSpace="0" w:wrap="around" w:vAnchor="text" w:hAnchor="text" w:hRule="exact"/>
      </w:pPr>
      <w:r>
        <w:rPr>
          <w:rFonts w:eastAsia="Times New Roman" w:cs="Times New Roman" w:ascii="Times New Roman" w:hAnsi="Times New Roman"/>
          <w:bCs/>
          <w:sz w:val="28"/>
          <w:szCs w:val="28"/>
          <w:lang w:eastAsia="ru-RU"/>
        </w:rPr>
        <w:t>дітей з багатодітних та малозабезпечених сімей, талановитих і обдарованих сімей;</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t>Також, надається часткова грошова компенсація вартості путівки за самостійне оздоровлення дітей, батьки яких  брали безпосередню участь в АТО, та дітей, батьки (один з батьків) яких загинули під час бойових дій.</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Протягом 2021 бюджетного року Департаментом було забезпечено організацію оздоровлення  дітей пільгових категорій міста Дніпра за інші види бюджету до державних підприємств: Міжнародний дитячий центр «Артек», Міжнародний дитячий центр «Артек Лісовий», «Артек-Прикарпаття», «Соколята», Український дитячий центр «Молода гвардія» (державний бюджет) Дитячий оздоровчий центр соціальної  реабілітації санаторного типу «Перлина Придніпров’я» Дніпропетровської обласної ради (обласний бюджет).</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Загалом, за інші види бюджету Департаментом було забезпечено оздоровленням 2 251 дитину.</w:t>
      </w:r>
    </w:p>
    <w:p>
      <w:pPr>
        <w:pStyle w:val="Normal"/>
        <w:spacing w:lineRule="auto" w:line="240" w:before="0" w:after="0"/>
        <w:ind w:firstLine="709"/>
        <w:jc w:val="both"/>
        <w:rPr>
          <w:rFonts w:ascii="Times New Roman" w:hAnsi="Times New Roman" w:eastAsia="Times New Roman" w:cs="Times New Roman"/>
          <w:bCs/>
          <w:sz w:val="27"/>
          <w:szCs w:val="27"/>
          <w:lang w:eastAsia="ru-RU"/>
        </w:rPr>
      </w:pPr>
      <w:r>
        <w:rPr>
          <w:rFonts w:eastAsia="Times New Roman" w:cs="Times New Roman" w:ascii="Times New Roman" w:hAnsi="Times New Roman"/>
          <w:bCs/>
          <w:sz w:val="27"/>
          <w:szCs w:val="27"/>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2021 році були виконані у передбачених обсягах, з урахуванням умов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ЗВІТ ПРО ВИКОНАННЯ У 2021 РОЦІ</w:t>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ind w:right="83" w:hanging="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bidi="uk-UA"/>
        </w:rPr>
        <w:t>Комплексної програми соціаль</w:t>
        <w:softHyphen/>
        <w:t>ного захисту громадян м. Дніпра, які постраждали внаслідок Чорнобильської катаст</w:t>
        <w:softHyphen/>
        <w:t>рофи, на 2017 – 2021 роки</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uppressAutoHyphens w:val="false"/>
        <w:spacing w:lineRule="exact" w:line="324" w:before="0" w:after="0"/>
        <w:jc w:val="both"/>
        <w:rPr>
          <w:rFonts w:ascii="Times New Roman" w:hAnsi="Times New Roman" w:eastAsia="Times New Roman" w:cs="Times New Roman"/>
          <w:sz w:val="28"/>
          <w:szCs w:val="28"/>
          <w:lang w:eastAsia="uk-UA"/>
        </w:rPr>
      </w:pPr>
      <w:r>
        <w:rPr>
          <w:rFonts w:eastAsia="Times New Roman" w:cs="Times New Roman" w:ascii="Times New Roman" w:hAnsi="Times New Roman"/>
          <w:b/>
          <w:color w:val="000000"/>
          <w:sz w:val="28"/>
          <w:szCs w:val="28"/>
          <w:lang w:eastAsia="uk-UA" w:bidi="uk-UA"/>
        </w:rPr>
        <w:t>Мета:</w:t>
      </w:r>
      <w:r>
        <w:rPr>
          <w:rFonts w:eastAsia="Times New Roman" w:cs="Times New Roman" w:ascii="Times New Roman" w:hAnsi="Times New Roman"/>
          <w:color w:val="000000"/>
          <w:sz w:val="28"/>
          <w:szCs w:val="28"/>
          <w:lang w:eastAsia="uk-UA" w:bidi="uk-UA"/>
        </w:rPr>
        <w:t xml:space="preserve"> Програма спрямована на поступове вирішення основних проблем соціального захисту громадян м. Дніпра, які постраждали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color w:val="000000"/>
          <w:sz w:val="28"/>
          <w:szCs w:val="28"/>
          <w:lang w:eastAsia="uk-UA" w:bidi="uk-UA"/>
        </w:rPr>
        <w:t>Для досягнення основної мети передбачені заходи з нормативно-правового, соціального, медичного, транспортно-побутового та культурно-масового напрямків.</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t>Соціальний напрямок передбачає комплекс заходів щодо поліпшення стану виконання державних програм соціального захисту постраждалого населення, таких, як забезпечення належного рівня життя та послуг, а також здійснення матеріальної підтримки громадян зазначеної категорії.</w:t>
      </w:r>
    </w:p>
    <w:p>
      <w:pPr>
        <w:pStyle w:val="Normal"/>
        <w:widowControl w:val="false"/>
        <w:suppressAutoHyphens w:val="false"/>
        <w:spacing w:lineRule="exact" w:line="324" w:before="0" w:after="0"/>
        <w:ind w:firstLine="62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color w:val="000000"/>
          <w:sz w:val="28"/>
          <w:szCs w:val="28"/>
          <w:lang w:eastAsia="uk-UA" w:bidi="uk-UA"/>
        </w:rPr>
      </w:r>
    </w:p>
    <w:p>
      <w:pPr>
        <w:pStyle w:val="Normal"/>
        <w:widowControl w:val="false"/>
        <w:suppressAutoHyphens w:val="false"/>
        <w:spacing w:lineRule="exact" w:line="320" w:before="0" w:after="0"/>
        <w:jc w:val="both"/>
        <w:rPr>
          <w:rFonts w:ascii="Times New Roman" w:hAnsi="Times New Roman" w:eastAsia="Times New Roman" w:cs="Times New Roman"/>
          <w:color w:val="000000"/>
          <w:sz w:val="28"/>
          <w:szCs w:val="28"/>
          <w:lang w:eastAsia="uk-UA" w:bidi="uk-UA"/>
        </w:rPr>
      </w:pPr>
      <w:r>
        <w:rPr>
          <w:rFonts w:eastAsia="Times New Roman" w:cs="Times New Roman" w:ascii="Times New Roman" w:hAnsi="Times New Roman"/>
          <w:b/>
          <w:color w:val="000000"/>
          <w:sz w:val="28"/>
          <w:szCs w:val="28"/>
          <w:lang w:eastAsia="uk-UA" w:bidi="uk-UA"/>
        </w:rPr>
        <w:t>Очікувані результати:</w:t>
      </w:r>
      <w:r>
        <w:rPr>
          <w:rFonts w:eastAsia="Times New Roman" w:cs="Times New Roman" w:ascii="Times New Roman" w:hAnsi="Times New Roman"/>
          <w:color w:val="000000"/>
          <w:sz w:val="28"/>
          <w:szCs w:val="28"/>
          <w:lang w:eastAsia="uk-UA" w:bidi="uk-UA"/>
        </w:rPr>
        <w:t xml:space="preserve"> Виконання Програми дасть змогу провести комплекс заходів, спрямованих на своєчасне надання медичної допомоги для збереження здоров’я осіб, які постраждали внаслідок Чорнобильської катастрофи, та повноцінне лікування постраждалих, їх соціальний та матеріальний захист тощо. Своєчасне надання пільг, допомог і компенсацій, передбачених законодавством, для громадян, постраждалих внаслідок Чорнобильської катастрофи, надання матеріальної та натуральної допомог на місцевому рівні підвищить рівень забезпеченості та захищеності населення, постраждалого внаслідок Чорнобильської катастрофи.</w:t>
      </w:r>
    </w:p>
    <w:p>
      <w:pPr>
        <w:pStyle w:val="Normal"/>
        <w:widowControl w:val="false"/>
        <w:suppressAutoHyphens w:val="false"/>
        <w:spacing w:lineRule="exact" w:line="324" w:before="0" w:after="0"/>
        <w:ind w:firstLine="620"/>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Соціальний захист громадян м. Дніпра, які постраждали внаслідок Чорнобильської катастрофи здійснюється на підставі Закону України «Про статус і соціальний захист громадян, які постраждали внаслідок Чорнобильської катастрофи» та</w:t>
      </w:r>
      <w:r>
        <w:rPr>
          <w:sz w:val="28"/>
          <w:szCs w:val="28"/>
        </w:rPr>
        <w:t xml:space="preserve"> </w:t>
      </w:r>
      <w:r>
        <w:rPr>
          <w:rFonts w:eastAsia="Times New Roman" w:cs="Times New Roman" w:ascii="Times New Roman" w:hAnsi="Times New Roman"/>
          <w:b/>
          <w:sz w:val="28"/>
          <w:szCs w:val="28"/>
          <w:lang w:eastAsia="zh-CN"/>
        </w:rPr>
        <w:t xml:space="preserve">Міської комплексної програми соціального захисту громадян м. Дніпра, які постраждали внаслідок Чорнобильської катастрофи на 2017 – 2021 рр.  </w:t>
      </w:r>
      <w:r>
        <w:rPr>
          <w:rFonts w:eastAsia="Times New Roman" w:cs="Times New Roman" w:ascii="Times New Roman" w:hAnsi="Times New Roman"/>
          <w:sz w:val="28"/>
          <w:szCs w:val="28"/>
          <w:lang w:eastAsia="zh-CN"/>
        </w:rPr>
        <w:t>на виконання якої у 2021 році витрачено коштів на загальну суму 14 223 508 грн. З них на: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надання матеріальної допомоги постраждалим 2 та 3 категорії – 1 6</w:t>
      </w:r>
      <w:r>
        <w:rPr>
          <w:rFonts w:eastAsia="Times New Roman" w:cs="Times New Roman" w:ascii="Times New Roman" w:hAnsi="Times New Roman"/>
          <w:sz w:val="28"/>
          <w:szCs w:val="28"/>
          <w:lang w:eastAsia="zh-CN"/>
        </w:rPr>
        <w:t>53</w:t>
      </w:r>
      <w:r>
        <w:rPr>
          <w:rFonts w:eastAsia="Times New Roman" w:cs="Times New Roman" w:ascii="Times New Roman" w:hAnsi="Times New Roman"/>
          <w:sz w:val="28"/>
          <w:szCs w:val="28"/>
          <w:lang w:eastAsia="zh-CN"/>
        </w:rPr>
        <w:t xml:space="preserve"> 300 грн для 2 539 громадян;</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надання матеріальної допомоги на лікування та придбання ліків на загальну суму 822 879 грн (59 осіб);</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щомісячну адресну допомогу на оплату житлово-комунальних послуг дружинам (чоловікам) померлих громадян, які постраждали внаслідок Чорнобильської катастрофи на загальну суму 1 780 467 грн (339 сімей); </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часткове відшкодування витрат на поховання громадян, які постраждали в результаті Чорнобильської катастрофи, у розмірі до 2 500 грн на загальну суму 17 343 грн (7 померлих);   </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фінансова підтримка Дніпровської міської спілки «Союз Чорнобиль України» - 259 077 грн;</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надання матеріальної допомоги 1 2</w:t>
      </w:r>
      <w:r>
        <w:rPr>
          <w:rFonts w:eastAsia="Times New Roman" w:cs="Times New Roman" w:ascii="Times New Roman" w:hAnsi="Times New Roman"/>
          <w:sz w:val="28"/>
          <w:szCs w:val="28"/>
          <w:lang w:eastAsia="zh-CN"/>
        </w:rPr>
        <w:t>73</w:t>
      </w:r>
      <w:r>
        <w:rPr>
          <w:rFonts w:eastAsia="Times New Roman" w:cs="Times New Roman" w:ascii="Times New Roman" w:hAnsi="Times New Roman"/>
          <w:sz w:val="28"/>
          <w:szCs w:val="28"/>
          <w:lang w:eastAsia="zh-CN"/>
        </w:rPr>
        <w:t xml:space="preserve"> вдові (вдівцю) померлих громадян, які постраждали внаслідок Чорнобильської катастрофи по 3 000 грн кожній, на загальну суму 3 8</w:t>
      </w:r>
      <w:r>
        <w:rPr>
          <w:rFonts w:eastAsia="Times New Roman" w:cs="Times New Roman" w:ascii="Times New Roman" w:hAnsi="Times New Roman"/>
          <w:sz w:val="28"/>
          <w:szCs w:val="28"/>
          <w:lang w:eastAsia="zh-CN"/>
        </w:rPr>
        <w:t>19</w:t>
      </w:r>
      <w:r>
        <w:rPr>
          <w:rFonts w:eastAsia="Times New Roman" w:cs="Times New Roman" w:ascii="Times New Roman" w:hAnsi="Times New Roman"/>
          <w:sz w:val="28"/>
          <w:szCs w:val="28"/>
          <w:lang w:eastAsia="zh-CN"/>
        </w:rPr>
        <w:t xml:space="preserve"> 000 грн;</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передплата газети «Наше місто» особам з інвалідністю та вдовам (вдівцям) – 518 033 грн (для 1 534 громадян);</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-надання матеріальної допомоги особам з інвалідністю, які постраждали внаслідок Чорнобильської катастрофи у розмірі 3 500 грн на загальну суму 3 727 500 грн (1 065 осіб);</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організація оздоровлення громадян м. Дніпра,  постраждалих внаслідок Чорнобильської катастрофи категорій 1 та 2, шляхом укладання тристоронніх договорів (у 2021 році було укладено 189 договорів на загальну суму 1 876 371,92 грн).</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Департамент контролює забезпечення своєчасного проведення нарахувань та виплат державних допомог і компенсацій постраждалому населенню.</w:t>
      </w:r>
      <w:r>
        <w:rPr/>
        <w:t xml:space="preserve"> </w:t>
      </w:r>
      <w:r>
        <w:rPr>
          <w:rFonts w:eastAsia="Times New Roman" w:cs="Times New Roman" w:ascii="Times New Roman" w:hAnsi="Times New Roman"/>
          <w:bCs/>
          <w:sz w:val="28"/>
          <w:szCs w:val="28"/>
          <w:lang w:eastAsia="ru-RU"/>
        </w:rPr>
        <w:t>Організовує роботу щодо забезпечення безкоштовними ліками за пільговими рецептами постраждалих осіб за рахунок коштів субвенції з обласного бюджету (1 259 422 грн по 737 рецептам).</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7"/>
          <w:szCs w:val="27"/>
          <w:lang w:eastAsia="ru-RU"/>
        </w:rPr>
        <w:t xml:space="preserve">Завдання та заходи програми у 2020 році були виконані у передбачених обсягах, з урахуванням умов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та виділеного фінансування.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highlight w:val="yellow"/>
          <w:lang w:eastAsia="zh-CN"/>
        </w:rPr>
      </w:pPr>
      <w:r>
        <w:rPr>
          <w:rFonts w:eastAsia="Times New Roman" w:cs="Times New Roman" w:ascii="Times New Roman" w:hAnsi="Times New Roman"/>
          <w:sz w:val="28"/>
          <w:szCs w:val="28"/>
          <w:highlight w:val="yellow"/>
          <w:lang w:eastAsia="zh-CN"/>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ЗВІТ ПРО ВИКОНАННЯ У 2021 РОЦІ</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w:t>
      </w:r>
    </w:p>
    <w:p>
      <w:pPr>
        <w:pStyle w:val="Normal"/>
        <w:spacing w:lineRule="auto" w:line="240" w:before="0" w:after="0"/>
        <w:ind w:firstLine="709"/>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Мета: </w:t>
      </w:r>
      <w:r>
        <w:rPr>
          <w:rFonts w:eastAsia="Times New Roman" w:cs="Times New Roman" w:ascii="Times New Roman" w:hAnsi="Times New Roman"/>
          <w:sz w:val="28"/>
          <w:szCs w:val="28"/>
          <w:lang w:eastAsia="zh-CN"/>
        </w:rPr>
        <w:t>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забезпечення виконання сім’єю основних її функцій, а також утвердження рівних прав та можливостей жінок і чоловіків; запобігання припиненню вагітності та соціальному сирітству, проведення роботи щодо попередження насильства у сім’ї та протидії торгівлі людьми в місті Дніпрі; упровадження дієвих механізмів ресоціалізації жертв жорстокого поводження в сім’ї та поза нею,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b/>
          <w:sz w:val="28"/>
          <w:szCs w:val="28"/>
          <w:lang w:eastAsia="zh-CN"/>
        </w:rPr>
        <w:t xml:space="preserve">Завдання Програми: </w:t>
      </w:r>
      <w:r>
        <w:rPr>
          <w:rFonts w:eastAsia="Times New Roman" w:cs="Times New Roman" w:ascii="Times New Roman" w:hAnsi="Times New Roman"/>
          <w:sz w:val="28"/>
          <w:szCs w:val="28"/>
          <w:lang w:eastAsia="zh-CN"/>
        </w:rPr>
        <w:t>Проведення інформаційно-просвітницьких заходів щодо популяризації сімейних цінностей, протидії торгівлі людьми, попередження насильства в сімї та підтримки рівності прав чоловіків та жінок у місті Дніпрі; ресоціалізація та реабілітація жертв жорстокого поводження в сім’ї, жінок та дітей, що опинились у складних життєвих обставинах, жертв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 xml:space="preserve">Очікувані результати Програми: </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статусу інституту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сімейного способу життя;</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зменшення кількості злочинів з приводу насильства в сім</w:t>
      </w:r>
      <w:r>
        <w:rPr>
          <w:rFonts w:eastAsia="Times New Roman" w:cs="Times New Roman" w:ascii="Times New Roman" w:hAnsi="Times New Roman"/>
          <w:sz w:val="28"/>
          <w:szCs w:val="28"/>
          <w:lang w:val="ru-RU" w:eastAsia="zh-CN"/>
        </w:rPr>
        <w:t>’</w:t>
      </w:r>
      <w:r>
        <w:rPr>
          <w:rFonts w:eastAsia="Times New Roman" w:cs="Times New Roman" w:ascii="Times New Roman" w:hAnsi="Times New Roman"/>
          <w:sz w:val="28"/>
          <w:szCs w:val="28"/>
          <w:lang w:eastAsia="zh-CN"/>
        </w:rPr>
        <w:t>ї та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підвищення інформативної обізнанності населення щодо випадків та ризиків торгівлі людьми;</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налагодження міжвідомчої співпраці з питань реабілітації та ресоціалізації жертв жорстокого поводження в сім’ї, жінок та дітей, жертв торгівлі людьми;</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eastAsia="zh-CN"/>
        </w:rPr>
        <w:t>- утвердження рівних прав та можливостей жінок і чоловіків у місті Дніпрі</w:t>
      </w:r>
    </w:p>
    <w:p>
      <w:pPr>
        <w:pStyle w:val="Normal"/>
        <w:spacing w:lineRule="auto" w:line="240" w:before="0" w:after="0"/>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pacing w:lineRule="auto" w:line="240" w:before="0" w:after="0"/>
        <w:ind w:firstLine="709"/>
        <w:jc w:val="both"/>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zh-CN"/>
        </w:rPr>
        <w:t xml:space="preserve">На виконання заходів та завдань </w:t>
      </w:r>
      <w:r>
        <w:rPr>
          <w:rFonts w:eastAsia="Times New Roman" w:cs="Times New Roman" w:ascii="Times New Roman" w:hAnsi="Times New Roman"/>
          <w:b/>
          <w:sz w:val="28"/>
          <w:szCs w:val="28"/>
          <w:lang w:eastAsia="zh-CN"/>
        </w:rPr>
        <w:t xml:space="preserve">Комплексної програми з питань сімейної, ґендерної політики, демографічного розвитку, попередження насильства в сім’ї та протидії торгівлі людьми на 2018 – 2022 рр. </w:t>
      </w:r>
      <w:r>
        <w:rPr>
          <w:rFonts w:eastAsia="Times New Roman" w:cs="Times New Roman" w:ascii="Times New Roman" w:hAnsi="Times New Roman"/>
          <w:sz w:val="28"/>
          <w:szCs w:val="28"/>
          <w:lang w:eastAsia="zh-CN"/>
        </w:rPr>
        <w:t>(далі –  Програма)</w:t>
      </w:r>
      <w:r>
        <w:rPr>
          <w:rFonts w:eastAsia="Times New Roman" w:cs="Times New Roman" w:ascii="Times New Roman" w:hAnsi="Times New Roman"/>
          <w:b/>
          <w:sz w:val="28"/>
          <w:szCs w:val="28"/>
          <w:lang w:eastAsia="zh-CN"/>
        </w:rPr>
        <w:t xml:space="preserve"> </w:t>
      </w:r>
      <w:r>
        <w:rPr>
          <w:rFonts w:eastAsia="Times New Roman" w:cs="Times New Roman" w:ascii="Times New Roman" w:hAnsi="Times New Roman"/>
          <w:sz w:val="28"/>
          <w:szCs w:val="28"/>
          <w:lang w:eastAsia="zh-CN"/>
        </w:rPr>
        <w:t>у 2021 році було передбачено 50 900 грн. Кошти витрачено на виготовлення печатної продукції (буклетів, плакатів) відповідної тематики та проведення низки навчально-методичного семінарів – тренінгів з питань запобігання та протидії домашньому насильству та насильству за ознакою статі, зокрема, департаментом проведено велику міську акцію «16 днів проти насильства».</w:t>
      </w:r>
      <w:r>
        <w:rPr>
          <w:rFonts w:ascii="DniproCity" w:hAnsi="DniproCity"/>
          <w:color w:val="000000"/>
          <w:shd w:fill="FFFFFF" w:val="clear"/>
        </w:rPr>
        <w:t xml:space="preserve"> </w:t>
      </w:r>
      <w:r>
        <w:rPr>
          <w:rFonts w:cs="Times New Roman" w:ascii="Times New Roman" w:hAnsi="Times New Roman"/>
          <w:color w:val="000000"/>
          <w:sz w:val="28"/>
          <w:szCs w:val="28"/>
          <w:shd w:fill="FFFFFF" w:val="clear"/>
        </w:rPr>
        <w:t>На проспекті Дмитра Яворницького, біля пам'ятника Олександру Полю, встановили банер, на якому містяни змогли залишити слова підтримки для жертв домашнього насильства та заклики щодо викорінення проблеми.</w:t>
      </w:r>
      <w:r>
        <w:rPr>
          <w:rFonts w:ascii="DniproCity" w:hAnsi="DniproCity"/>
          <w:color w:val="000000"/>
          <w:shd w:fill="FFFFFF" w:val="clear"/>
        </w:rPr>
        <w:t xml:space="preserve"> </w:t>
      </w:r>
      <w:r>
        <w:rPr>
          <w:rFonts w:cs="Times New Roman" w:ascii="Times New Roman" w:hAnsi="Times New Roman"/>
          <w:color w:val="000000"/>
          <w:sz w:val="28"/>
          <w:szCs w:val="28"/>
          <w:shd w:fill="FFFFFF" w:val="clear"/>
        </w:rPr>
        <w:t>Учасникам роздали інформаційні матеріали, а також пропонували зробити світлину на фоні банера та викласти її у соцмережі з хештегом #Дніпро_проти_насильства. Заклики, лозунги та побажання, які містяни написали на банері, будуть використані для створення соціальної реклами у Дніпрі.</w:t>
      </w:r>
    </w:p>
    <w:p>
      <w:pPr>
        <w:pStyle w:val="Normal"/>
        <w:spacing w:lineRule="auto" w:line="240" w:before="0" w:after="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Було проведено конкурс соціальних відеороликів «Зупинимо насильство разом».</w:t>
      </w:r>
    </w:p>
    <w:p>
      <w:pPr>
        <w:pStyle w:val="Normal"/>
        <w:spacing w:lineRule="auto" w:line="240" w:before="0" w:after="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Проведено велику нараду з директорами шкіл щодо запобіганню булінгу.</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 Дніпрі для постраждалих від домашнього насильства працює мобільна бригада соціально-психологічної допомоги. Для матерів із дітьми, які опинилися в складних життєвих обставинах, працює центр соціальної підтримки дітей та сімей «Мамине щастя», де жінки можуть мешкати до одного року. З ними також працюють психологи, соціальні працівники. Також на базі цього центру в наступному році планують відкрити відділення для жінок, які постраждали від домашнього насильства.</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 2019 року Програмою передбачено кошти на організацію та оплату суспільно корисних робіт особами, які вчинили адміністративні правопорушення (громадяни, що мають заборгованість зі сплати аліментів на дітей).</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Завдання та заходи програми у 2021 році були виконані у передбачених обсягах, з урахуванням умов COVID-19 та виділеного фінансування.</w:t>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37"/>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ЗВІТ ПРО ВИКОНАННЯ У 202</w:t>
      </w:r>
      <w:r>
        <w:rPr>
          <w:rFonts w:eastAsia="Times New Roman" w:cs="Times New Roman" w:ascii="Times New Roman" w:hAnsi="Times New Roman"/>
          <w:sz w:val="28"/>
          <w:szCs w:val="28"/>
          <w:lang w:eastAsia="ru-RU"/>
        </w:rPr>
        <w:t>1</w:t>
      </w:r>
      <w:r>
        <w:rPr>
          <w:rFonts w:eastAsia="Times New Roman" w:cs="Times New Roman" w:ascii="Times New Roman" w:hAnsi="Times New Roman"/>
          <w:sz w:val="28"/>
          <w:szCs w:val="28"/>
          <w:lang w:eastAsia="ru-RU"/>
        </w:rPr>
        <w:t xml:space="preserve"> РОЦІ</w:t>
      </w:r>
    </w:p>
    <w:p>
      <w:pPr>
        <w:pStyle w:val="Normal"/>
        <w:jc w:val="center"/>
        <w:rPr>
          <w:rFonts w:ascii="Times New Roman" w:hAnsi="Times New Roman" w:eastAsia="Times New Roman" w:cs="Times New Roman"/>
          <w:b/>
          <w:b/>
          <w:sz w:val="28"/>
          <w:szCs w:val="28"/>
          <w:lang w:eastAsia="ru-RU"/>
        </w:rPr>
      </w:pPr>
      <w:r>
        <w:rPr>
          <w:rFonts w:cs="Times New Roman" w:ascii="Times New Roman" w:hAnsi="Times New Roman"/>
          <w:b/>
          <w:sz w:val="28"/>
          <w:szCs w:val="28"/>
        </w:rPr>
        <w:t>Програми підтримки учасників антитерористичної операції, бійців-добровольців та членів їх сімей м. Дніпра «Родина героя» на 2017 – 2021р.</w:t>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 xml:space="preserve">Метою </w:t>
      </w:r>
      <w:r>
        <w:rPr>
          <w:rFonts w:eastAsia="Times New Roman" w:cs="Times New Roman" w:ascii="Times New Roman" w:hAnsi="Times New Roman"/>
          <w:sz w:val="28"/>
          <w:szCs w:val="28"/>
          <w:lang w:eastAsia="ru-RU"/>
        </w:rPr>
        <w:t>Програми підтримки учасників антитерористичної операції, бійців-добровольців та членів їх сімей м. Дніпра «Родина героя» на 2017 – 2021 рр. (зі змінами) є реалізація комплексної системи заходів, що сприятимуть підвищенню рівня життя, поліпшенню морально-психологічного і мате-ріального стану учасників антитерористичної операції (далі – учасники АТО),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(далі – особи, які брали участь у здійсненні заходів із забезпечення національної безпеки і оборони), бійців-добровольців та громадськості в цілому.</w:t>
      </w:r>
    </w:p>
    <w:p>
      <w:pPr>
        <w:pStyle w:val="Normal"/>
        <w:suppressAutoHyphens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Завдання та заходи Програми:</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Забезпечення гідного рівня життя учасників антитерористичної операції, бійців-добровольців,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і територіальну цілісність України</w:t>
      </w:r>
      <w:r>
        <w:rPr>
          <w:rFonts w:eastAsia="Times New Roman" w:cs="Times New Roman" w:ascii="Times New Roman" w:hAnsi="Times New Roman"/>
          <w:sz w:val="28"/>
          <w:szCs w:val="28"/>
          <w:lang w:eastAsia="ru-RU"/>
        </w:rPr>
        <w:t>;</w:t>
      </w:r>
    </w:p>
    <w:p>
      <w:pPr>
        <w:pStyle w:val="Normal"/>
        <w:suppressAutoHyphens w:val="false"/>
        <w:spacing w:lineRule="auto" w:line="240" w:before="0" w:after="0"/>
        <w:jc w:val="both"/>
        <w:rPr>
          <w:rFonts w:ascii="Times New Roman" w:hAnsi="Times New Roman" w:eastAsia="Times New Roman" w:cs="Calibri"/>
          <w:sz w:val="28"/>
          <w:szCs w:val="28"/>
          <w:lang w:eastAsia="ru-RU"/>
        </w:rPr>
      </w:pPr>
      <w:r>
        <w:rPr>
          <w:rFonts w:eastAsia="Times New Roman" w:cs="Times New Roman" w:ascii="Times New Roman" w:hAnsi="Times New Roman"/>
          <w:sz w:val="28"/>
          <w:szCs w:val="28"/>
          <w:lang w:eastAsia="ru-RU"/>
        </w:rPr>
        <w:t xml:space="preserve">- </w:t>
      </w:r>
      <w:r>
        <w:rPr>
          <w:rFonts w:eastAsia="Times New Roman" w:cs="Calibri" w:ascii="Times New Roman" w:hAnsi="Times New Roman"/>
          <w:sz w:val="28"/>
          <w:szCs w:val="28"/>
          <w:lang w:eastAsia="ru-RU"/>
        </w:rPr>
        <w:t>поліпшення медичного забезпечення осіб, які брали безпосередню участь в антитерористичній операції, захищаючи незалежність, суверенітет та територіальну цілісність України,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поліпшення морально-психологічного стану учасників антитерористичної операції, членів їх сімей і громадськості в цілому; </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гідної інформаційної обізнаності учасників антитерористичної операції  та членів їх сімей;</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забезпечення належного рівня виховання та розвитку дітей, батьки яких брали безпосередню участь в антитерористичній операції.</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поліпшення житлових умов осіб, які брали безпосередню участь в антитерористичній операції (особи з інвалідністю І - ІІ груп), членів їх сімей та членів сімей учасників антитерористичної операції, які загинули або померли внаслідок поранення, контузії чи каліцтва, одержаних під час участі в антитерористичній операції, які потребують поліпшення житлових умов.</w:t>
      </w:r>
    </w:p>
    <w:p>
      <w:pPr>
        <w:pStyle w:val="Normal"/>
        <w:suppressAutoHyphens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cs="Times New Roman"/>
          <w:sz w:val="28"/>
          <w:szCs w:val="28"/>
        </w:rPr>
      </w:pPr>
      <w:r>
        <w:rPr>
          <w:rFonts w:eastAsia="Times New Roman" w:cs="Times New Roman" w:ascii="Times New Roman" w:hAnsi="Times New Roman"/>
          <w:b/>
          <w:sz w:val="28"/>
          <w:szCs w:val="28"/>
          <w:lang w:eastAsia="ru-RU"/>
        </w:rPr>
        <w:t>Очікуванні результати:</w:t>
      </w:r>
      <w:r>
        <w:rPr>
          <w:rFonts w:eastAsia="Times New Roman" w:cs="Times New Roman" w:ascii="Times New Roman" w:hAnsi="Times New Roman"/>
          <w:sz w:val="28"/>
          <w:szCs w:val="28"/>
          <w:lang w:eastAsia="ru-RU"/>
        </w:rPr>
        <w:t xml:space="preserve"> Реалізація заходів Програми суттєво вплине на соціальне та побутове забезпечення осіб, які брали безпосередню участь в антитерористичній операції, здійсненні заходів із забезпечення національної безпеки і оборони, бійців-добровольців, членів їх сімей та членів сімей загиблих (померлих) учасників АТО, осіб, які брали участь у здійсненні заходів із забезпечення національної безпеки і оборони, бійців-добровольців, поліпшить матеріально-побутові умови їх проживання, підтримає належний морально-психологічний стан, надасть змогу запобігти стресовим ситуаціям і сприятиме формуванню навичок безпечної поведінки.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b/>
          <w:b/>
          <w:sz w:val="28"/>
          <w:szCs w:val="28"/>
        </w:rPr>
      </w:pPr>
      <w:r>
        <w:rPr>
          <w:rFonts w:cs="Times New Roman" w:ascii="Times New Roman" w:hAnsi="Times New Roman"/>
          <w:sz w:val="28"/>
          <w:szCs w:val="28"/>
        </w:rPr>
        <w:t xml:space="preserve">Дніпровською міською радою з метою особливої підтримки та уваги до проблем учасників антитерористичної операції та членів їх сімей була затверджена </w:t>
      </w:r>
      <w:r>
        <w:rPr>
          <w:rFonts w:cs="Times New Roman" w:ascii="Times New Roman" w:hAnsi="Times New Roman"/>
          <w:b/>
          <w:sz w:val="28"/>
          <w:szCs w:val="28"/>
        </w:rPr>
        <w:t>Програми підтримки учасників антитерористичної операції, бійців-добровольців та членів їх сімей м. Дніпра «Родина героя» на 2017 – 2021 рр. (зі змінами).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Станом на кінець 2021 року по м. Дніпру у Єдиному Державному автоматизованому реєстрі пільговиків зареєстровано 6 437 учасників антитерористичної операції та Операції Об’єднаних сил (далі – АТО/ООС), з яких 6 0650 особам надано статус учасника бойових дій, 288 особам – статус осіб з інвалідністю внаслідок війни та 316 – статус члена сім’ї загиблого (померлого) учасника АТО.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виконання Програми у 2021 році проведено такі заходи: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виплата одноразової матеріальної допомоги сім’ям загиблих (померлих) учасників антитерористичної операції надана 3 сім’ям на суму 300 000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виплата щомісячної матеріальної допомоги сім’ям загиблих осіб, які брали участь в АТО у розмірі 2 прожиткових мінімумів для непрацездатних осіб надано 168 родинам на суму  7 195 648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виплата матеріальної допомоги на лікування та придбання ліків особам з інвалідністю та членам сімей загиблих  надана 314 особам на суму 2 676 000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оплата витрат, пов’язаних із похованням учасників антитерористичної операції – на суму 55 207 грн за двох загиблого;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надання адресної допомоги на оплату житлово-комунальних послуг учасникам АТО, ООС та членам їх сімей за 2021 рік профінансовано коштів на загальну суму 17 593 038 грн для 4 118 особи.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привітання дітей учасників АТО до Дня захисту дітей профінансовано – 74 980 грн (охоплено 815 особа).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На привітання дітей учасників АТО до Дня знань профінансовано         62 901 грн (охоплено 1 024 особа).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За період з 10.06.2016 року по 01.01.2022  року до департаменту соціальної політики міської ради звернулось близько 5 000 внутрішньо переміщених осіб зі сходу та тимчасово окупованих територій України. Отримано 567 пакетів документів на заселення внутрішньо переміщених осіб.</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У м. Дніпрі введено в експлуатацію гуртожиток для тимчасового проживання внутрішньо переміщених осіб, який розташований за адресою:                           м. Дніпро, пров. Архітектурний, 2 в якому вже проживає 47 осіб.</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Також введено в експлуатацію гуртожиток для тимчасового проживання внутрішньо переміщених осіб, який розташований за адресою: м. Дніпро,      пров. Ялицевий, 5, в якому проживає ще 41 особа.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18 квітня 2018 № 280 «Питання забезпечення житлом внутрішньо переміщених осіб, які захищали незалежність, суверенітет та територіальну цілісність України» (зі змінами)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27.07.2018 № 790 «Про створення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зі змінами, та на підставі протоколів засідань міської комісії щодо розгляду заяв внутрішньо переміщених осіб, які захищали незалежність, суверенітет та територіальну цілісність України, про виплату грошової компенсації, станом на 01.01.2021:</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рішень комісії 74 внутрішньо переміщеним особам, які захищали незалежність, суверенітет та територіальну цілісність України на загальну суму 122 048 179,32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Перерахунок коштів компенсації за належні для отримання жилі приміщення на спеціальні рахунки у 2021 році здійснено 10 особам на загальну суму 16 360 314,67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Постановою Кабінету Міністрів України від 19 жовтня 2016 року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(зі змінами) затверджено Порядок та умови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захищали незалежність, суверенітет та територіальну цілісність України.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24.11.2016 № 545 «Про створення міської комісії щодо розгляду заяв членів сімей загиблих військовослужбовців та осіб з інвалідністю І-ІІ групи про виплату грошової компенсації», та на підставі протоколів засідань міської комісії щодо розгляду заяв членів сімей загиблих військовослужбовців та осіб з інвалідністю І-ІІ групи про виплату грошової компенсації, за 2021 рік: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32 рішення комісії  на загальну суму 56 613 675, 76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субвенція з державного бюджету надійшла до міського бюджету та профінансовано 5 осіб на загальну суму 7 996 293,68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Постанови Кабінету Міністрів України від 28.03.2018 № 214 «Питання забезпечення житлом деяких категорій осіб, які брали участь у бойових діях на території інших держав, а також членів їх сімей», зі змінами, затверджено Порядок надання субвенції з державного бюджету місцевим бюджетам на виплату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Відповідно до рішення виконавчого комітету Дніпровської міської ради від 04.09.2018 № 869 «Про створення міської комісії щодо розгляду заяв деяких категорій осіб, які брали участь у бойових діях на території інших держав, а також членів їх сімей про виплату грошової компенсації», за 2021 рік:</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видано 5 рішень комісії  на загальну суму 7 806 812,46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субвенція з державного бюджету надійшла до міського бюджету та профінансовано 1 особа на загальну суму 1 451 174,94 грн.</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bCs/>
          <w:sz w:val="27"/>
          <w:szCs w:val="27"/>
          <w:lang w:eastAsia="ru-RU"/>
        </w:rPr>
        <w:t xml:space="preserve">Завдання та заходи програми у 2021 році були виконані у передбачених обсягах, з урахуванням умов </w:t>
      </w:r>
      <w:r>
        <w:rPr>
          <w:rFonts w:eastAsia="Times New Roman" w:cs="Times New Roman" w:ascii="Times New Roman" w:hAnsi="Times New Roman"/>
          <w:sz w:val="28"/>
          <w:szCs w:val="28"/>
          <w:lang w:val="en-US" w:eastAsia="zh-CN"/>
        </w:rPr>
        <w:t>COVID</w:t>
      </w:r>
      <w:r>
        <w:rPr>
          <w:rFonts w:eastAsia="Times New Roman" w:cs="Times New Roman" w:ascii="Times New Roman" w:hAnsi="Times New Roman"/>
          <w:sz w:val="28"/>
          <w:szCs w:val="28"/>
          <w:lang w:eastAsia="zh-CN"/>
        </w:rPr>
        <w:t>-19 та виділеного фінансування.</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ЗВІТ ПРО ВИКОНАННЯ У 2021 РОЦІ</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Програми соціального захисту дітей-сиріт та дітей, позбавлених батьківського піклування, та дітей, які опинилися у складних життєвих обставинах у м. Дніпрі на 2021 – 2025 роки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Метою Програми</w:t>
      </w:r>
      <w:r>
        <w:rPr>
          <w:rFonts w:cs="Times New Roman" w:ascii="Times New Roman" w:hAnsi="Times New Roman"/>
          <w:sz w:val="28"/>
          <w:szCs w:val="28"/>
        </w:rPr>
        <w:t xml:space="preserve"> Метою Програми є забезпечення оптимального функціонування цілісної системи соціального захисту дітей-сиріт, дітей, позбавлених батьківського піклування,  та  дітей,  які  перебувають у   складних  життєвих  обставинах, у м. Дніпрі, організація результативної роботи щодо запобігання соціальному сирітству, розвиток сімейних форм виховання дітей-сиріт і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Шляхи та способи розвязання Програми</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реалізація права кожної дитини, яка залишилась без батьківської опіки, на виховання у сім’ї;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активізація роботи щодо створення прийомних сімей і дитячих будинків сімейного типу та влаштування до них дітей-сиріт, дітей, позбавлених батьківського піклування;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здійснення контролю за станом утримання і виховання дітей, які проживають у сім’ях усиновителів, опікунів, прийомних сім’ях, дитячих будинках сімейного типу та сім’ях, де батьки не виконують батьківських обов’язків;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посилення та удосконалення роботи щодо своєчасного виявлення дітей, які перебувають у складних життєвих обставинах, або входять до групи ризику опинитися в складних життєвих обставинах;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проведення роботи щодо попередження вилучення дитини з біологічної родини;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попередження бездоглядності серед дітей у місті.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Очікуванні результати:</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зменшити кількість дітей, вилучених із сімейного середовища;</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реалізувати право дітей на сімейне виховання;</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запровадити ефективні форми роботи з дітьми-сиротами, дітьми, позбавленими батьківського піклування, з метою соціального захисту, поліпшення їх становища, створення належних умов для фізичного, інтелектуального і духовного розвитку, підготовки до самостійного життя;</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створити належні умови для соціальної адаптації дітей-сиріт, дітей, позбавлених батьківського піклування, та осіб з їх числа;</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підвищення ефективності роботи із запобігання соціальному сирітству, підтримка сімей, які перебувають у складних життєвих обставинах;</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підтримка та підвищення вихованого потенціалу прийомних батьків, батьків-вихователів, опікунів та піклувальників;</w:t>
      </w:r>
    </w:p>
    <w:p>
      <w:pPr>
        <w:pStyle w:val="Normal"/>
        <w:numPr>
          <w:ilvl w:val="0"/>
          <w:numId w:val="1"/>
        </w:numPr>
        <w:tabs>
          <w:tab w:val="clear" w:pos="709"/>
          <w:tab w:val="left" w:pos="180" w:leader="none"/>
          <w:tab w:val="left" w:pos="993" w:leader="none"/>
        </w:tabs>
        <w:suppressAutoHyphens w:val="false"/>
        <w:spacing w:lineRule="auto" w:line="240" w:before="0" w:after="0"/>
        <w:ind w:left="0"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підвищення кваліфікації працівників закладів соціального захисту дітей, спеціалістів служб у справах дітей.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 рамках Національної стратегії реформування системи інституційного догляду та виховання дітей відповідно до рішень Дніпровської міської ради з 01.01.2021 було реорганізовано 2 центри соціально-психологічної реабілітації дітей у центри соціальної підтримки дітей та сімей та з 01.06.2021 центр соціальної підтримки дітей «Довіра» у центр соціальної підтримки дітей та сімей «Довіра».  У центрах соціальної підтримки змінено вік дітей, з якого приймаються до закладів, -  з 0 до 18 років (до реорганізації - з 3 до 18 років) та збільшено планову ємність центрів соціальної підтримки дітей та сімей «Обійми», «Барвінок» - з 30 до 35 місць. Також з 2019 року у місті продовжує свою роботу центр соціальної підтримки дітей та сімей «Мамине щастя».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Наразі у місті функціонує 4 таких центра, з наданням широкого кола соціальних послуг дітям та сім’ям, які перебувають у складних життєвих обставинах, а саме: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 базі центру соціальної підтримки дітей та сімей «Обійми» створено  відділення «Служба підтримки дітей», яке надає комплексну соціальну допомогу і підтримку сім’ям з дітьми, які перебувають у складних життєвих обставинах, спрямовану на збереження сім’ї, запобігання вилученню дітей із сімей, збільшення батьківського виховного потенціалу. Послугами охоплено 49 сімей, у яких виховується 67 дітей;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 базі центру соціальної підтримки дітей та сімей «Мамине щастя» з 01.04.2021 створено відділення для жінок,  які постраждали від домашнього насильства та/або насильства за ознаками статі. Допомогу отримало 10 жінок, які потерпіли від насильства;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на базі центру соціальної підтримки дітей та сімей «Довіра» з 01.06.2021 створено відділення «Служба раннього втручання», яке призначене для надання психолого-педагогічної та медико-соціальної допомоги та підтримки сімей з дітьми з обмеженими можливостями або особливими освітніми потребами в віці від народження до 7 років. Послугами охоплено 15 родин, в яких виховується 17 дітей.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Загалом за 2021 року у центрах соціальної підтримки дітей та сімей «Барвінок», «Обійми», «Довіра» отримало допомогу 293 дитини, у центрі соціальної підтримки дітей та сімей «Мамине щастя» надано соціальних послуг 34 матерям з 66 дітьми.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 01.01.2021 рішенням міської ради  центри соціальних служб для сім’ї, дітей та молоді районних у місті рад припинили свою діяльність та реорганізувалися шляхом приєднання до Дніпровського міського центру соціальних служб. Це дало змогу мати у місті єдину систему надання соціальних послуг вразливим категоріям населення.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 базі Дніпровського міського центру соціальних служб з 03.03.2021 створено спеціалізовану службу первинного соціально-психологічного консультування осіб, які постраждали від насильства  та/або насильства за ознакою статі, яка надає консультації постраждалим особам, психологічну підтримку, направлення постраждалих осіб у разі потреби до відповідних суб’єктів, що здійснюють заходи у сфері запобігання та протидії насильству та насильству за ознакою статі. З часу існування послугами служби охоплено 547 отримувачів послуг. Також при Дніпровському міському центрі соціальних служб створено денний центр соціально-психологічної допомоги особам, які постраждали від насильства та/або насильства з ознакою статі (з кризовою кімнатою), який розпочав свою роботу з 01.01.2022.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ab/>
        <w:t>У місті з 01.09.2021 запроваджено одними з перших в області послуга супроводу дитини під час інклюзивного навчання відповідно до спільного Наказу Мінсоцполітики та Міносвіти щодо апробації проекту Державного стандарту супроводу дитини під час інклюзивного навчання. Станом на 01.01.2022 з загальноосвітніх закладах міста отримують дану послугу 15 дітей.</w:t>
      </w:r>
    </w:p>
    <w:p>
      <w:pPr>
        <w:pStyle w:val="Normal"/>
        <w:spacing w:lineRule="auto" w:line="24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Розвиток сімейних форм виховання дітей-сиріт та дітей, позбавлених батьківського піклування.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01.01.2022 по місту Дніпру на обліку перебуває 1 558 дітей-сиріт та дітей, позбавлених батьківського піклування, із них: 1 332 дитини виховуються в сімейних формах виховання, що складає  85 %, а саме: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1057 дітей виховуються під опікою в сім’ях громадян;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275 дітей виховуються в прийомних сім’ях та дитячих будинках сімейного типу;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Протягом поточного періоду 2021 року у місті усиновлено 50 дітей-сиріт та дітей, позбавлених батьківського піклування.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 місті функціонує 68 прийомних сімей, де виховуються 96 дітей - сиріт та дітей, позбавлених батьківського піклування, і 11 дитячих будинків сімейного типу, в яких виховуються 85 дітей. Протягом 2021 року у місті створено 4 прийомні сім’ї, до яких влаштовано 5 дітей-сиріт та дітей, позбавлених батьківського піклування, а також до діючих дитячих будинків сімейного типу довлаштовано 13 дітей.</w:t>
      </w:r>
    </w:p>
    <w:p>
      <w:pPr>
        <w:pStyle w:val="Normal"/>
        <w:spacing w:lineRule="auto" w:line="240" w:before="0" w:after="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t>Заходи щодо соціального захисту дітей, які перебувають у складних життєвих обставинах.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Станом на 01.01.2022 на обліку в управліннях-службах у справах дітей знаходиться 1 046 дітей, які перебувають у складних життєвих обставинах, а саме: 934 дитини, які проживають в сім’ях, де батьки ухиляються від виконання своїх батьківських обов’язків; 14 дітей, які систематично самовільно залишають місце свого проживання; 91 дитина, над якою вчинено насильство, 7 дітей - які переміщені із тимчасово окупованої території або району проведення АТО.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 2021 року фахівцями управлінь-служб у справах дітей виявлено та поставлено на облік  312 дітей зазначеної категорії, здійснено 916 виходів за місцем мешкання дітей зазначеної категорії, відібрано 21 дитину із сімей, направлено 57 позовів до суду на позбавлення батьківських прав, влаштовано 72 дитини до центрів соціальної підтримки дітей та сімей, 65 дітей влаштовано до лікарень.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Запобігання дитячій бездоглядності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Управлінням – службою у справах дітей департаменту соціальної політики міської ради скоординована робота по місту щодо своєчасного обліку дітей, які систематично самовільно залишають місце свого проживання та навчання. Постійно оновлюється банк даних дітей даної категорії, здійснюється звірення списків дітей, схильних до бродяжництва. Станом на 01.01.2022 в управлінні – службі у справах дітей на обліку перебуває 14 дітей, які схильні до бродяжництва. З дітьми даної категорії постійно проводиться профілактична робота: виходи за місцем мешкання, навчання, надається допомога в отриманні освіти, працевлаштуванні тощо.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Протягом 2021 року управліннями – службами у справах дітей міської та районних у місті рад проведено 214 рейдів «Діти вулиці», у яких виявлено  11 дітей. </w:t>
      </w:r>
    </w:p>
    <w:sectPr>
      <w:type w:val="nextPage"/>
      <w:pgSz w:w="11906" w:h="16838"/>
      <w:pgMar w:left="1701" w:right="624" w:header="0" w:top="851"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Verdana">
    <w:charset w:val="cc"/>
    <w:family w:val="roman"/>
    <w:pitch w:val="variable"/>
  </w:font>
  <w:font w:name="DniproCity">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964"/>
        </w:tabs>
        <w:ind w:left="964"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74b4c"/>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4d3310"/>
    <w:rPr>
      <w:rFonts w:ascii="Segoe UI" w:hAnsi="Segoe UI" w:cs="Segoe UI"/>
      <w:sz w:val="18"/>
      <w:szCs w:val="18"/>
      <w:lang w:val="uk-UA"/>
    </w:rPr>
  </w:style>
  <w:style w:type="character" w:styleId="Style15" w:customStyle="1">
    <w:name w:val="Гіперпосилання"/>
    <w:rPr>
      <w:color w:val="000080"/>
      <w:u w:val="single"/>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rsid w:val="006b733f"/>
    <w:pPr>
      <w:spacing w:before="0" w:after="160"/>
      <w:ind w:left="720" w:hanging="0"/>
      <w:contextualSpacing/>
    </w:pPr>
    <w:rPr/>
  </w:style>
  <w:style w:type="paragraph" w:styleId="BalloonText">
    <w:name w:val="Balloon Text"/>
    <w:basedOn w:val="Normal"/>
    <w:uiPriority w:val="99"/>
    <w:semiHidden/>
    <w:unhideWhenUsed/>
    <w:qFormat/>
    <w:rsid w:val="004d3310"/>
    <w:pPr>
      <w:spacing w:lineRule="auto" w:line="240" w:before="0" w:after="0"/>
    </w:pPr>
    <w:rPr>
      <w:rFonts w:ascii="Segoe UI" w:hAnsi="Segoe UI" w:cs="Segoe UI"/>
      <w:sz w:val="18"/>
      <w:szCs w:val="18"/>
    </w:rPr>
  </w:style>
  <w:style w:type="paragraph" w:styleId="NormalWeb">
    <w:name w:val="Normal (Web)"/>
    <w:basedOn w:val="Normal"/>
    <w:uiPriority w:val="99"/>
    <w:qFormat/>
    <w:rsid w:val="008e0b85"/>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yle21" w:customStyle="1">
    <w:name w:val="Знак Знак"/>
    <w:basedOn w:val="Normal"/>
    <w:qFormat/>
    <w:rsid w:val="008e0b85"/>
    <w:pPr>
      <w:spacing w:lineRule="auto" w:line="240" w:before="0" w:after="0"/>
    </w:pPr>
    <w:rPr>
      <w:rFonts w:ascii="Verdana" w:hAnsi="Verdana" w:eastAsia="Times New Roman" w:cs="Verdana"/>
      <w:color w:val="000000"/>
      <w:sz w:val="20"/>
      <w:szCs w:val="20"/>
      <w:lang w:val="en-US"/>
    </w:rPr>
  </w:style>
  <w:style w:type="paragraph" w:styleId="Standard" w:customStyle="1">
    <w:name w:val="Standard"/>
    <w:qFormat/>
    <w:rsid w:val="006a0d90"/>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ru-RU" w:eastAsia="ru-RU" w:bidi="ar-SA"/>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6b73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C0F5-DD40-4BAE-BAB8-BDEC7C49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LibreOffice/7.0.1.2$Windows_X86_64 LibreOffice_project/7cbcfc562f6eb6708b5ff7d7397325de9e764452</Application>
  <Pages>17</Pages>
  <Words>4821</Words>
  <Characters>31585</Characters>
  <CharactersWithSpaces>36380</CharactersWithSpaces>
  <Paragraphs>159</Paragraphs>
  <Company>USN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2023-11-04T08:17:00Z</dcterms:created>
  <dc:creator>user</dc:creator>
  <dc:description/>
  <dc:language>uk-UA</dc:language>
  <cp:lastModifiedBy/>
  <cp:lastPrinted>2021-02-09T13:16:00Z</cp:lastPrinted>
  <dcterms:modified xsi:type="dcterms:W3CDTF">2023-11-14T15:13:55Z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