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CFB475" w14:textId="77777777" w:rsidR="00F0480D" w:rsidRPr="007B38D5" w:rsidRDefault="00F0480D" w:rsidP="0061291B">
      <w:pPr>
        <w:ind w:right="-495"/>
        <w:jc w:val="center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>Звіт</w:t>
      </w:r>
    </w:p>
    <w:p w14:paraId="5D4AA8AB" w14:textId="77777777" w:rsidR="001825E3" w:rsidRPr="007B38D5" w:rsidRDefault="003A5627" w:rsidP="0061291B">
      <w:pPr>
        <w:ind w:right="-495"/>
        <w:jc w:val="center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>п</w:t>
      </w:r>
      <w:r w:rsidR="007F3199" w:rsidRPr="007B38D5">
        <w:rPr>
          <w:rFonts w:cs="Times New Roman"/>
          <w:bCs/>
          <w:sz w:val="28"/>
          <w:szCs w:val="28"/>
          <w:lang w:val="uk-UA"/>
        </w:rPr>
        <w:t>ро</w:t>
      </w:r>
      <w:r w:rsidRPr="007B38D5">
        <w:rPr>
          <w:rFonts w:cs="Times New Roman"/>
          <w:bCs/>
          <w:sz w:val="28"/>
          <w:szCs w:val="28"/>
          <w:lang w:val="uk-UA"/>
        </w:rPr>
        <w:t xml:space="preserve"> періодичне</w:t>
      </w:r>
      <w:r w:rsidR="00AE6E67" w:rsidRPr="007B38D5">
        <w:rPr>
          <w:rFonts w:cs="Times New Roman"/>
          <w:bCs/>
          <w:sz w:val="28"/>
          <w:szCs w:val="28"/>
          <w:lang w:val="uk-UA"/>
        </w:rPr>
        <w:t xml:space="preserve"> відстеження результативності </w:t>
      </w:r>
      <w:r w:rsidR="009D77B4" w:rsidRPr="007B38D5">
        <w:rPr>
          <w:rFonts w:cs="Times New Roman"/>
          <w:bCs/>
          <w:sz w:val="28"/>
          <w:szCs w:val="28"/>
          <w:lang w:val="uk-UA"/>
        </w:rPr>
        <w:t xml:space="preserve">регуляторного </w:t>
      </w:r>
      <w:proofErr w:type="spellStart"/>
      <w:r w:rsidR="009D77B4" w:rsidRPr="007B38D5">
        <w:rPr>
          <w:rFonts w:cs="Times New Roman"/>
          <w:bCs/>
          <w:sz w:val="28"/>
          <w:szCs w:val="28"/>
          <w:lang w:val="uk-UA"/>
        </w:rPr>
        <w:t>акта</w:t>
      </w:r>
      <w:proofErr w:type="spellEnd"/>
      <w:r w:rsidR="00C87E5A" w:rsidRPr="007B38D5">
        <w:rPr>
          <w:rFonts w:cs="Times New Roman"/>
          <w:bCs/>
          <w:sz w:val="28"/>
          <w:szCs w:val="28"/>
          <w:lang w:val="uk-UA"/>
        </w:rPr>
        <w:t>–</w:t>
      </w:r>
      <w:r w:rsidR="001825E3" w:rsidRPr="007B38D5">
        <w:rPr>
          <w:rFonts w:cs="Times New Roman"/>
          <w:bCs/>
          <w:sz w:val="28"/>
          <w:szCs w:val="28"/>
          <w:lang w:val="uk-UA"/>
        </w:rPr>
        <w:t xml:space="preserve">рішення </w:t>
      </w:r>
      <w:proofErr w:type="spellStart"/>
      <w:r w:rsidR="001825E3" w:rsidRPr="007B38D5">
        <w:rPr>
          <w:rFonts w:cs="Times New Roman"/>
          <w:bCs/>
          <w:sz w:val="28"/>
          <w:szCs w:val="28"/>
        </w:rPr>
        <w:t>Дніпровської</w:t>
      </w:r>
      <w:proofErr w:type="spellEnd"/>
      <w:r w:rsidR="001825E3" w:rsidRPr="007B38D5">
        <w:rPr>
          <w:rFonts w:cs="Times New Roman"/>
          <w:bCs/>
          <w:sz w:val="28"/>
          <w:szCs w:val="28"/>
        </w:rPr>
        <w:t xml:space="preserve"> </w:t>
      </w:r>
      <w:proofErr w:type="spellStart"/>
      <w:r w:rsidR="001825E3" w:rsidRPr="007B38D5">
        <w:rPr>
          <w:rFonts w:cs="Times New Roman"/>
          <w:bCs/>
          <w:sz w:val="28"/>
          <w:szCs w:val="28"/>
        </w:rPr>
        <w:t>міської</w:t>
      </w:r>
      <w:proofErr w:type="spellEnd"/>
      <w:r w:rsidR="001825E3" w:rsidRPr="007B38D5">
        <w:rPr>
          <w:rFonts w:cs="Times New Roman"/>
          <w:bCs/>
          <w:sz w:val="28"/>
          <w:szCs w:val="28"/>
        </w:rPr>
        <w:t xml:space="preserve"> </w:t>
      </w:r>
      <w:r w:rsidR="001825E3" w:rsidRPr="007B38D5">
        <w:rPr>
          <w:rFonts w:cs="Times New Roman"/>
          <w:bCs/>
          <w:sz w:val="28"/>
          <w:szCs w:val="28"/>
          <w:lang w:val="uk-UA"/>
        </w:rPr>
        <w:t xml:space="preserve">ради від </w:t>
      </w:r>
      <w:r w:rsidR="0094264F" w:rsidRPr="007B38D5">
        <w:rPr>
          <w:rFonts w:cs="Times New Roman"/>
          <w:bCs/>
          <w:sz w:val="28"/>
          <w:szCs w:val="28"/>
          <w:lang w:val="uk-UA"/>
        </w:rPr>
        <w:t>14.09.2011</w:t>
      </w:r>
      <w:r w:rsidR="001825E3" w:rsidRPr="007B38D5">
        <w:rPr>
          <w:rFonts w:cs="Times New Roman"/>
          <w:bCs/>
          <w:sz w:val="28"/>
          <w:szCs w:val="28"/>
          <w:lang w:val="uk-UA"/>
        </w:rPr>
        <w:t xml:space="preserve"> № 3</w:t>
      </w:r>
      <w:r w:rsidR="0094264F" w:rsidRPr="007B38D5">
        <w:rPr>
          <w:rFonts w:cs="Times New Roman"/>
          <w:bCs/>
          <w:sz w:val="28"/>
          <w:szCs w:val="28"/>
          <w:lang w:val="uk-UA"/>
        </w:rPr>
        <w:t>5</w:t>
      </w:r>
      <w:r w:rsidR="001825E3" w:rsidRPr="007B38D5">
        <w:rPr>
          <w:rFonts w:cs="Times New Roman"/>
          <w:bCs/>
          <w:sz w:val="28"/>
          <w:szCs w:val="28"/>
          <w:lang w:val="uk-UA"/>
        </w:rPr>
        <w:t>/1</w:t>
      </w:r>
      <w:r w:rsidR="0094264F" w:rsidRPr="007B38D5">
        <w:rPr>
          <w:rFonts w:cs="Times New Roman"/>
          <w:bCs/>
          <w:sz w:val="28"/>
          <w:szCs w:val="28"/>
          <w:lang w:val="uk-UA"/>
        </w:rPr>
        <w:t>5</w:t>
      </w:r>
    </w:p>
    <w:p w14:paraId="1435A2DB" w14:textId="77777777" w:rsidR="001825E3" w:rsidRPr="007B38D5" w:rsidRDefault="001825E3" w:rsidP="0061291B">
      <w:pPr>
        <w:ind w:right="-495"/>
        <w:jc w:val="center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 xml:space="preserve">«Про </w:t>
      </w:r>
      <w:r w:rsidR="0094264F" w:rsidRPr="007B38D5">
        <w:rPr>
          <w:rFonts w:cs="Times New Roman"/>
          <w:bCs/>
          <w:sz w:val="28"/>
          <w:szCs w:val="28"/>
          <w:lang w:val="uk-UA"/>
        </w:rPr>
        <w:t xml:space="preserve">внесення змін до Правил торгівлі на ринках </w:t>
      </w:r>
      <w:r w:rsidRPr="007B38D5">
        <w:rPr>
          <w:rFonts w:cs="Times New Roman"/>
          <w:bCs/>
          <w:sz w:val="28"/>
          <w:szCs w:val="28"/>
          <w:lang w:val="uk-UA"/>
        </w:rPr>
        <w:t xml:space="preserve"> міста Дніпр</w:t>
      </w:r>
      <w:r w:rsidR="0094264F" w:rsidRPr="007B38D5">
        <w:rPr>
          <w:rFonts w:cs="Times New Roman"/>
          <w:bCs/>
          <w:sz w:val="28"/>
          <w:szCs w:val="28"/>
          <w:lang w:val="uk-UA"/>
        </w:rPr>
        <w:t>опетровська</w:t>
      </w:r>
      <w:r w:rsidRPr="007B38D5">
        <w:rPr>
          <w:rFonts w:cs="Times New Roman"/>
          <w:bCs/>
          <w:sz w:val="28"/>
          <w:szCs w:val="28"/>
          <w:lang w:val="uk-UA"/>
        </w:rPr>
        <w:t>»</w:t>
      </w:r>
    </w:p>
    <w:p w14:paraId="68B57343" w14:textId="77777777" w:rsidR="008D1C34" w:rsidRPr="007B38D5" w:rsidRDefault="008D1C34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14:paraId="1413CB07" w14:textId="7551072A" w:rsidR="00F51A25" w:rsidRDefault="00A37D13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1.</w:t>
      </w:r>
      <w:r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F0480D" w:rsidRPr="007B38D5">
        <w:rPr>
          <w:rFonts w:cs="Times New Roman"/>
          <w:b/>
          <w:bCs/>
          <w:sz w:val="28"/>
          <w:szCs w:val="28"/>
          <w:lang w:val="uk-UA"/>
        </w:rPr>
        <w:t xml:space="preserve">Вид та назва регуляторного </w:t>
      </w:r>
      <w:proofErr w:type="spellStart"/>
      <w:r w:rsidR="00F0480D" w:rsidRPr="007B38D5">
        <w:rPr>
          <w:rFonts w:cs="Times New Roman"/>
          <w:b/>
          <w:bCs/>
          <w:sz w:val="28"/>
          <w:szCs w:val="28"/>
          <w:lang w:val="uk-UA"/>
        </w:rPr>
        <w:t>акт</w:t>
      </w:r>
      <w:r w:rsidR="00F7730E" w:rsidRPr="007B38D5">
        <w:rPr>
          <w:rFonts w:cs="Times New Roman"/>
          <w:b/>
          <w:bCs/>
          <w:sz w:val="28"/>
          <w:szCs w:val="28"/>
          <w:lang w:val="uk-UA"/>
        </w:rPr>
        <w:t>а</w:t>
      </w:r>
      <w:proofErr w:type="spellEnd"/>
      <w:r w:rsidR="0047693A" w:rsidRPr="007B38D5">
        <w:rPr>
          <w:rFonts w:cs="Times New Roman"/>
          <w:b/>
          <w:bCs/>
          <w:sz w:val="28"/>
          <w:szCs w:val="28"/>
          <w:lang w:val="uk-UA"/>
        </w:rPr>
        <w:t>, результативність якого відстежується:</w:t>
      </w:r>
      <w:r w:rsidR="004F0012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94264F" w:rsidRPr="007B38D5">
        <w:rPr>
          <w:rFonts w:cs="Times New Roman"/>
          <w:bCs/>
          <w:sz w:val="28"/>
          <w:szCs w:val="28"/>
          <w:lang w:val="uk-UA"/>
        </w:rPr>
        <w:t>рішення Дніпровської міської ради від 14.09.2011</w:t>
      </w:r>
      <w:r w:rsidR="006A07B8" w:rsidRPr="007B38D5">
        <w:rPr>
          <w:rFonts w:cs="Times New Roman"/>
          <w:bCs/>
          <w:sz w:val="28"/>
          <w:szCs w:val="28"/>
          <w:lang w:val="uk-UA"/>
        </w:rPr>
        <w:t> </w:t>
      </w:r>
      <w:r w:rsidR="00250618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94264F" w:rsidRPr="007B38D5">
        <w:rPr>
          <w:rFonts w:cs="Times New Roman"/>
          <w:bCs/>
          <w:sz w:val="28"/>
          <w:szCs w:val="28"/>
          <w:lang w:val="uk-UA"/>
        </w:rPr>
        <w:t>№ 35/15</w:t>
      </w:r>
      <w:r w:rsidR="00250618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94264F" w:rsidRPr="007B38D5">
        <w:rPr>
          <w:rFonts w:cs="Times New Roman"/>
          <w:bCs/>
          <w:sz w:val="28"/>
          <w:szCs w:val="28"/>
          <w:lang w:val="uk-UA"/>
        </w:rPr>
        <w:t>«Про внесення змін до Правил торгівлі на ринках  міста Дніпропетровська»</w:t>
      </w:r>
      <w:r w:rsidR="00250618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4839B2" w:rsidRPr="007B38D5">
        <w:rPr>
          <w:rFonts w:cs="Times New Roman"/>
          <w:bCs/>
          <w:sz w:val="28"/>
          <w:szCs w:val="28"/>
          <w:lang w:val="uk-UA"/>
        </w:rPr>
        <w:t>(</w:t>
      </w:r>
      <w:r w:rsidR="00D64688" w:rsidRPr="007B38D5">
        <w:rPr>
          <w:rFonts w:cs="Times New Roman"/>
          <w:bCs/>
          <w:sz w:val="28"/>
          <w:szCs w:val="28"/>
          <w:lang w:val="uk-UA"/>
        </w:rPr>
        <w:t>далі</w:t>
      </w:r>
      <w:r w:rsidR="004839B2" w:rsidRPr="007B38D5">
        <w:rPr>
          <w:rFonts w:cs="Times New Roman"/>
          <w:bCs/>
          <w:sz w:val="28"/>
          <w:szCs w:val="28"/>
          <w:lang w:val="uk-UA"/>
        </w:rPr>
        <w:t xml:space="preserve"> - </w:t>
      </w:r>
      <w:r w:rsidR="00D64688" w:rsidRPr="007B38D5">
        <w:rPr>
          <w:rFonts w:cs="Times New Roman"/>
          <w:bCs/>
          <w:sz w:val="28"/>
          <w:szCs w:val="28"/>
          <w:lang w:val="uk-UA"/>
        </w:rPr>
        <w:t>РА).</w:t>
      </w:r>
    </w:p>
    <w:p w14:paraId="408CBA96" w14:textId="77777777" w:rsidR="00CD311D" w:rsidRPr="007B38D5" w:rsidRDefault="00CD311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6607E6B" w14:textId="49630ED5" w:rsidR="00F51A25" w:rsidRDefault="00F0480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 xml:space="preserve">2. </w:t>
      </w:r>
      <w:r w:rsidR="0047693A" w:rsidRPr="007B38D5">
        <w:rPr>
          <w:rFonts w:cs="Times New Roman"/>
          <w:b/>
          <w:bCs/>
          <w:sz w:val="28"/>
          <w:szCs w:val="28"/>
          <w:lang w:val="uk-UA"/>
        </w:rPr>
        <w:t>Виконавець</w:t>
      </w:r>
      <w:r w:rsidRPr="007B38D5">
        <w:rPr>
          <w:rFonts w:cs="Times New Roman"/>
          <w:b/>
          <w:bCs/>
          <w:sz w:val="28"/>
          <w:szCs w:val="28"/>
          <w:lang w:val="uk-UA"/>
        </w:rPr>
        <w:t xml:space="preserve"> заходів </w:t>
      </w:r>
      <w:r w:rsidR="0047693A" w:rsidRPr="007B38D5">
        <w:rPr>
          <w:rFonts w:cs="Times New Roman"/>
          <w:b/>
          <w:bCs/>
          <w:sz w:val="28"/>
          <w:szCs w:val="28"/>
          <w:lang w:val="uk-UA"/>
        </w:rPr>
        <w:t xml:space="preserve"> з </w:t>
      </w:r>
      <w:r w:rsidRPr="007B38D5">
        <w:rPr>
          <w:rFonts w:cs="Times New Roman"/>
          <w:b/>
          <w:bCs/>
          <w:sz w:val="28"/>
          <w:szCs w:val="28"/>
          <w:lang w:val="uk-UA"/>
        </w:rPr>
        <w:t>відстеження</w:t>
      </w:r>
      <w:r w:rsidR="0047693A" w:rsidRPr="007B38D5">
        <w:rPr>
          <w:rFonts w:cs="Times New Roman"/>
          <w:b/>
          <w:bCs/>
          <w:sz w:val="28"/>
          <w:szCs w:val="28"/>
          <w:lang w:val="uk-UA"/>
        </w:rPr>
        <w:t>:</w:t>
      </w:r>
      <w:r w:rsidR="004F0012" w:rsidRPr="007B38D5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="00421290" w:rsidRPr="007B38D5">
        <w:rPr>
          <w:rFonts w:cs="Times New Roman"/>
          <w:bCs/>
          <w:sz w:val="28"/>
          <w:szCs w:val="28"/>
          <w:lang w:val="uk-UA"/>
        </w:rPr>
        <w:t xml:space="preserve">департамент </w:t>
      </w:r>
      <w:r w:rsidR="0094264F" w:rsidRPr="007B38D5">
        <w:rPr>
          <w:rFonts w:cs="Times New Roman"/>
          <w:bCs/>
          <w:sz w:val="28"/>
          <w:szCs w:val="28"/>
          <w:lang w:val="uk-UA"/>
        </w:rPr>
        <w:t xml:space="preserve">торгівлі та реклами </w:t>
      </w:r>
      <w:r w:rsidR="00421290" w:rsidRPr="007B38D5">
        <w:rPr>
          <w:rFonts w:cs="Times New Roman"/>
          <w:bCs/>
          <w:sz w:val="28"/>
          <w:szCs w:val="28"/>
          <w:lang w:val="uk-UA"/>
        </w:rPr>
        <w:t>Дніпровської</w:t>
      </w:r>
      <w:r w:rsidR="00F2270C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421290" w:rsidRPr="007B38D5">
        <w:rPr>
          <w:rFonts w:cs="Times New Roman"/>
          <w:bCs/>
          <w:sz w:val="28"/>
          <w:szCs w:val="28"/>
          <w:lang w:val="uk-UA"/>
        </w:rPr>
        <w:t>міської ради.</w:t>
      </w:r>
    </w:p>
    <w:p w14:paraId="783CE6C1" w14:textId="77777777" w:rsidR="00CD311D" w:rsidRPr="007B38D5" w:rsidRDefault="00CD311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4EDEB586" w14:textId="536D7119" w:rsidR="00F51A25" w:rsidRDefault="009C4248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3.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> </w:t>
      </w:r>
      <w:r w:rsidRPr="007B38D5">
        <w:rPr>
          <w:rFonts w:cs="Times New Roman"/>
          <w:b/>
          <w:bCs/>
          <w:sz w:val="28"/>
          <w:szCs w:val="28"/>
          <w:lang w:val="uk-UA"/>
        </w:rPr>
        <w:t>Цілі прийняття</w:t>
      </w:r>
      <w:r w:rsidR="00F2270C" w:rsidRPr="007B38D5">
        <w:rPr>
          <w:rFonts w:cs="Times New Roman"/>
          <w:b/>
          <w:bCs/>
          <w:sz w:val="28"/>
          <w:szCs w:val="28"/>
          <w:lang w:val="uk-UA"/>
        </w:rPr>
        <w:t>: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> </w:t>
      </w:r>
      <w:r w:rsidR="0094264F" w:rsidRPr="007B38D5">
        <w:rPr>
          <w:rFonts w:cs="Times New Roman"/>
          <w:bCs/>
          <w:sz w:val="28"/>
          <w:szCs w:val="28"/>
          <w:lang w:val="uk-UA"/>
        </w:rPr>
        <w:t>нормативне визначення порядку організації торговельних місць для пільгових категорій продавців – фізичних осіб, з визначенням цих категорій.</w:t>
      </w:r>
    </w:p>
    <w:p w14:paraId="2898B702" w14:textId="77777777" w:rsidR="00CD311D" w:rsidRPr="007B38D5" w:rsidRDefault="00CD311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0E6A9AC" w14:textId="05B182EC" w:rsidR="00F51A25" w:rsidRDefault="00F0480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4.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> </w:t>
      </w:r>
      <w:r w:rsidRPr="007B38D5">
        <w:rPr>
          <w:rFonts w:cs="Times New Roman"/>
          <w:b/>
          <w:bCs/>
          <w:sz w:val="28"/>
          <w:szCs w:val="28"/>
          <w:lang w:val="uk-UA"/>
        </w:rPr>
        <w:t>Строк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 xml:space="preserve">   </w:t>
      </w:r>
      <w:r w:rsidRPr="007B38D5">
        <w:rPr>
          <w:rFonts w:cs="Times New Roman"/>
          <w:b/>
          <w:bCs/>
          <w:sz w:val="28"/>
          <w:szCs w:val="28"/>
          <w:lang w:val="uk-UA"/>
        </w:rPr>
        <w:t>виконання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 xml:space="preserve">  </w:t>
      </w:r>
      <w:r w:rsidRPr="007B38D5">
        <w:rPr>
          <w:rFonts w:cs="Times New Roman"/>
          <w:b/>
          <w:bCs/>
          <w:sz w:val="28"/>
          <w:szCs w:val="28"/>
          <w:lang w:val="uk-UA"/>
        </w:rPr>
        <w:t>заходів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 xml:space="preserve">  </w:t>
      </w:r>
      <w:r w:rsidRPr="007B38D5">
        <w:rPr>
          <w:rFonts w:cs="Times New Roman"/>
          <w:b/>
          <w:bCs/>
          <w:sz w:val="28"/>
          <w:szCs w:val="28"/>
          <w:lang w:val="uk-UA"/>
        </w:rPr>
        <w:t>з</w:t>
      </w:r>
      <w:r w:rsidR="00F51A25" w:rsidRPr="007B38D5">
        <w:rPr>
          <w:rFonts w:cs="Times New Roman"/>
          <w:b/>
          <w:bCs/>
          <w:sz w:val="28"/>
          <w:szCs w:val="28"/>
          <w:lang w:val="uk-UA"/>
        </w:rPr>
        <w:t xml:space="preserve">  </w:t>
      </w:r>
      <w:r w:rsidRPr="007B38D5">
        <w:rPr>
          <w:rFonts w:cs="Times New Roman"/>
          <w:b/>
          <w:bCs/>
          <w:sz w:val="28"/>
          <w:szCs w:val="28"/>
          <w:lang w:val="uk-UA"/>
        </w:rPr>
        <w:t>відстеження</w:t>
      </w:r>
      <w:r w:rsidR="0047693A" w:rsidRPr="007B38D5">
        <w:rPr>
          <w:rFonts w:cs="Times New Roman"/>
          <w:b/>
          <w:bCs/>
          <w:sz w:val="28"/>
          <w:szCs w:val="28"/>
          <w:lang w:val="uk-UA"/>
        </w:rPr>
        <w:t>:</w:t>
      </w:r>
      <w:r w:rsidR="00F51A25" w:rsidRPr="007B38D5">
        <w:rPr>
          <w:rFonts w:cs="Times New Roman"/>
          <w:bCs/>
          <w:sz w:val="28"/>
          <w:szCs w:val="28"/>
          <w:lang w:val="uk-UA"/>
        </w:rPr>
        <w:t> </w:t>
      </w:r>
      <w:r w:rsidR="00BC3E2F" w:rsidRPr="007B38D5">
        <w:rPr>
          <w:rFonts w:cs="Times New Roman"/>
          <w:bCs/>
          <w:sz w:val="28"/>
          <w:szCs w:val="28"/>
          <w:lang w:val="uk-UA"/>
        </w:rPr>
        <w:t>з</w:t>
      </w:r>
      <w:r w:rsidR="00250618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84344B" w:rsidRPr="007B38D5">
        <w:rPr>
          <w:rFonts w:cs="Times New Roman"/>
          <w:bCs/>
          <w:sz w:val="28"/>
          <w:szCs w:val="28"/>
          <w:lang w:val="uk-UA"/>
        </w:rPr>
        <w:t>21</w:t>
      </w:r>
      <w:r w:rsidR="00BC3E2F" w:rsidRPr="007B38D5">
        <w:rPr>
          <w:rFonts w:cs="Times New Roman"/>
          <w:bCs/>
          <w:sz w:val="28"/>
          <w:szCs w:val="28"/>
          <w:lang w:val="uk-UA"/>
        </w:rPr>
        <w:t>.0</w:t>
      </w:r>
      <w:r w:rsidR="0094264F" w:rsidRPr="007B38D5">
        <w:rPr>
          <w:rFonts w:cs="Times New Roman"/>
          <w:bCs/>
          <w:sz w:val="28"/>
          <w:szCs w:val="28"/>
          <w:lang w:val="uk-UA"/>
        </w:rPr>
        <w:t>6</w:t>
      </w:r>
      <w:r w:rsidR="00F8559A" w:rsidRPr="007B38D5">
        <w:rPr>
          <w:rFonts w:cs="Times New Roman"/>
          <w:bCs/>
          <w:sz w:val="28"/>
          <w:szCs w:val="28"/>
          <w:lang w:val="uk-UA"/>
        </w:rPr>
        <w:t>.</w:t>
      </w:r>
      <w:r w:rsidR="0047693A" w:rsidRPr="007B38D5">
        <w:rPr>
          <w:rFonts w:cs="Times New Roman"/>
          <w:bCs/>
          <w:sz w:val="28"/>
          <w:szCs w:val="28"/>
          <w:lang w:val="uk-UA"/>
        </w:rPr>
        <w:t>202</w:t>
      </w:r>
      <w:r w:rsidR="00BC3E2F" w:rsidRPr="007B38D5">
        <w:rPr>
          <w:rFonts w:cs="Times New Roman"/>
          <w:bCs/>
          <w:sz w:val="28"/>
          <w:szCs w:val="28"/>
          <w:lang w:val="uk-UA"/>
        </w:rPr>
        <w:t>1</w:t>
      </w:r>
      <w:r w:rsidR="00F51A25" w:rsidRPr="007B38D5">
        <w:rPr>
          <w:rFonts w:cs="Times New Roman"/>
          <w:bCs/>
          <w:sz w:val="28"/>
          <w:szCs w:val="28"/>
          <w:lang w:val="uk-UA"/>
        </w:rPr>
        <w:t> </w:t>
      </w:r>
      <w:r w:rsidR="00F8559A" w:rsidRPr="007B38D5">
        <w:rPr>
          <w:rFonts w:cs="Times New Roman"/>
          <w:bCs/>
          <w:sz w:val="28"/>
          <w:szCs w:val="28"/>
          <w:lang w:val="uk-UA"/>
        </w:rPr>
        <w:t xml:space="preserve">до </w:t>
      </w:r>
      <w:r w:rsidR="00F51A25" w:rsidRPr="007B38D5">
        <w:rPr>
          <w:rFonts w:cs="Times New Roman"/>
          <w:bCs/>
          <w:sz w:val="28"/>
          <w:szCs w:val="28"/>
          <w:lang w:val="uk-UA"/>
        </w:rPr>
        <w:t>2</w:t>
      </w:r>
      <w:r w:rsidR="0084344B" w:rsidRPr="007B38D5">
        <w:rPr>
          <w:rFonts w:cs="Times New Roman"/>
          <w:bCs/>
          <w:sz w:val="28"/>
          <w:szCs w:val="28"/>
          <w:lang w:val="uk-UA"/>
        </w:rPr>
        <w:t>1</w:t>
      </w:r>
      <w:r w:rsidR="00BC3E2F" w:rsidRPr="007B38D5">
        <w:rPr>
          <w:rFonts w:cs="Times New Roman"/>
          <w:bCs/>
          <w:sz w:val="28"/>
          <w:szCs w:val="28"/>
          <w:lang w:val="uk-UA"/>
        </w:rPr>
        <w:t>.0</w:t>
      </w:r>
      <w:r w:rsidR="0094264F" w:rsidRPr="007B38D5">
        <w:rPr>
          <w:rFonts w:cs="Times New Roman"/>
          <w:bCs/>
          <w:sz w:val="28"/>
          <w:szCs w:val="28"/>
          <w:lang w:val="uk-UA"/>
        </w:rPr>
        <w:t>7</w:t>
      </w:r>
      <w:r w:rsidR="00356DC9" w:rsidRPr="007B38D5">
        <w:rPr>
          <w:rFonts w:cs="Times New Roman"/>
          <w:bCs/>
          <w:sz w:val="28"/>
          <w:szCs w:val="28"/>
          <w:lang w:val="uk-UA"/>
        </w:rPr>
        <w:t>.</w:t>
      </w:r>
      <w:r w:rsidR="00BC3E2F" w:rsidRPr="007B38D5">
        <w:rPr>
          <w:rFonts w:cs="Times New Roman"/>
          <w:bCs/>
          <w:sz w:val="28"/>
          <w:szCs w:val="28"/>
          <w:lang w:val="uk-UA"/>
        </w:rPr>
        <w:t>2021</w:t>
      </w:r>
      <w:r w:rsidR="00DD1F26" w:rsidRPr="007B38D5">
        <w:rPr>
          <w:rFonts w:cs="Times New Roman"/>
          <w:bCs/>
          <w:sz w:val="28"/>
          <w:szCs w:val="28"/>
          <w:lang w:val="uk-UA"/>
        </w:rPr>
        <w:t>.</w:t>
      </w:r>
    </w:p>
    <w:p w14:paraId="05F85E3F" w14:textId="77777777" w:rsidR="00CD311D" w:rsidRPr="007B38D5" w:rsidRDefault="00CD311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3C081D14" w14:textId="24444771" w:rsidR="00F0480D" w:rsidRDefault="00F0480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5. Тип відстеження</w:t>
      </w:r>
      <w:r w:rsidR="0047693A" w:rsidRPr="007B38D5">
        <w:rPr>
          <w:rFonts w:cs="Times New Roman"/>
          <w:b/>
          <w:bCs/>
          <w:sz w:val="28"/>
          <w:szCs w:val="28"/>
          <w:lang w:val="uk-UA"/>
        </w:rPr>
        <w:t>:</w:t>
      </w:r>
      <w:r w:rsidR="002160AC" w:rsidRPr="007B38D5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="0047693A" w:rsidRPr="007B38D5">
        <w:rPr>
          <w:rFonts w:cs="Times New Roman"/>
          <w:bCs/>
          <w:sz w:val="28"/>
          <w:szCs w:val="28"/>
          <w:lang w:val="uk-UA"/>
        </w:rPr>
        <w:t>п</w:t>
      </w:r>
      <w:r w:rsidR="009D77B4" w:rsidRPr="007B38D5">
        <w:rPr>
          <w:rFonts w:cs="Times New Roman"/>
          <w:bCs/>
          <w:sz w:val="28"/>
          <w:szCs w:val="28"/>
          <w:lang w:val="uk-UA"/>
        </w:rPr>
        <w:t>еріодичне</w:t>
      </w:r>
      <w:r w:rsidR="0047693A" w:rsidRPr="007B38D5">
        <w:rPr>
          <w:rFonts w:cs="Times New Roman"/>
          <w:bCs/>
          <w:sz w:val="28"/>
          <w:szCs w:val="28"/>
          <w:lang w:val="uk-UA"/>
        </w:rPr>
        <w:t>.</w:t>
      </w:r>
    </w:p>
    <w:p w14:paraId="6A758880" w14:textId="77777777" w:rsidR="00CD311D" w:rsidRPr="007B38D5" w:rsidRDefault="00CD311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1E5049D5" w14:textId="3A027728" w:rsidR="0050290C" w:rsidRDefault="00F0480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6.</w:t>
      </w:r>
      <w:r w:rsidR="00F2270C" w:rsidRPr="007B38D5">
        <w:rPr>
          <w:rFonts w:cs="Times New Roman"/>
          <w:b/>
          <w:bCs/>
          <w:sz w:val="28"/>
          <w:szCs w:val="28"/>
          <w:lang w:val="uk-UA"/>
        </w:rPr>
        <w:t> </w:t>
      </w:r>
      <w:r w:rsidRPr="007B38D5">
        <w:rPr>
          <w:rFonts w:cs="Times New Roman"/>
          <w:b/>
          <w:bCs/>
          <w:sz w:val="28"/>
          <w:szCs w:val="28"/>
          <w:lang w:val="uk-UA"/>
        </w:rPr>
        <w:t>Методи одержання результатів відстеження:</w:t>
      </w:r>
      <w:r w:rsidR="00F2270C" w:rsidRPr="007B38D5">
        <w:rPr>
          <w:rFonts w:cs="Times New Roman"/>
          <w:b/>
          <w:bCs/>
          <w:sz w:val="28"/>
          <w:szCs w:val="28"/>
          <w:lang w:val="uk-UA"/>
        </w:rPr>
        <w:t> </w:t>
      </w:r>
      <w:r w:rsidR="00B23510" w:rsidRPr="007B38D5">
        <w:rPr>
          <w:rFonts w:cs="Times New Roman"/>
          <w:bCs/>
          <w:sz w:val="28"/>
          <w:szCs w:val="28"/>
          <w:lang w:val="uk-UA"/>
        </w:rPr>
        <w:t>періодичне відстеження здійснено на основі вивчення статистичних даних.</w:t>
      </w:r>
    </w:p>
    <w:p w14:paraId="0BA21F83" w14:textId="77777777" w:rsidR="00CD311D" w:rsidRPr="007B38D5" w:rsidRDefault="00CD311D" w:rsidP="00F51A25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092D2163" w14:textId="659FA03B" w:rsidR="00B23510" w:rsidRDefault="00F0480D" w:rsidP="004F0012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  <w:r w:rsidR="0047693A" w:rsidRPr="007B38D5">
        <w:rPr>
          <w:rFonts w:cs="Times New Roman"/>
          <w:b/>
          <w:bCs/>
          <w:sz w:val="28"/>
          <w:szCs w:val="28"/>
          <w:lang w:val="uk-UA"/>
        </w:rPr>
        <w:t>:</w:t>
      </w:r>
      <w:r w:rsidR="00B23510" w:rsidRPr="007B38D5">
        <w:rPr>
          <w:rFonts w:cs="Times New Roman"/>
          <w:b/>
          <w:bCs/>
          <w:sz w:val="28"/>
          <w:szCs w:val="28"/>
          <w:lang w:val="uk-UA"/>
        </w:rPr>
        <w:t xml:space="preserve"> відстеження результативності цього регуляторного акту здійснювалося на підставі</w:t>
      </w:r>
      <w:r w:rsidR="004F0012" w:rsidRPr="007B38D5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="00B23510" w:rsidRPr="007B38D5">
        <w:rPr>
          <w:rFonts w:cs="Times New Roman"/>
          <w:bCs/>
          <w:sz w:val="28"/>
          <w:szCs w:val="28"/>
          <w:lang w:val="uk-UA"/>
        </w:rPr>
        <w:t>узагальнення та аналізу статистичних дан</w:t>
      </w:r>
      <w:r w:rsidR="00EA069B" w:rsidRPr="007B38D5">
        <w:rPr>
          <w:rFonts w:cs="Times New Roman"/>
          <w:bCs/>
          <w:sz w:val="28"/>
          <w:szCs w:val="28"/>
          <w:lang w:val="uk-UA"/>
        </w:rPr>
        <w:t xml:space="preserve">их, отриманих від адміністрацій </w:t>
      </w:r>
      <w:r w:rsidR="00B23510" w:rsidRPr="007B38D5">
        <w:rPr>
          <w:rFonts w:cs="Times New Roman"/>
          <w:bCs/>
          <w:sz w:val="28"/>
          <w:szCs w:val="28"/>
          <w:lang w:val="uk-UA"/>
        </w:rPr>
        <w:t>ринкових об’єктів міста</w:t>
      </w:r>
      <w:r w:rsidR="004F0012" w:rsidRPr="007B38D5">
        <w:rPr>
          <w:rFonts w:cs="Times New Roman"/>
          <w:bCs/>
          <w:sz w:val="28"/>
          <w:szCs w:val="28"/>
          <w:lang w:val="uk-UA"/>
        </w:rPr>
        <w:t xml:space="preserve"> та</w:t>
      </w:r>
      <w:r w:rsidR="00B23510" w:rsidRPr="007B38D5">
        <w:rPr>
          <w:rFonts w:cs="Times New Roman"/>
          <w:bCs/>
          <w:sz w:val="28"/>
          <w:szCs w:val="28"/>
          <w:lang w:val="uk-UA"/>
        </w:rPr>
        <w:t xml:space="preserve"> відомостей,</w:t>
      </w:r>
      <w:r w:rsidR="00F2270C" w:rsidRPr="007B38D5">
        <w:rPr>
          <w:rFonts w:cs="Times New Roman"/>
          <w:bCs/>
          <w:sz w:val="28"/>
          <w:szCs w:val="28"/>
          <w:lang w:val="uk-UA"/>
        </w:rPr>
        <w:t> </w:t>
      </w:r>
      <w:r w:rsidR="00B23510" w:rsidRPr="007B38D5">
        <w:rPr>
          <w:rFonts w:cs="Times New Roman"/>
          <w:bCs/>
          <w:sz w:val="28"/>
          <w:szCs w:val="28"/>
          <w:lang w:val="uk-UA"/>
        </w:rPr>
        <w:t xml:space="preserve">отриманих у </w:t>
      </w:r>
      <w:r w:rsidR="00F2270C" w:rsidRPr="007B38D5">
        <w:rPr>
          <w:rFonts w:cs="Times New Roman"/>
          <w:bCs/>
          <w:sz w:val="28"/>
          <w:szCs w:val="28"/>
          <w:lang w:val="uk-UA"/>
        </w:rPr>
        <w:t>процесі</w:t>
      </w:r>
      <w:r w:rsidR="00B23510" w:rsidRPr="007B38D5">
        <w:rPr>
          <w:rFonts w:cs="Times New Roman"/>
          <w:bCs/>
          <w:sz w:val="28"/>
          <w:szCs w:val="28"/>
          <w:lang w:val="uk-UA"/>
        </w:rPr>
        <w:t xml:space="preserve"> проведення обстежень цих об’єктів.</w:t>
      </w:r>
    </w:p>
    <w:p w14:paraId="37D2E7C0" w14:textId="77777777" w:rsidR="00CD311D" w:rsidRPr="007B38D5" w:rsidRDefault="00CD311D" w:rsidP="004F0012">
      <w:pPr>
        <w:ind w:right="-49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23667E80" w14:textId="77777777" w:rsidR="000305E0" w:rsidRPr="007B38D5" w:rsidRDefault="00F0480D" w:rsidP="00F51A25">
      <w:pPr>
        <w:ind w:right="-495" w:firstLine="709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 xml:space="preserve">8. </w:t>
      </w:r>
      <w:r w:rsidR="003A43C6" w:rsidRPr="007B38D5">
        <w:rPr>
          <w:rFonts w:cs="Times New Roman"/>
          <w:b/>
          <w:bCs/>
          <w:sz w:val="28"/>
          <w:szCs w:val="28"/>
          <w:lang w:val="uk-UA"/>
        </w:rPr>
        <w:t xml:space="preserve">Кількісні та якісні значення показників </w:t>
      </w:r>
      <w:r w:rsidRPr="007B38D5">
        <w:rPr>
          <w:rFonts w:cs="Times New Roman"/>
          <w:b/>
          <w:bCs/>
          <w:sz w:val="28"/>
          <w:szCs w:val="28"/>
          <w:lang w:val="uk-UA"/>
        </w:rPr>
        <w:t xml:space="preserve"> результативності</w:t>
      </w:r>
      <w:r w:rsidR="001E6412" w:rsidRPr="007B38D5">
        <w:rPr>
          <w:rFonts w:cs="Times New Roman"/>
          <w:b/>
          <w:bCs/>
          <w:sz w:val="28"/>
          <w:szCs w:val="28"/>
          <w:lang w:val="uk-UA"/>
        </w:rPr>
        <w:t>: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27"/>
        <w:gridCol w:w="1240"/>
        <w:gridCol w:w="1559"/>
        <w:gridCol w:w="1418"/>
      </w:tblGrid>
      <w:tr w:rsidR="00CF139C" w:rsidRPr="007B38D5" w14:paraId="21D879D4" w14:textId="77777777" w:rsidTr="00F2270C">
        <w:trPr>
          <w:trHeight w:val="469"/>
          <w:jc w:val="center"/>
        </w:trPr>
        <w:tc>
          <w:tcPr>
            <w:tcW w:w="560" w:type="dxa"/>
            <w:vAlign w:val="center"/>
          </w:tcPr>
          <w:p w14:paraId="2E0FBC6F" w14:textId="77777777" w:rsidR="00EA66CD" w:rsidRPr="007B38D5" w:rsidRDefault="00EA66CD" w:rsidP="000F468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38D5">
              <w:rPr>
                <w:rFonts w:cs="Times New Roman"/>
                <w:i/>
                <w:sz w:val="28"/>
                <w:szCs w:val="28"/>
              </w:rPr>
              <w:t>№</w:t>
            </w:r>
          </w:p>
          <w:p w14:paraId="2CBCB030" w14:textId="77777777" w:rsidR="00EA66CD" w:rsidRPr="007B38D5" w:rsidRDefault="00EA66CD" w:rsidP="000F468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38D5">
              <w:rPr>
                <w:rFonts w:cs="Times New Roman"/>
                <w:i/>
                <w:sz w:val="28"/>
                <w:szCs w:val="28"/>
              </w:rPr>
              <w:t>з/п</w:t>
            </w:r>
          </w:p>
        </w:tc>
        <w:tc>
          <w:tcPr>
            <w:tcW w:w="5927" w:type="dxa"/>
            <w:vAlign w:val="center"/>
          </w:tcPr>
          <w:p w14:paraId="5DBFEE50" w14:textId="77777777" w:rsidR="00EA66CD" w:rsidRPr="007B38D5" w:rsidRDefault="00EA66CD" w:rsidP="004F001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B38D5">
              <w:rPr>
                <w:rFonts w:cs="Times New Roman"/>
                <w:i/>
                <w:sz w:val="28"/>
                <w:szCs w:val="28"/>
              </w:rPr>
              <w:t>Показники</w:t>
            </w:r>
            <w:proofErr w:type="spellEnd"/>
            <w:r w:rsidR="004F0012" w:rsidRPr="007B38D5">
              <w:rPr>
                <w:rFonts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38D5">
              <w:rPr>
                <w:rFonts w:cs="Times New Roman"/>
                <w:i/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1240" w:type="dxa"/>
            <w:vAlign w:val="center"/>
          </w:tcPr>
          <w:p w14:paraId="27265AD7" w14:textId="062E0940" w:rsidR="00EA66CD" w:rsidRPr="007B38D5" w:rsidRDefault="00EA66CD" w:rsidP="000F468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38D5">
              <w:rPr>
                <w:rFonts w:cs="Times New Roman"/>
                <w:i/>
                <w:sz w:val="28"/>
                <w:szCs w:val="28"/>
              </w:rPr>
              <w:t>201</w:t>
            </w:r>
            <w:r w:rsidR="00DF5E6A" w:rsidRPr="007B38D5">
              <w:rPr>
                <w:rFonts w:cs="Times New Roman"/>
                <w:i/>
                <w:sz w:val="28"/>
                <w:szCs w:val="28"/>
                <w:lang w:val="uk-UA"/>
              </w:rPr>
              <w:t>9</w:t>
            </w:r>
            <w:r w:rsidR="00F2270C" w:rsidRPr="007B38D5">
              <w:rPr>
                <w:rFonts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38D5">
              <w:rPr>
                <w:rFonts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59" w:type="dxa"/>
            <w:vAlign w:val="center"/>
          </w:tcPr>
          <w:p w14:paraId="0577B38A" w14:textId="77777777" w:rsidR="00EA66CD" w:rsidRPr="007B38D5" w:rsidRDefault="00EA66CD" w:rsidP="000F468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38D5">
              <w:rPr>
                <w:rFonts w:cs="Times New Roman"/>
                <w:i/>
                <w:sz w:val="28"/>
                <w:szCs w:val="28"/>
              </w:rPr>
              <w:t>20</w:t>
            </w:r>
            <w:r w:rsidR="00DF5E6A" w:rsidRPr="007B38D5">
              <w:rPr>
                <w:rFonts w:cs="Times New Roman"/>
                <w:i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7B38D5">
              <w:rPr>
                <w:rFonts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18" w:type="dxa"/>
            <w:vAlign w:val="center"/>
          </w:tcPr>
          <w:p w14:paraId="5C2F68E8" w14:textId="2F2598B8" w:rsidR="00EA66CD" w:rsidRPr="007B38D5" w:rsidRDefault="00DF5E6A" w:rsidP="0082612F">
            <w:pPr>
              <w:tabs>
                <w:tab w:val="left" w:pos="240"/>
                <w:tab w:val="center" w:pos="1087"/>
              </w:tabs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</w:rPr>
              <w:t>20</w:t>
            </w: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21</w:t>
            </w:r>
            <w:r w:rsidR="00F2270C" w:rsidRPr="007B38D5">
              <w:rPr>
                <w:rFonts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38D5">
              <w:rPr>
                <w:rFonts w:cs="Times New Roman"/>
                <w:i/>
                <w:sz w:val="28"/>
                <w:szCs w:val="28"/>
              </w:rPr>
              <w:t>рік</w:t>
            </w:r>
            <w:proofErr w:type="spellEnd"/>
            <w:r w:rsidR="00A93979" w:rsidRPr="007B38D5">
              <w:rPr>
                <w:rFonts w:cs="Times New Roman"/>
                <w:i/>
                <w:sz w:val="28"/>
                <w:szCs w:val="28"/>
                <w:lang w:val="uk-UA"/>
              </w:rPr>
              <w:t xml:space="preserve"> (прогноз)</w:t>
            </w:r>
          </w:p>
        </w:tc>
      </w:tr>
      <w:tr w:rsidR="00CA4D9B" w:rsidRPr="007B38D5" w14:paraId="015A99E6" w14:textId="77777777" w:rsidTr="0029516A">
        <w:trPr>
          <w:trHeight w:val="217"/>
          <w:jc w:val="center"/>
        </w:trPr>
        <w:tc>
          <w:tcPr>
            <w:tcW w:w="560" w:type="dxa"/>
            <w:vAlign w:val="center"/>
          </w:tcPr>
          <w:p w14:paraId="08C682ED" w14:textId="77777777" w:rsidR="00CA4D9B" w:rsidRPr="007B38D5" w:rsidRDefault="00AB799A" w:rsidP="000F4687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927" w:type="dxa"/>
            <w:vAlign w:val="center"/>
          </w:tcPr>
          <w:p w14:paraId="42996775" w14:textId="77777777" w:rsidR="00CA4D9B" w:rsidRPr="007B38D5" w:rsidRDefault="00AB799A" w:rsidP="000F4687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40" w:type="dxa"/>
            <w:vAlign w:val="center"/>
          </w:tcPr>
          <w:p w14:paraId="1222D789" w14:textId="77777777" w:rsidR="00CA4D9B" w:rsidRPr="007B38D5" w:rsidRDefault="00AB799A" w:rsidP="000F4687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5DB3690D" w14:textId="77777777" w:rsidR="00CA4D9B" w:rsidRPr="007B38D5" w:rsidRDefault="00AB799A" w:rsidP="000F4687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6D20019" w14:textId="77777777" w:rsidR="00CA4D9B" w:rsidRPr="007B38D5" w:rsidRDefault="00AB799A" w:rsidP="0082612F">
            <w:pPr>
              <w:tabs>
                <w:tab w:val="left" w:pos="240"/>
                <w:tab w:val="center" w:pos="1087"/>
              </w:tabs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EA66CD" w:rsidRPr="007B38D5" w14:paraId="69CEB658" w14:textId="77777777" w:rsidTr="00CF139C">
        <w:trPr>
          <w:trHeight w:val="355"/>
          <w:jc w:val="center"/>
        </w:trPr>
        <w:tc>
          <w:tcPr>
            <w:tcW w:w="9286" w:type="dxa"/>
            <w:gridSpan w:val="4"/>
            <w:vAlign w:val="center"/>
          </w:tcPr>
          <w:p w14:paraId="0BCEC5BA" w14:textId="77777777" w:rsidR="00EA66CD" w:rsidRPr="007B38D5" w:rsidRDefault="004F0012" w:rsidP="00EA069B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="00EA66CD" w:rsidRPr="007B38D5">
              <w:rPr>
                <w:rFonts w:cs="Times New Roman"/>
                <w:i/>
                <w:sz w:val="28"/>
                <w:szCs w:val="28"/>
              </w:rPr>
              <w:t>Кількісні</w:t>
            </w:r>
            <w:proofErr w:type="spellEnd"/>
          </w:p>
        </w:tc>
        <w:tc>
          <w:tcPr>
            <w:tcW w:w="1418" w:type="dxa"/>
          </w:tcPr>
          <w:p w14:paraId="16843AC1" w14:textId="77777777" w:rsidR="00EA66CD" w:rsidRPr="007B38D5" w:rsidRDefault="00EA66CD" w:rsidP="000F468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F139C" w:rsidRPr="007B38D5" w14:paraId="0D154E1E" w14:textId="77777777" w:rsidTr="0029516A">
        <w:trPr>
          <w:trHeight w:val="371"/>
          <w:jc w:val="center"/>
        </w:trPr>
        <w:tc>
          <w:tcPr>
            <w:tcW w:w="560" w:type="dxa"/>
            <w:vAlign w:val="center"/>
          </w:tcPr>
          <w:p w14:paraId="3A364751" w14:textId="77777777" w:rsidR="00EA66CD" w:rsidRPr="007B38D5" w:rsidRDefault="00EA66CD" w:rsidP="007634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38D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vAlign w:val="center"/>
          </w:tcPr>
          <w:p w14:paraId="4F5ABB74" w14:textId="77777777" w:rsidR="00EA66CD" w:rsidRPr="007B38D5" w:rsidRDefault="00B95B76" w:rsidP="00EA069B">
            <w:pPr>
              <w:rPr>
                <w:rFonts w:cs="Times New Roman"/>
                <w:sz w:val="28"/>
                <w:szCs w:val="28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Кількість ринкових об’єктів</w:t>
            </w:r>
            <w:r w:rsidR="00EA66CD" w:rsidRPr="007B38D5">
              <w:rPr>
                <w:rFonts w:cs="Times New Roman"/>
                <w:sz w:val="28"/>
                <w:szCs w:val="28"/>
              </w:rPr>
              <w:t>, од.</w:t>
            </w:r>
          </w:p>
        </w:tc>
        <w:tc>
          <w:tcPr>
            <w:tcW w:w="1240" w:type="dxa"/>
            <w:vAlign w:val="center"/>
          </w:tcPr>
          <w:p w14:paraId="66D6207D" w14:textId="77777777" w:rsidR="00EA66CD" w:rsidRPr="007B38D5" w:rsidRDefault="00CB5E71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559" w:type="dxa"/>
            <w:vAlign w:val="center"/>
          </w:tcPr>
          <w:p w14:paraId="3FA942F6" w14:textId="77777777" w:rsidR="00EA66CD" w:rsidRPr="007B38D5" w:rsidRDefault="00CB5E71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18" w:type="dxa"/>
            <w:vAlign w:val="center"/>
          </w:tcPr>
          <w:p w14:paraId="5B7AB241" w14:textId="77777777" w:rsidR="00EA66CD" w:rsidRPr="007B38D5" w:rsidRDefault="00EB31BD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60</w:t>
            </w:r>
          </w:p>
        </w:tc>
      </w:tr>
      <w:tr w:rsidR="00CF139C" w:rsidRPr="007B38D5" w14:paraId="6A0B86AD" w14:textId="77777777" w:rsidTr="00F2270C">
        <w:trPr>
          <w:jc w:val="center"/>
        </w:trPr>
        <w:tc>
          <w:tcPr>
            <w:tcW w:w="560" w:type="dxa"/>
            <w:vAlign w:val="center"/>
          </w:tcPr>
          <w:p w14:paraId="05629AF6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27" w:type="dxa"/>
            <w:vAlign w:val="center"/>
          </w:tcPr>
          <w:p w14:paraId="32DF7C7A" w14:textId="77777777" w:rsidR="00EA66CD" w:rsidRPr="007B38D5" w:rsidRDefault="00EA66CD" w:rsidP="00EA069B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7B38D5">
              <w:rPr>
                <w:rFonts w:cs="Times New Roman"/>
                <w:sz w:val="28"/>
                <w:szCs w:val="28"/>
              </w:rPr>
              <w:t>Кількість</w:t>
            </w:r>
            <w:proofErr w:type="spellEnd"/>
            <w:r w:rsidR="00B95B76" w:rsidRPr="007B38D5">
              <w:rPr>
                <w:rFonts w:cs="Times New Roman"/>
                <w:sz w:val="28"/>
                <w:szCs w:val="28"/>
                <w:lang w:val="uk-UA"/>
              </w:rPr>
              <w:t xml:space="preserve"> торговельних </w:t>
            </w:r>
            <w:proofErr w:type="spellStart"/>
            <w:r w:rsidRPr="007B38D5">
              <w:rPr>
                <w:rFonts w:cs="Times New Roman"/>
                <w:sz w:val="28"/>
                <w:szCs w:val="28"/>
              </w:rPr>
              <w:t>місць</w:t>
            </w:r>
            <w:proofErr w:type="spellEnd"/>
            <w:r w:rsidR="00CC494E" w:rsidRPr="007B38D5">
              <w:rPr>
                <w:rFonts w:cs="Times New Roman"/>
                <w:sz w:val="28"/>
                <w:szCs w:val="28"/>
                <w:lang w:val="uk-UA"/>
              </w:rPr>
              <w:t>, од</w:t>
            </w:r>
            <w:r w:rsidR="00866E9D" w:rsidRPr="007B38D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40" w:type="dxa"/>
            <w:vAlign w:val="center"/>
          </w:tcPr>
          <w:p w14:paraId="42B71522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14356</w:t>
            </w:r>
          </w:p>
        </w:tc>
        <w:tc>
          <w:tcPr>
            <w:tcW w:w="1559" w:type="dxa"/>
            <w:vAlign w:val="center"/>
          </w:tcPr>
          <w:p w14:paraId="04B297C4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14418</w:t>
            </w:r>
          </w:p>
        </w:tc>
        <w:tc>
          <w:tcPr>
            <w:tcW w:w="1418" w:type="dxa"/>
            <w:vAlign w:val="center"/>
          </w:tcPr>
          <w:p w14:paraId="5274E895" w14:textId="77777777" w:rsidR="00EA66CD" w:rsidRPr="007B38D5" w:rsidRDefault="008370A3" w:rsidP="0076348D">
            <w:pPr>
              <w:tabs>
                <w:tab w:val="left" w:pos="585"/>
                <w:tab w:val="center" w:pos="1051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14448</w:t>
            </w:r>
          </w:p>
        </w:tc>
      </w:tr>
      <w:tr w:rsidR="00CF139C" w:rsidRPr="007B38D5" w14:paraId="65FCD9CC" w14:textId="77777777" w:rsidTr="0029516A">
        <w:trPr>
          <w:trHeight w:val="510"/>
          <w:jc w:val="center"/>
        </w:trPr>
        <w:tc>
          <w:tcPr>
            <w:tcW w:w="560" w:type="dxa"/>
            <w:vAlign w:val="center"/>
          </w:tcPr>
          <w:p w14:paraId="573A7FED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27" w:type="dxa"/>
            <w:vAlign w:val="center"/>
          </w:tcPr>
          <w:p w14:paraId="7A4A8235" w14:textId="77777777" w:rsidR="00EA66CD" w:rsidRPr="007B38D5" w:rsidRDefault="00B95B76" w:rsidP="00EA069B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 xml:space="preserve">Кількість звернень громадян на порушення </w:t>
            </w:r>
            <w:r w:rsidR="00E25A10" w:rsidRPr="007B38D5">
              <w:rPr>
                <w:rFonts w:cs="Times New Roman"/>
                <w:sz w:val="28"/>
                <w:szCs w:val="28"/>
                <w:lang w:val="uk-UA"/>
              </w:rPr>
              <w:t>П</w:t>
            </w:r>
            <w:r w:rsidRPr="007B38D5">
              <w:rPr>
                <w:rFonts w:cs="Times New Roman"/>
                <w:sz w:val="28"/>
                <w:szCs w:val="28"/>
                <w:lang w:val="uk-UA"/>
              </w:rPr>
              <w:t>равил торгівлі на ринках</w:t>
            </w:r>
            <w:r w:rsidR="00A06D74" w:rsidRPr="007B38D5">
              <w:rPr>
                <w:rFonts w:cs="Times New Roman"/>
                <w:sz w:val="28"/>
                <w:szCs w:val="28"/>
                <w:lang w:val="uk-UA"/>
              </w:rPr>
              <w:t>,</w:t>
            </w:r>
            <w:r w:rsidR="004F0012" w:rsidRPr="007B38D5">
              <w:rPr>
                <w:rFonts w:cs="Times New Roman"/>
                <w:sz w:val="28"/>
                <w:szCs w:val="28"/>
                <w:lang w:val="uk-UA"/>
              </w:rPr>
              <w:t xml:space="preserve"> од</w:t>
            </w:r>
          </w:p>
        </w:tc>
        <w:tc>
          <w:tcPr>
            <w:tcW w:w="1240" w:type="dxa"/>
            <w:vAlign w:val="center"/>
          </w:tcPr>
          <w:p w14:paraId="177226AA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14:paraId="11420188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8" w:type="dxa"/>
            <w:vAlign w:val="center"/>
          </w:tcPr>
          <w:p w14:paraId="2C41739B" w14:textId="77777777" w:rsidR="00EA66CD" w:rsidRPr="007B38D5" w:rsidRDefault="008370A3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</w:tr>
      <w:tr w:rsidR="00523DF7" w:rsidRPr="007B38D5" w14:paraId="158E39AE" w14:textId="77777777" w:rsidTr="0029516A">
        <w:trPr>
          <w:trHeight w:val="150"/>
          <w:jc w:val="center"/>
        </w:trPr>
        <w:tc>
          <w:tcPr>
            <w:tcW w:w="10704" w:type="dxa"/>
            <w:gridSpan w:val="5"/>
            <w:vAlign w:val="center"/>
          </w:tcPr>
          <w:p w14:paraId="303C54CE" w14:textId="77777777" w:rsidR="00523DF7" w:rsidRPr="007B38D5" w:rsidRDefault="00523DF7" w:rsidP="00EA069B">
            <w:pPr>
              <w:jc w:val="center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i/>
                <w:sz w:val="28"/>
                <w:szCs w:val="28"/>
                <w:lang w:val="uk-UA"/>
              </w:rPr>
              <w:t>Якісні</w:t>
            </w:r>
            <w:r w:rsidR="004F0012" w:rsidRPr="007B38D5">
              <w:rPr>
                <w:rFonts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523DF7" w:rsidRPr="007B38D5" w14:paraId="42A7EF90" w14:textId="77777777" w:rsidTr="0029516A">
        <w:trPr>
          <w:trHeight w:val="520"/>
          <w:jc w:val="center"/>
        </w:trPr>
        <w:tc>
          <w:tcPr>
            <w:tcW w:w="560" w:type="dxa"/>
            <w:vAlign w:val="center"/>
          </w:tcPr>
          <w:p w14:paraId="0C478FB2" w14:textId="1076A3DD" w:rsidR="00523DF7" w:rsidRPr="007B38D5" w:rsidRDefault="0029516A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27" w:type="dxa"/>
            <w:vAlign w:val="center"/>
          </w:tcPr>
          <w:p w14:paraId="7C060ADD" w14:textId="327900F8" w:rsidR="00523DF7" w:rsidRPr="007B38D5" w:rsidRDefault="00523DF7" w:rsidP="0029516A">
            <w:pPr>
              <w:ind w:right="-427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Підвищення якості облаштування торговельних місць на ринкових об’єктах міста</w:t>
            </w:r>
          </w:p>
        </w:tc>
        <w:tc>
          <w:tcPr>
            <w:tcW w:w="1240" w:type="dxa"/>
            <w:vAlign w:val="center"/>
          </w:tcPr>
          <w:p w14:paraId="0EDBCC2E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14:paraId="2134B8FC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7EA95ED4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</w:tr>
      <w:tr w:rsidR="00523DF7" w:rsidRPr="007B38D5" w14:paraId="1C8E0C53" w14:textId="77777777" w:rsidTr="0029516A">
        <w:trPr>
          <w:trHeight w:val="406"/>
          <w:jc w:val="center"/>
        </w:trPr>
        <w:tc>
          <w:tcPr>
            <w:tcW w:w="560" w:type="dxa"/>
            <w:vAlign w:val="center"/>
          </w:tcPr>
          <w:p w14:paraId="3F9E4D97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27" w:type="dxa"/>
            <w:vAlign w:val="center"/>
          </w:tcPr>
          <w:p w14:paraId="3713715F" w14:textId="77777777" w:rsidR="00523DF7" w:rsidRPr="007B38D5" w:rsidRDefault="00523DF7" w:rsidP="004F0012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Рівень інформованості суб’єктів господарювання щодо основних положень РА</w:t>
            </w:r>
          </w:p>
        </w:tc>
        <w:tc>
          <w:tcPr>
            <w:tcW w:w="1240" w:type="dxa"/>
            <w:vAlign w:val="center"/>
          </w:tcPr>
          <w:p w14:paraId="7FF12957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14:paraId="61CBFB05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6969D7F0" w14:textId="77777777" w:rsidR="00523DF7" w:rsidRPr="007B38D5" w:rsidRDefault="00523DF7" w:rsidP="0076348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B38D5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107B827B" w14:textId="5BD4E0D1" w:rsidR="00523DF7" w:rsidRPr="007B38D5" w:rsidRDefault="00523DF7" w:rsidP="001A1833">
      <w:pPr>
        <w:tabs>
          <w:tab w:val="left" w:pos="9781"/>
        </w:tabs>
        <w:ind w:right="-493"/>
        <w:rPr>
          <w:rFonts w:cs="Times New Roman"/>
          <w:bCs/>
          <w:sz w:val="22"/>
          <w:szCs w:val="22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*</w:t>
      </w:r>
      <w:r w:rsidRPr="007B38D5">
        <w:rPr>
          <w:rFonts w:cs="Times New Roman"/>
          <w:bCs/>
          <w:sz w:val="22"/>
          <w:szCs w:val="22"/>
          <w:lang w:val="uk-UA"/>
        </w:rPr>
        <w:t xml:space="preserve">Оцінку здійснено за 4-бальною системою, з яких 4 – досягнуто у високій мірі результат </w:t>
      </w:r>
      <w:r w:rsidR="00EA069B" w:rsidRPr="007B38D5">
        <w:rPr>
          <w:rFonts w:cs="Times New Roman"/>
          <w:bCs/>
          <w:sz w:val="22"/>
          <w:szCs w:val="22"/>
          <w:lang w:val="uk-UA"/>
        </w:rPr>
        <w:t>якісного</w:t>
      </w:r>
      <w:r w:rsidRPr="007B38D5">
        <w:rPr>
          <w:rFonts w:cs="Times New Roman"/>
          <w:bCs/>
          <w:sz w:val="22"/>
          <w:szCs w:val="22"/>
          <w:lang w:val="uk-UA"/>
        </w:rPr>
        <w:t xml:space="preserve"> показника, 3 – досягнуто більше ніж на 50% результат якісного показника, 2 – досягнуто менше ніж на 50 % результат якісного показника, 1 – практично не досягнуто.</w:t>
      </w:r>
    </w:p>
    <w:p w14:paraId="6D49503E" w14:textId="3111954E" w:rsidR="00523DF7" w:rsidRDefault="00523DF7" w:rsidP="00CD311D">
      <w:pPr>
        <w:ind w:right="-28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 xml:space="preserve">Підвищення рівня </w:t>
      </w:r>
      <w:r w:rsidR="004A5685" w:rsidRPr="007B38D5">
        <w:rPr>
          <w:rFonts w:cs="Times New Roman"/>
          <w:bCs/>
          <w:sz w:val="28"/>
          <w:szCs w:val="28"/>
          <w:lang w:val="uk-UA"/>
        </w:rPr>
        <w:t>інформованості</w:t>
      </w:r>
      <w:r w:rsidRPr="007B38D5">
        <w:rPr>
          <w:rFonts w:cs="Times New Roman"/>
          <w:bCs/>
          <w:sz w:val="28"/>
          <w:szCs w:val="28"/>
          <w:lang w:val="uk-UA"/>
        </w:rPr>
        <w:t xml:space="preserve"> громадян та </w:t>
      </w:r>
      <w:r w:rsidR="004A5685" w:rsidRPr="007B38D5">
        <w:rPr>
          <w:rFonts w:cs="Times New Roman"/>
          <w:bCs/>
          <w:sz w:val="28"/>
          <w:szCs w:val="28"/>
          <w:lang w:val="uk-UA"/>
        </w:rPr>
        <w:t>суб’єктів</w:t>
      </w:r>
      <w:r w:rsidR="00F2270C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4A5685" w:rsidRPr="007B38D5">
        <w:rPr>
          <w:rFonts w:cs="Times New Roman"/>
          <w:bCs/>
          <w:sz w:val="28"/>
          <w:szCs w:val="28"/>
          <w:lang w:val="uk-UA"/>
        </w:rPr>
        <w:t xml:space="preserve">господарювання щодо основних положень РА досягнуто шляхом оприлюднення рішення на офіційному </w:t>
      </w:r>
      <w:proofErr w:type="spellStart"/>
      <w:r w:rsidR="004A5685" w:rsidRPr="007B38D5">
        <w:rPr>
          <w:rFonts w:cs="Times New Roman"/>
          <w:bCs/>
          <w:sz w:val="28"/>
          <w:szCs w:val="28"/>
          <w:lang w:val="uk-UA"/>
        </w:rPr>
        <w:t>вебсайті</w:t>
      </w:r>
      <w:proofErr w:type="spellEnd"/>
      <w:r w:rsidR="004A5685" w:rsidRPr="007B38D5">
        <w:rPr>
          <w:rFonts w:cs="Times New Roman"/>
          <w:bCs/>
          <w:sz w:val="28"/>
          <w:szCs w:val="28"/>
          <w:lang w:val="uk-UA"/>
        </w:rPr>
        <w:t xml:space="preserve"> Дніпровської міської ради (dniprorada.gov.ua) у меню «Регуляторна </w:t>
      </w:r>
      <w:r w:rsidR="004A5685" w:rsidRPr="007B38D5">
        <w:rPr>
          <w:rFonts w:cs="Times New Roman"/>
          <w:bCs/>
          <w:sz w:val="28"/>
          <w:szCs w:val="28"/>
          <w:lang w:val="uk-UA"/>
        </w:rPr>
        <w:lastRenderedPageBreak/>
        <w:t>політика», у газеті «Наше місто» та проведення працівниками департаменту торгівлі та реклами Дніпровської міської ради консультативно-</w:t>
      </w:r>
      <w:r w:rsidR="001A4B0D" w:rsidRPr="007B38D5">
        <w:rPr>
          <w:rFonts w:cs="Times New Roman"/>
          <w:bCs/>
          <w:sz w:val="28"/>
          <w:szCs w:val="28"/>
          <w:lang w:val="uk-UA"/>
        </w:rPr>
        <w:t>роз’яснювальної</w:t>
      </w:r>
      <w:r w:rsidR="004A5685" w:rsidRPr="007B38D5">
        <w:rPr>
          <w:rFonts w:cs="Times New Roman"/>
          <w:bCs/>
          <w:sz w:val="28"/>
          <w:szCs w:val="28"/>
          <w:lang w:val="uk-UA"/>
        </w:rPr>
        <w:t xml:space="preserve"> роботи серед мешканців міста Дніпра.</w:t>
      </w:r>
    </w:p>
    <w:p w14:paraId="0A99A20A" w14:textId="77777777" w:rsidR="00CD311D" w:rsidRPr="007B38D5" w:rsidRDefault="00CD311D" w:rsidP="00CD311D">
      <w:pPr>
        <w:ind w:right="-285"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30985721" w14:textId="5022F757" w:rsidR="0056672E" w:rsidRPr="007B38D5" w:rsidRDefault="003B4A70" w:rsidP="00CD311D">
      <w:pPr>
        <w:ind w:right="-285"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/>
          <w:bCs/>
          <w:sz w:val="28"/>
          <w:szCs w:val="28"/>
          <w:lang w:val="uk-UA"/>
        </w:rPr>
        <w:t>9.</w:t>
      </w:r>
      <w:r w:rsidR="00250618" w:rsidRPr="007B38D5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7B38D5">
        <w:rPr>
          <w:rFonts w:cs="Times New Roman"/>
          <w:b/>
          <w:bCs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7B38D5">
        <w:rPr>
          <w:rFonts w:cs="Times New Roman"/>
          <w:b/>
          <w:bCs/>
          <w:sz w:val="28"/>
          <w:szCs w:val="28"/>
          <w:lang w:val="uk-UA"/>
        </w:rPr>
        <w:t>акта</w:t>
      </w:r>
      <w:proofErr w:type="spellEnd"/>
      <w:r w:rsidRPr="007B38D5">
        <w:rPr>
          <w:rFonts w:cs="Times New Roman"/>
          <w:b/>
          <w:bCs/>
          <w:sz w:val="28"/>
          <w:szCs w:val="28"/>
          <w:lang w:val="uk-UA"/>
        </w:rPr>
        <w:t xml:space="preserve"> та ступеня досягнення визначених цілей</w:t>
      </w:r>
      <w:r w:rsidR="0061291B" w:rsidRPr="007B38D5">
        <w:rPr>
          <w:rFonts w:cs="Times New Roman"/>
          <w:b/>
          <w:bCs/>
          <w:sz w:val="28"/>
          <w:szCs w:val="28"/>
          <w:lang w:val="uk-UA"/>
        </w:rPr>
        <w:t>:</w:t>
      </w:r>
      <w:r w:rsidR="004F0012" w:rsidRPr="007B38D5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="004F0012" w:rsidRPr="007B38D5">
        <w:rPr>
          <w:rFonts w:cs="Times New Roman"/>
          <w:bCs/>
          <w:sz w:val="28"/>
          <w:szCs w:val="28"/>
          <w:lang w:val="uk-UA"/>
        </w:rPr>
        <w:t>г</w:t>
      </w:r>
      <w:r w:rsidR="00B95B76" w:rsidRPr="007B38D5">
        <w:rPr>
          <w:rFonts w:cs="Times New Roman"/>
          <w:bCs/>
          <w:sz w:val="28"/>
          <w:szCs w:val="28"/>
          <w:lang w:val="uk-UA"/>
        </w:rPr>
        <w:t xml:space="preserve">оловними чинниками результативності дії </w:t>
      </w:r>
      <w:r w:rsidR="00EB31BD" w:rsidRPr="007B38D5">
        <w:rPr>
          <w:rFonts w:cs="Times New Roman"/>
          <w:bCs/>
          <w:sz w:val="28"/>
          <w:szCs w:val="28"/>
          <w:lang w:val="uk-UA"/>
        </w:rPr>
        <w:t>РА</w:t>
      </w:r>
      <w:r w:rsidR="00B95B76" w:rsidRPr="007B38D5">
        <w:rPr>
          <w:rFonts w:cs="Times New Roman"/>
          <w:bCs/>
          <w:sz w:val="28"/>
          <w:szCs w:val="28"/>
          <w:lang w:val="uk-UA"/>
        </w:rPr>
        <w:t xml:space="preserve"> є</w:t>
      </w:r>
      <w:r w:rsidR="00CA4D9B" w:rsidRPr="007B38D5">
        <w:rPr>
          <w:rFonts w:cs="Times New Roman"/>
          <w:bCs/>
          <w:sz w:val="28"/>
          <w:szCs w:val="28"/>
          <w:lang w:val="uk-UA"/>
        </w:rPr>
        <w:t xml:space="preserve"> чітке визначення </w:t>
      </w:r>
      <w:r w:rsidR="0084344B" w:rsidRPr="007B38D5">
        <w:rPr>
          <w:rFonts w:cs="Times New Roman"/>
          <w:bCs/>
          <w:sz w:val="28"/>
          <w:szCs w:val="28"/>
          <w:lang w:val="uk-UA"/>
        </w:rPr>
        <w:t>Правил торгівлі на ринках  міста Дніпропетровська</w:t>
      </w:r>
      <w:r w:rsidR="001A4B0D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84344B" w:rsidRPr="007B38D5">
        <w:rPr>
          <w:rFonts w:cs="Times New Roman"/>
          <w:bCs/>
          <w:sz w:val="28"/>
          <w:szCs w:val="28"/>
          <w:lang w:val="uk-UA"/>
        </w:rPr>
        <w:t xml:space="preserve">(далі – </w:t>
      </w:r>
      <w:r w:rsidR="00B95B76" w:rsidRPr="007B38D5">
        <w:rPr>
          <w:rFonts w:cs="Times New Roman"/>
          <w:bCs/>
          <w:sz w:val="28"/>
          <w:szCs w:val="28"/>
          <w:lang w:val="uk-UA"/>
        </w:rPr>
        <w:t>Правила</w:t>
      </w:r>
      <w:r w:rsidR="0084344B" w:rsidRPr="007B38D5">
        <w:rPr>
          <w:rFonts w:cs="Times New Roman"/>
          <w:bCs/>
          <w:sz w:val="28"/>
          <w:szCs w:val="28"/>
          <w:lang w:val="uk-UA"/>
        </w:rPr>
        <w:t>)</w:t>
      </w:r>
      <w:r w:rsidR="004F0012" w:rsidRPr="007B38D5">
        <w:rPr>
          <w:rFonts w:cs="Times New Roman"/>
          <w:bCs/>
          <w:sz w:val="28"/>
          <w:szCs w:val="28"/>
          <w:lang w:val="uk-UA"/>
        </w:rPr>
        <w:t>,</w:t>
      </w:r>
      <w:r w:rsidR="00B95B76" w:rsidRPr="007B38D5">
        <w:rPr>
          <w:rFonts w:cs="Times New Roman"/>
          <w:bCs/>
          <w:sz w:val="28"/>
          <w:szCs w:val="28"/>
          <w:lang w:val="uk-UA"/>
        </w:rPr>
        <w:t xml:space="preserve"> вимог </w:t>
      </w:r>
      <w:r w:rsidR="004F0012" w:rsidRPr="007B38D5">
        <w:rPr>
          <w:rFonts w:cs="Times New Roman"/>
          <w:bCs/>
          <w:sz w:val="28"/>
          <w:szCs w:val="28"/>
          <w:lang w:val="uk-UA"/>
        </w:rPr>
        <w:t xml:space="preserve">щодо </w:t>
      </w:r>
      <w:r w:rsidR="00B95B76" w:rsidRPr="007B38D5">
        <w:rPr>
          <w:rFonts w:cs="Times New Roman"/>
          <w:bCs/>
          <w:sz w:val="28"/>
          <w:szCs w:val="28"/>
          <w:lang w:val="uk-UA"/>
        </w:rPr>
        <w:t>організації роботи ринків</w:t>
      </w:r>
      <w:r w:rsidR="004F0012" w:rsidRPr="007B38D5">
        <w:rPr>
          <w:rFonts w:cs="Times New Roman"/>
          <w:bCs/>
          <w:sz w:val="28"/>
          <w:szCs w:val="28"/>
          <w:lang w:val="uk-UA"/>
        </w:rPr>
        <w:t xml:space="preserve"> та </w:t>
      </w:r>
      <w:r w:rsidR="00B95B76" w:rsidRPr="007B38D5">
        <w:rPr>
          <w:rFonts w:cs="Times New Roman"/>
          <w:bCs/>
          <w:sz w:val="28"/>
          <w:szCs w:val="28"/>
          <w:lang w:val="uk-UA"/>
        </w:rPr>
        <w:t xml:space="preserve">порядку продажу на </w:t>
      </w:r>
      <w:r w:rsidR="00EB31BD" w:rsidRPr="007B38D5">
        <w:rPr>
          <w:rFonts w:cs="Times New Roman"/>
          <w:bCs/>
          <w:sz w:val="28"/>
          <w:szCs w:val="28"/>
          <w:lang w:val="uk-UA"/>
        </w:rPr>
        <w:t>них</w:t>
      </w:r>
      <w:r w:rsidR="00B95B76" w:rsidRPr="007B38D5">
        <w:rPr>
          <w:rFonts w:cs="Times New Roman"/>
          <w:bCs/>
          <w:sz w:val="28"/>
          <w:szCs w:val="28"/>
          <w:lang w:val="uk-UA"/>
        </w:rPr>
        <w:t>.</w:t>
      </w:r>
      <w:r w:rsidR="00CA4D9B" w:rsidRPr="007B38D5">
        <w:rPr>
          <w:rFonts w:cs="Times New Roman"/>
          <w:bCs/>
          <w:sz w:val="28"/>
          <w:szCs w:val="28"/>
          <w:lang w:val="uk-UA"/>
        </w:rPr>
        <w:t xml:space="preserve"> Також Правилами</w:t>
      </w:r>
      <w:r w:rsidR="004F0012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CA4D9B" w:rsidRPr="007B38D5">
        <w:rPr>
          <w:rFonts w:cs="Times New Roman"/>
          <w:bCs/>
          <w:sz w:val="28"/>
          <w:szCs w:val="28"/>
          <w:lang w:val="uk-UA"/>
        </w:rPr>
        <w:t>визначено о</w:t>
      </w:r>
      <w:r w:rsidR="00B95B76" w:rsidRPr="007B38D5">
        <w:rPr>
          <w:rFonts w:cs="Times New Roman"/>
          <w:bCs/>
          <w:sz w:val="28"/>
          <w:szCs w:val="28"/>
          <w:lang w:val="uk-UA"/>
        </w:rPr>
        <w:t>бов’язки адміністрації ринку щодо цієї організації</w:t>
      </w:r>
      <w:r w:rsidR="004F0012" w:rsidRPr="007B38D5">
        <w:rPr>
          <w:rFonts w:cs="Times New Roman"/>
          <w:bCs/>
          <w:sz w:val="28"/>
          <w:szCs w:val="28"/>
          <w:lang w:val="uk-UA"/>
        </w:rPr>
        <w:t>,</w:t>
      </w:r>
      <w:r w:rsidR="00B95B76" w:rsidRPr="007B38D5">
        <w:rPr>
          <w:rFonts w:cs="Times New Roman"/>
          <w:bCs/>
          <w:sz w:val="28"/>
          <w:szCs w:val="28"/>
          <w:lang w:val="uk-UA"/>
        </w:rPr>
        <w:t xml:space="preserve"> обов’язки </w:t>
      </w:r>
      <w:r w:rsidR="00EB31BD" w:rsidRPr="007B38D5">
        <w:rPr>
          <w:rFonts w:cs="Times New Roman"/>
          <w:bCs/>
          <w:sz w:val="28"/>
          <w:szCs w:val="28"/>
          <w:lang w:val="uk-UA"/>
        </w:rPr>
        <w:t>осіб</w:t>
      </w:r>
      <w:r w:rsidR="004F0012" w:rsidRPr="007B38D5">
        <w:rPr>
          <w:rFonts w:cs="Times New Roman"/>
          <w:bCs/>
          <w:sz w:val="28"/>
          <w:szCs w:val="28"/>
          <w:lang w:val="uk-UA"/>
        </w:rPr>
        <w:t>,</w:t>
      </w:r>
      <w:r w:rsidR="00EB31BD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1A4B0D" w:rsidRPr="007B38D5">
        <w:rPr>
          <w:rFonts w:cs="Times New Roman"/>
          <w:bCs/>
          <w:sz w:val="28"/>
          <w:szCs w:val="28"/>
          <w:lang w:val="uk-UA"/>
        </w:rPr>
        <w:t xml:space="preserve">які </w:t>
      </w:r>
      <w:r w:rsidR="00EB31BD" w:rsidRPr="007B38D5">
        <w:rPr>
          <w:rFonts w:cs="Times New Roman"/>
          <w:bCs/>
          <w:sz w:val="28"/>
          <w:szCs w:val="28"/>
          <w:lang w:val="uk-UA"/>
        </w:rPr>
        <w:t>здійснюю</w:t>
      </w:r>
      <w:r w:rsidR="001A4B0D" w:rsidRPr="007B38D5">
        <w:rPr>
          <w:rFonts w:cs="Times New Roman"/>
          <w:bCs/>
          <w:sz w:val="28"/>
          <w:szCs w:val="28"/>
          <w:lang w:val="uk-UA"/>
        </w:rPr>
        <w:t>ть</w:t>
      </w:r>
      <w:r w:rsidR="00EB31BD" w:rsidRPr="007B38D5">
        <w:rPr>
          <w:rFonts w:cs="Times New Roman"/>
          <w:bCs/>
          <w:sz w:val="28"/>
          <w:szCs w:val="28"/>
          <w:lang w:val="uk-UA"/>
        </w:rPr>
        <w:t xml:space="preserve"> торговельну діяльність</w:t>
      </w:r>
      <w:r w:rsidR="00250618" w:rsidRPr="007B38D5">
        <w:rPr>
          <w:rFonts w:cs="Times New Roman"/>
          <w:bCs/>
          <w:sz w:val="28"/>
          <w:szCs w:val="28"/>
          <w:lang w:val="uk-UA"/>
        </w:rPr>
        <w:t xml:space="preserve"> </w:t>
      </w:r>
      <w:r w:rsidR="00EB31BD" w:rsidRPr="007B38D5">
        <w:rPr>
          <w:rFonts w:cs="Times New Roman"/>
          <w:bCs/>
          <w:sz w:val="28"/>
          <w:szCs w:val="28"/>
          <w:lang w:val="uk-UA"/>
        </w:rPr>
        <w:t>на ринкових об’єктах</w:t>
      </w:r>
      <w:r w:rsidR="001A4B0D" w:rsidRPr="007B38D5">
        <w:rPr>
          <w:rFonts w:cs="Times New Roman"/>
          <w:bCs/>
          <w:sz w:val="28"/>
          <w:szCs w:val="28"/>
          <w:lang w:val="uk-UA"/>
        </w:rPr>
        <w:t>, </w:t>
      </w:r>
      <w:r w:rsidR="004F0012" w:rsidRPr="007B38D5">
        <w:rPr>
          <w:rFonts w:cs="Times New Roman"/>
          <w:bCs/>
          <w:sz w:val="28"/>
          <w:szCs w:val="28"/>
          <w:lang w:val="uk-UA"/>
        </w:rPr>
        <w:t>та</w:t>
      </w:r>
      <w:r w:rsidR="005B284E" w:rsidRPr="007B38D5">
        <w:rPr>
          <w:rFonts w:cs="Times New Roman"/>
          <w:bCs/>
          <w:sz w:val="28"/>
          <w:szCs w:val="28"/>
          <w:lang w:val="uk-UA"/>
        </w:rPr>
        <w:t xml:space="preserve"> оформлення їх робоч</w:t>
      </w:r>
      <w:r w:rsidR="00EB31BD" w:rsidRPr="007B38D5">
        <w:rPr>
          <w:rFonts w:cs="Times New Roman"/>
          <w:bCs/>
          <w:sz w:val="28"/>
          <w:szCs w:val="28"/>
          <w:lang w:val="uk-UA"/>
        </w:rPr>
        <w:t>их</w:t>
      </w:r>
      <w:r w:rsidR="005B284E" w:rsidRPr="007B38D5">
        <w:rPr>
          <w:rFonts w:cs="Times New Roman"/>
          <w:bCs/>
          <w:sz w:val="28"/>
          <w:szCs w:val="28"/>
          <w:lang w:val="uk-UA"/>
        </w:rPr>
        <w:t xml:space="preserve"> місц</w:t>
      </w:r>
      <w:r w:rsidR="00EB31BD" w:rsidRPr="007B38D5">
        <w:rPr>
          <w:rFonts w:cs="Times New Roman"/>
          <w:bCs/>
          <w:sz w:val="28"/>
          <w:szCs w:val="28"/>
          <w:lang w:val="uk-UA"/>
        </w:rPr>
        <w:t>ь</w:t>
      </w:r>
      <w:r w:rsidR="005B284E" w:rsidRPr="007B38D5">
        <w:rPr>
          <w:rFonts w:cs="Times New Roman"/>
          <w:bCs/>
          <w:sz w:val="28"/>
          <w:szCs w:val="28"/>
          <w:lang w:val="uk-UA"/>
        </w:rPr>
        <w:t>.</w:t>
      </w:r>
    </w:p>
    <w:p w14:paraId="5F536986" w14:textId="50C9C44B" w:rsidR="0084344B" w:rsidRPr="007B38D5" w:rsidRDefault="005B284E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ab/>
      </w:r>
      <w:r w:rsidR="00A06D74" w:rsidRPr="007B38D5">
        <w:rPr>
          <w:rFonts w:cs="Times New Roman"/>
          <w:bCs/>
          <w:sz w:val="28"/>
          <w:szCs w:val="28"/>
          <w:lang w:val="uk-UA"/>
        </w:rPr>
        <w:t>На цей час з</w:t>
      </w:r>
      <w:r w:rsidRPr="007B38D5">
        <w:rPr>
          <w:rFonts w:cs="Times New Roman"/>
          <w:bCs/>
          <w:sz w:val="28"/>
          <w:szCs w:val="28"/>
          <w:lang w:val="uk-UA"/>
        </w:rPr>
        <w:t xml:space="preserve">а результатами </w:t>
      </w:r>
      <w:r w:rsidR="00EB31BD" w:rsidRPr="007B38D5">
        <w:rPr>
          <w:rFonts w:cs="Times New Roman"/>
          <w:bCs/>
          <w:sz w:val="28"/>
          <w:szCs w:val="28"/>
          <w:lang w:val="uk-UA"/>
        </w:rPr>
        <w:t xml:space="preserve">проведення </w:t>
      </w:r>
      <w:r w:rsidRPr="007B38D5">
        <w:rPr>
          <w:rFonts w:cs="Times New Roman"/>
          <w:bCs/>
          <w:sz w:val="28"/>
          <w:szCs w:val="28"/>
          <w:lang w:val="uk-UA"/>
        </w:rPr>
        <w:t xml:space="preserve">відстеження на </w:t>
      </w:r>
      <w:r w:rsidR="00E37B4D" w:rsidRPr="007B38D5">
        <w:rPr>
          <w:rFonts w:cs="Times New Roman"/>
          <w:bCs/>
          <w:sz w:val="28"/>
          <w:szCs w:val="28"/>
          <w:lang w:val="uk-UA"/>
        </w:rPr>
        <w:t xml:space="preserve">60 </w:t>
      </w:r>
      <w:r w:rsidRPr="007B38D5">
        <w:rPr>
          <w:rFonts w:cs="Times New Roman"/>
          <w:bCs/>
          <w:sz w:val="28"/>
          <w:szCs w:val="28"/>
          <w:lang w:val="uk-UA"/>
        </w:rPr>
        <w:t xml:space="preserve">об’єктах  обладнано </w:t>
      </w:r>
      <w:r w:rsidR="00E37B4D" w:rsidRPr="007B38D5">
        <w:rPr>
          <w:rFonts w:cs="Times New Roman"/>
          <w:bCs/>
          <w:sz w:val="28"/>
          <w:szCs w:val="28"/>
          <w:lang w:val="uk-UA"/>
        </w:rPr>
        <w:t>1445</w:t>
      </w:r>
      <w:r w:rsidRPr="007B38D5">
        <w:rPr>
          <w:rFonts w:cs="Times New Roman"/>
          <w:bCs/>
          <w:sz w:val="28"/>
          <w:szCs w:val="28"/>
          <w:lang w:val="uk-UA"/>
        </w:rPr>
        <w:t xml:space="preserve"> торговельних місц</w:t>
      </w:r>
      <w:r w:rsidR="001A4B0D" w:rsidRPr="007B38D5">
        <w:rPr>
          <w:rFonts w:cs="Times New Roman"/>
          <w:bCs/>
          <w:sz w:val="28"/>
          <w:szCs w:val="28"/>
          <w:lang w:val="uk-UA"/>
        </w:rPr>
        <w:t>ь</w:t>
      </w:r>
      <w:r w:rsidRPr="007B38D5">
        <w:rPr>
          <w:rFonts w:cs="Times New Roman"/>
          <w:bCs/>
          <w:sz w:val="28"/>
          <w:szCs w:val="28"/>
          <w:lang w:val="uk-UA"/>
        </w:rPr>
        <w:t xml:space="preserve"> для пільгових категорій громадян. У порівнянні </w:t>
      </w:r>
      <w:r w:rsidR="00EB31BD" w:rsidRPr="007B38D5">
        <w:rPr>
          <w:rFonts w:cs="Times New Roman"/>
          <w:bCs/>
          <w:sz w:val="28"/>
          <w:szCs w:val="28"/>
          <w:lang w:val="uk-UA"/>
        </w:rPr>
        <w:t>з</w:t>
      </w:r>
      <w:r w:rsidRPr="007B38D5">
        <w:rPr>
          <w:rFonts w:cs="Times New Roman"/>
          <w:bCs/>
          <w:sz w:val="28"/>
          <w:szCs w:val="28"/>
          <w:lang w:val="uk-UA"/>
        </w:rPr>
        <w:t xml:space="preserve"> 201</w:t>
      </w:r>
      <w:r w:rsidR="0084344B" w:rsidRPr="007B38D5">
        <w:rPr>
          <w:rFonts w:cs="Times New Roman"/>
          <w:bCs/>
          <w:sz w:val="28"/>
          <w:szCs w:val="28"/>
          <w:lang w:val="uk-UA"/>
        </w:rPr>
        <w:t>9</w:t>
      </w:r>
      <w:r w:rsidRPr="007B38D5">
        <w:rPr>
          <w:rFonts w:cs="Times New Roman"/>
          <w:bCs/>
          <w:sz w:val="28"/>
          <w:szCs w:val="28"/>
          <w:lang w:val="uk-UA"/>
        </w:rPr>
        <w:t xml:space="preserve"> ро</w:t>
      </w:r>
      <w:r w:rsidR="00EB31BD" w:rsidRPr="007B38D5">
        <w:rPr>
          <w:rFonts w:cs="Times New Roman"/>
          <w:bCs/>
          <w:sz w:val="28"/>
          <w:szCs w:val="28"/>
          <w:lang w:val="uk-UA"/>
        </w:rPr>
        <w:t>ком</w:t>
      </w:r>
      <w:r w:rsidRPr="007B38D5">
        <w:rPr>
          <w:rFonts w:cs="Times New Roman"/>
          <w:bCs/>
          <w:sz w:val="28"/>
          <w:szCs w:val="28"/>
          <w:lang w:val="uk-UA"/>
        </w:rPr>
        <w:t xml:space="preserve"> кількість </w:t>
      </w:r>
      <w:r w:rsidR="00A06D74" w:rsidRPr="007B38D5">
        <w:rPr>
          <w:rFonts w:cs="Times New Roman"/>
          <w:bCs/>
          <w:sz w:val="28"/>
          <w:szCs w:val="28"/>
          <w:lang w:val="uk-UA"/>
        </w:rPr>
        <w:t xml:space="preserve"> торговельних </w:t>
      </w:r>
      <w:r w:rsidRPr="007B38D5">
        <w:rPr>
          <w:rFonts w:cs="Times New Roman"/>
          <w:bCs/>
          <w:sz w:val="28"/>
          <w:szCs w:val="28"/>
          <w:lang w:val="uk-UA"/>
        </w:rPr>
        <w:t>місць для пільгових катег</w:t>
      </w:r>
      <w:r w:rsidR="00A06D74" w:rsidRPr="007B38D5">
        <w:rPr>
          <w:rFonts w:cs="Times New Roman"/>
          <w:bCs/>
          <w:sz w:val="28"/>
          <w:szCs w:val="28"/>
          <w:lang w:val="uk-UA"/>
        </w:rPr>
        <w:t>орій громадян збільшилось на 30.</w:t>
      </w:r>
    </w:p>
    <w:p w14:paraId="1E042009" w14:textId="217D7874" w:rsidR="005B284E" w:rsidRPr="007B38D5" w:rsidRDefault="005B284E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ab/>
        <w:t>Ураховуючи вище</w:t>
      </w:r>
      <w:r w:rsidR="00B54B1A" w:rsidRPr="007B38D5">
        <w:rPr>
          <w:rFonts w:cs="Times New Roman"/>
          <w:bCs/>
          <w:sz w:val="28"/>
          <w:szCs w:val="28"/>
          <w:lang w:val="uk-UA"/>
        </w:rPr>
        <w:t>зазначене</w:t>
      </w:r>
      <w:r w:rsidRPr="007B38D5">
        <w:rPr>
          <w:rFonts w:cs="Times New Roman"/>
          <w:bCs/>
          <w:sz w:val="28"/>
          <w:szCs w:val="28"/>
          <w:lang w:val="uk-UA"/>
        </w:rPr>
        <w:t xml:space="preserve">, прийняття цього </w:t>
      </w:r>
      <w:r w:rsidR="00B54B1A" w:rsidRPr="007B38D5">
        <w:rPr>
          <w:rFonts w:cs="Times New Roman"/>
          <w:bCs/>
          <w:sz w:val="28"/>
          <w:szCs w:val="28"/>
          <w:lang w:val="uk-UA"/>
        </w:rPr>
        <w:t>РА</w:t>
      </w:r>
      <w:r w:rsidRPr="007B38D5">
        <w:rPr>
          <w:rFonts w:cs="Times New Roman"/>
          <w:bCs/>
          <w:sz w:val="28"/>
          <w:szCs w:val="28"/>
          <w:lang w:val="uk-UA"/>
        </w:rPr>
        <w:t xml:space="preserve"> є доцільним та ефективним заходом, має високий ступінь досягнення визначених ціл</w:t>
      </w:r>
      <w:r w:rsidR="00B54B1A" w:rsidRPr="007B38D5">
        <w:rPr>
          <w:rFonts w:cs="Times New Roman"/>
          <w:bCs/>
          <w:sz w:val="28"/>
          <w:szCs w:val="28"/>
          <w:lang w:val="uk-UA"/>
        </w:rPr>
        <w:t>е</w:t>
      </w:r>
      <w:r w:rsidRPr="007B38D5">
        <w:rPr>
          <w:rFonts w:cs="Times New Roman"/>
          <w:bCs/>
          <w:sz w:val="28"/>
          <w:szCs w:val="28"/>
          <w:lang w:val="uk-UA"/>
        </w:rPr>
        <w:t xml:space="preserve">й, результати реалізації його положень мають позитивну </w:t>
      </w:r>
      <w:r w:rsidR="001E55E4" w:rsidRPr="007B38D5">
        <w:rPr>
          <w:rFonts w:cs="Times New Roman"/>
          <w:bCs/>
          <w:sz w:val="28"/>
          <w:szCs w:val="28"/>
          <w:lang w:val="uk-UA"/>
        </w:rPr>
        <w:t>динаміку</w:t>
      </w:r>
      <w:r w:rsidRPr="007B38D5">
        <w:rPr>
          <w:rFonts w:cs="Times New Roman"/>
          <w:bCs/>
          <w:sz w:val="28"/>
          <w:szCs w:val="28"/>
          <w:lang w:val="uk-UA"/>
        </w:rPr>
        <w:t>, він не потребує змін чи доповнень.</w:t>
      </w:r>
    </w:p>
    <w:p w14:paraId="1F4DB165" w14:textId="4806464C" w:rsidR="004A5685" w:rsidRDefault="004A5685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  <w:r w:rsidRPr="007B38D5">
        <w:rPr>
          <w:rFonts w:cs="Times New Roman"/>
          <w:bCs/>
          <w:sz w:val="28"/>
          <w:szCs w:val="28"/>
          <w:lang w:val="uk-UA"/>
        </w:rPr>
        <w:tab/>
        <w:t>Періодичне відстеження результатів РА буде проведено у термін, визначений Законом України «Про засади державної регуляторної політики у сфері господарської діяльності».</w:t>
      </w:r>
    </w:p>
    <w:p w14:paraId="3895E94C" w14:textId="77777777" w:rsidR="00A40041" w:rsidRDefault="00A40041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</w:p>
    <w:p w14:paraId="7D5A0B74" w14:textId="77777777" w:rsidR="00A40041" w:rsidRDefault="00A40041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</w:p>
    <w:p w14:paraId="1455C9B7" w14:textId="77777777" w:rsidR="00A40041" w:rsidRDefault="00A40041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</w:p>
    <w:p w14:paraId="33C3B20B" w14:textId="35D06EBE" w:rsidR="00A40041" w:rsidRPr="007B38D5" w:rsidRDefault="00A40041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Міський голова                                                                                                 Б. А. Філатов</w:t>
      </w:r>
    </w:p>
    <w:p w14:paraId="029B250B" w14:textId="77777777" w:rsidR="005B284E" w:rsidRPr="007B38D5" w:rsidRDefault="005B284E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</w:p>
    <w:p w14:paraId="14E8D710" w14:textId="77777777" w:rsidR="005B284E" w:rsidRPr="007B38D5" w:rsidRDefault="005B284E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</w:p>
    <w:p w14:paraId="5829D253" w14:textId="77777777" w:rsidR="003D096A" w:rsidRPr="007B38D5" w:rsidRDefault="003D096A" w:rsidP="00CD311D">
      <w:pPr>
        <w:ind w:right="-285"/>
        <w:jc w:val="both"/>
        <w:rPr>
          <w:rFonts w:cs="Times New Roman"/>
          <w:bCs/>
          <w:sz w:val="28"/>
          <w:szCs w:val="28"/>
          <w:lang w:val="uk-UA"/>
        </w:rPr>
      </w:pPr>
    </w:p>
    <w:p w14:paraId="57769CE8" w14:textId="77777777" w:rsidR="00EA069B" w:rsidRPr="007B38D5" w:rsidRDefault="00EA069B" w:rsidP="00CD311D">
      <w:pPr>
        <w:ind w:right="-285"/>
        <w:jc w:val="both"/>
        <w:rPr>
          <w:rFonts w:cs="Times New Roman"/>
          <w:sz w:val="28"/>
          <w:szCs w:val="28"/>
          <w:lang w:val="uk-UA"/>
        </w:rPr>
      </w:pPr>
    </w:p>
    <w:p w14:paraId="7C6E598D" w14:textId="77777777" w:rsidR="00EA069B" w:rsidRPr="007B38D5" w:rsidRDefault="00EA069B" w:rsidP="00CD311D">
      <w:pPr>
        <w:ind w:right="-285"/>
        <w:jc w:val="both"/>
        <w:rPr>
          <w:rFonts w:cs="Times New Roman"/>
          <w:sz w:val="28"/>
          <w:szCs w:val="28"/>
          <w:lang w:val="uk-UA"/>
        </w:rPr>
      </w:pPr>
    </w:p>
    <w:p w14:paraId="306E7E4B" w14:textId="77777777" w:rsidR="00EA069B" w:rsidRPr="007B38D5" w:rsidRDefault="00EA069B" w:rsidP="00CD311D">
      <w:pPr>
        <w:ind w:right="-285"/>
        <w:jc w:val="both"/>
        <w:rPr>
          <w:rFonts w:cs="Times New Roman"/>
          <w:sz w:val="28"/>
          <w:szCs w:val="28"/>
          <w:lang w:val="uk-UA"/>
        </w:rPr>
      </w:pPr>
    </w:p>
    <w:p w14:paraId="19EFD7B1" w14:textId="77777777" w:rsidR="00EA069B" w:rsidRPr="007B38D5" w:rsidRDefault="00EA069B" w:rsidP="00CD311D">
      <w:pPr>
        <w:ind w:right="-285"/>
        <w:jc w:val="both"/>
        <w:rPr>
          <w:rFonts w:cs="Times New Roman"/>
          <w:sz w:val="28"/>
          <w:szCs w:val="28"/>
          <w:lang w:val="uk-UA"/>
        </w:rPr>
      </w:pPr>
    </w:p>
    <w:p w14:paraId="21326FFA" w14:textId="77777777" w:rsidR="00EA069B" w:rsidRPr="007B38D5" w:rsidRDefault="00EA069B" w:rsidP="00CD311D">
      <w:pPr>
        <w:ind w:right="-285"/>
        <w:jc w:val="both"/>
        <w:rPr>
          <w:rFonts w:cs="Times New Roman"/>
          <w:sz w:val="28"/>
          <w:szCs w:val="28"/>
          <w:lang w:val="uk-UA"/>
        </w:rPr>
      </w:pPr>
    </w:p>
    <w:p w14:paraId="26FE9905" w14:textId="77777777" w:rsidR="00EA069B" w:rsidRPr="007B38D5" w:rsidRDefault="00EA069B" w:rsidP="00CD311D">
      <w:pPr>
        <w:ind w:right="-285"/>
        <w:jc w:val="both"/>
        <w:rPr>
          <w:rFonts w:cs="Times New Roman"/>
          <w:sz w:val="28"/>
          <w:szCs w:val="28"/>
          <w:lang w:val="uk-UA"/>
        </w:rPr>
      </w:pPr>
    </w:p>
    <w:p w14:paraId="10412E6F" w14:textId="2F10E074" w:rsidR="00EA069B" w:rsidRPr="007B38D5" w:rsidRDefault="00EA069B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357F9649" w14:textId="7AB547AE" w:rsidR="006A07B8" w:rsidRPr="007B38D5" w:rsidRDefault="006A07B8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178BE443" w14:textId="6CC0902A" w:rsidR="006A07B8" w:rsidRPr="007B38D5" w:rsidRDefault="006A07B8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32679372" w14:textId="4A903D60" w:rsidR="006A07B8" w:rsidRPr="007B38D5" w:rsidRDefault="006A07B8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1A8F7839" w14:textId="0D03EF36" w:rsidR="006A07B8" w:rsidRPr="007B38D5" w:rsidRDefault="006A07B8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6AFCAF8D" w14:textId="7AE79241" w:rsidR="006A07B8" w:rsidRPr="007B38D5" w:rsidRDefault="006A07B8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20E2C652" w14:textId="36DEF143" w:rsidR="006A07B8" w:rsidRPr="007B38D5" w:rsidRDefault="006A07B8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2F9F1518" w14:textId="2A65B27B" w:rsidR="00EA069B" w:rsidRDefault="00EA069B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1A7CE065" w14:textId="43B92FA6" w:rsidR="00CD311D" w:rsidRDefault="00CD311D" w:rsidP="0050290C">
      <w:pPr>
        <w:jc w:val="both"/>
        <w:rPr>
          <w:rFonts w:cs="Times New Roman"/>
          <w:sz w:val="28"/>
          <w:szCs w:val="28"/>
          <w:lang w:val="uk-UA"/>
        </w:rPr>
      </w:pPr>
    </w:p>
    <w:p w14:paraId="49BB80AE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0FEA8AFA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0D1F9F91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1F785387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54A678E5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64D2AE0E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2E6D9222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</w:p>
    <w:p w14:paraId="5F4151D6" w14:textId="77777777" w:rsidR="001F615D" w:rsidRDefault="001F615D" w:rsidP="00E37B4D">
      <w:pPr>
        <w:rPr>
          <w:rFonts w:cs="Times New Roman"/>
          <w:sz w:val="20"/>
          <w:szCs w:val="20"/>
          <w:lang w:val="uk-UA"/>
        </w:rPr>
      </w:pPr>
      <w:bookmarkStart w:id="0" w:name="_GoBack"/>
      <w:bookmarkEnd w:id="0"/>
    </w:p>
    <w:p w14:paraId="746E77BF" w14:textId="182F078C" w:rsidR="00E37B4D" w:rsidRPr="00CD311D" w:rsidRDefault="00D21601" w:rsidP="00E37B4D">
      <w:pPr>
        <w:rPr>
          <w:rFonts w:cs="Times New Roman"/>
          <w:sz w:val="20"/>
          <w:szCs w:val="20"/>
        </w:rPr>
      </w:pPr>
      <w:r w:rsidRPr="00CD311D">
        <w:rPr>
          <w:rFonts w:cs="Times New Roman"/>
          <w:sz w:val="20"/>
          <w:szCs w:val="20"/>
          <w:lang w:val="uk-UA"/>
        </w:rPr>
        <w:t>М</w:t>
      </w:r>
      <w:r w:rsidR="00B54B1A" w:rsidRPr="00CD311D">
        <w:rPr>
          <w:rFonts w:cs="Times New Roman"/>
          <w:sz w:val="20"/>
          <w:szCs w:val="20"/>
          <w:lang w:val="uk-UA"/>
        </w:rPr>
        <w:t>алишко Олександр Євгенович</w:t>
      </w:r>
      <w:r w:rsidR="00E37B4D" w:rsidRPr="00CD311D">
        <w:rPr>
          <w:rFonts w:cs="Times New Roman"/>
          <w:sz w:val="20"/>
          <w:szCs w:val="20"/>
        </w:rPr>
        <w:t xml:space="preserve"> 745 09 50</w:t>
      </w:r>
    </w:p>
    <w:p w14:paraId="6422D643" w14:textId="7C0DD1B8" w:rsidR="0050290C" w:rsidRPr="00CD311D" w:rsidRDefault="00E37B4D" w:rsidP="00D21601">
      <w:pPr>
        <w:jc w:val="both"/>
        <w:rPr>
          <w:rFonts w:cs="Times New Roman"/>
          <w:sz w:val="20"/>
          <w:szCs w:val="20"/>
          <w:lang w:val="uk-UA"/>
        </w:rPr>
      </w:pPr>
      <w:proofErr w:type="spellStart"/>
      <w:r w:rsidRPr="00CD311D">
        <w:rPr>
          <w:rFonts w:cs="Times New Roman"/>
          <w:sz w:val="20"/>
          <w:szCs w:val="20"/>
        </w:rPr>
        <w:t>Трегубов</w:t>
      </w:r>
      <w:proofErr w:type="spellEnd"/>
      <w:r w:rsidR="00A06D74" w:rsidRPr="00CD311D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CD311D">
        <w:rPr>
          <w:rFonts w:cs="Times New Roman"/>
          <w:sz w:val="20"/>
          <w:szCs w:val="20"/>
        </w:rPr>
        <w:t>Володимир</w:t>
      </w:r>
      <w:proofErr w:type="spellEnd"/>
      <w:r w:rsidR="00B54B1A" w:rsidRPr="00CD311D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CD311D">
        <w:rPr>
          <w:rFonts w:cs="Times New Roman"/>
          <w:sz w:val="20"/>
          <w:szCs w:val="20"/>
        </w:rPr>
        <w:t>Володимирович</w:t>
      </w:r>
      <w:proofErr w:type="spellEnd"/>
      <w:r w:rsidR="00B54B1A" w:rsidRPr="00CD311D">
        <w:rPr>
          <w:rFonts w:cs="Times New Roman"/>
          <w:sz w:val="20"/>
          <w:szCs w:val="20"/>
          <w:lang w:val="uk-UA"/>
        </w:rPr>
        <w:t xml:space="preserve"> </w:t>
      </w:r>
      <w:r w:rsidRPr="00CD311D">
        <w:rPr>
          <w:rFonts w:cs="Times New Roman"/>
          <w:sz w:val="20"/>
          <w:szCs w:val="20"/>
          <w:lang w:val="uk-UA"/>
        </w:rPr>
        <w:t>067</w:t>
      </w:r>
      <w:r w:rsidR="00B54B1A" w:rsidRPr="00CD311D">
        <w:rPr>
          <w:rFonts w:cs="Times New Roman"/>
          <w:sz w:val="20"/>
          <w:szCs w:val="20"/>
          <w:lang w:val="uk-UA"/>
        </w:rPr>
        <w:t> </w:t>
      </w:r>
      <w:r w:rsidRPr="00CD311D">
        <w:rPr>
          <w:rFonts w:cs="Times New Roman"/>
          <w:sz w:val="20"/>
          <w:szCs w:val="20"/>
          <w:lang w:val="uk-UA"/>
        </w:rPr>
        <w:t>564</w:t>
      </w:r>
      <w:r w:rsidR="00B54B1A" w:rsidRPr="00CD311D">
        <w:rPr>
          <w:rFonts w:cs="Times New Roman"/>
          <w:sz w:val="20"/>
          <w:szCs w:val="20"/>
          <w:lang w:val="uk-UA"/>
        </w:rPr>
        <w:t xml:space="preserve"> </w:t>
      </w:r>
      <w:r w:rsidRPr="00CD311D">
        <w:rPr>
          <w:rFonts w:cs="Times New Roman"/>
          <w:sz w:val="20"/>
          <w:szCs w:val="20"/>
          <w:lang w:val="uk-UA"/>
        </w:rPr>
        <w:t>77</w:t>
      </w:r>
      <w:r w:rsidR="00B54B1A" w:rsidRPr="00CD311D">
        <w:rPr>
          <w:rFonts w:cs="Times New Roman"/>
          <w:sz w:val="20"/>
          <w:szCs w:val="20"/>
          <w:lang w:val="uk-UA"/>
        </w:rPr>
        <w:t xml:space="preserve"> </w:t>
      </w:r>
      <w:r w:rsidRPr="00CD311D">
        <w:rPr>
          <w:rFonts w:cs="Times New Roman"/>
          <w:sz w:val="20"/>
          <w:szCs w:val="20"/>
          <w:lang w:val="uk-UA"/>
        </w:rPr>
        <w:t>99</w:t>
      </w:r>
    </w:p>
    <w:sectPr w:rsidR="0050290C" w:rsidRPr="00CD311D" w:rsidSect="001F615D">
      <w:pgSz w:w="11906" w:h="16838"/>
      <w:pgMar w:top="993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13"/>
    <w:multiLevelType w:val="hybridMultilevel"/>
    <w:tmpl w:val="CFB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3C7"/>
    <w:multiLevelType w:val="hybridMultilevel"/>
    <w:tmpl w:val="24CE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5D3F"/>
    <w:multiLevelType w:val="hybridMultilevel"/>
    <w:tmpl w:val="EC169A80"/>
    <w:lvl w:ilvl="0" w:tplc="BBECBF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38"/>
    <w:rsid w:val="00000F6C"/>
    <w:rsid w:val="00015C09"/>
    <w:rsid w:val="000305E0"/>
    <w:rsid w:val="00032289"/>
    <w:rsid w:val="0003270B"/>
    <w:rsid w:val="000362B5"/>
    <w:rsid w:val="00046562"/>
    <w:rsid w:val="00054CD6"/>
    <w:rsid w:val="00055F99"/>
    <w:rsid w:val="000604D9"/>
    <w:rsid w:val="00070744"/>
    <w:rsid w:val="00071C16"/>
    <w:rsid w:val="0007382C"/>
    <w:rsid w:val="00077CCD"/>
    <w:rsid w:val="000814D5"/>
    <w:rsid w:val="000819FD"/>
    <w:rsid w:val="00086C2B"/>
    <w:rsid w:val="000B3112"/>
    <w:rsid w:val="000B3C6E"/>
    <w:rsid w:val="000B5190"/>
    <w:rsid w:val="000B5ED3"/>
    <w:rsid w:val="000C26D2"/>
    <w:rsid w:val="000D1D56"/>
    <w:rsid w:val="000D7902"/>
    <w:rsid w:val="000E12E4"/>
    <w:rsid w:val="000E76E4"/>
    <w:rsid w:val="000F4687"/>
    <w:rsid w:val="00103F97"/>
    <w:rsid w:val="001214A0"/>
    <w:rsid w:val="0012466D"/>
    <w:rsid w:val="00130EE8"/>
    <w:rsid w:val="00131638"/>
    <w:rsid w:val="00134E83"/>
    <w:rsid w:val="00154AA6"/>
    <w:rsid w:val="00156FAF"/>
    <w:rsid w:val="0016314C"/>
    <w:rsid w:val="001825E3"/>
    <w:rsid w:val="0018335D"/>
    <w:rsid w:val="00184A77"/>
    <w:rsid w:val="001A1833"/>
    <w:rsid w:val="001A4B0D"/>
    <w:rsid w:val="001B00B3"/>
    <w:rsid w:val="001B46C6"/>
    <w:rsid w:val="001B7A31"/>
    <w:rsid w:val="001E046C"/>
    <w:rsid w:val="001E2A29"/>
    <w:rsid w:val="001E55E4"/>
    <w:rsid w:val="001E6412"/>
    <w:rsid w:val="001F2817"/>
    <w:rsid w:val="001F615D"/>
    <w:rsid w:val="002049AA"/>
    <w:rsid w:val="002057E0"/>
    <w:rsid w:val="00207479"/>
    <w:rsid w:val="00211A5A"/>
    <w:rsid w:val="0021245C"/>
    <w:rsid w:val="002152D1"/>
    <w:rsid w:val="002160AC"/>
    <w:rsid w:val="0023027A"/>
    <w:rsid w:val="002338D4"/>
    <w:rsid w:val="00245D1F"/>
    <w:rsid w:val="00250618"/>
    <w:rsid w:val="00256972"/>
    <w:rsid w:val="00266133"/>
    <w:rsid w:val="00282231"/>
    <w:rsid w:val="00285EFE"/>
    <w:rsid w:val="0029516A"/>
    <w:rsid w:val="002A4C2B"/>
    <w:rsid w:val="002B1021"/>
    <w:rsid w:val="002C32C2"/>
    <w:rsid w:val="002D5BB9"/>
    <w:rsid w:val="002E542B"/>
    <w:rsid w:val="002E5F09"/>
    <w:rsid w:val="002F0216"/>
    <w:rsid w:val="002F724C"/>
    <w:rsid w:val="00303A3E"/>
    <w:rsid w:val="00314F73"/>
    <w:rsid w:val="00323FE2"/>
    <w:rsid w:val="00332FE0"/>
    <w:rsid w:val="00334AC6"/>
    <w:rsid w:val="00335600"/>
    <w:rsid w:val="003358E2"/>
    <w:rsid w:val="00336B70"/>
    <w:rsid w:val="00337C38"/>
    <w:rsid w:val="00341FF8"/>
    <w:rsid w:val="00356DC9"/>
    <w:rsid w:val="003706AC"/>
    <w:rsid w:val="003A2FC5"/>
    <w:rsid w:val="003A4069"/>
    <w:rsid w:val="003A43C6"/>
    <w:rsid w:val="003A5627"/>
    <w:rsid w:val="003B0ECC"/>
    <w:rsid w:val="003B4A70"/>
    <w:rsid w:val="003C0A87"/>
    <w:rsid w:val="003C13A5"/>
    <w:rsid w:val="003D096A"/>
    <w:rsid w:val="003F1BC9"/>
    <w:rsid w:val="003F218F"/>
    <w:rsid w:val="003F7884"/>
    <w:rsid w:val="004143F1"/>
    <w:rsid w:val="00421290"/>
    <w:rsid w:val="00422385"/>
    <w:rsid w:val="004252FA"/>
    <w:rsid w:val="0044002C"/>
    <w:rsid w:val="00441B52"/>
    <w:rsid w:val="00442D5C"/>
    <w:rsid w:val="00443C5E"/>
    <w:rsid w:val="00447B60"/>
    <w:rsid w:val="004514FD"/>
    <w:rsid w:val="00456DAF"/>
    <w:rsid w:val="00457EF5"/>
    <w:rsid w:val="0047032D"/>
    <w:rsid w:val="004744FF"/>
    <w:rsid w:val="0047693A"/>
    <w:rsid w:val="00477BD9"/>
    <w:rsid w:val="004839B2"/>
    <w:rsid w:val="004A5685"/>
    <w:rsid w:val="004B1F19"/>
    <w:rsid w:val="004B69C1"/>
    <w:rsid w:val="004C5ED0"/>
    <w:rsid w:val="004D063B"/>
    <w:rsid w:val="004D5314"/>
    <w:rsid w:val="004E70B5"/>
    <w:rsid w:val="004E79F1"/>
    <w:rsid w:val="004F0012"/>
    <w:rsid w:val="004F1940"/>
    <w:rsid w:val="004F439F"/>
    <w:rsid w:val="004F6B7A"/>
    <w:rsid w:val="0050290C"/>
    <w:rsid w:val="005077A5"/>
    <w:rsid w:val="005152E7"/>
    <w:rsid w:val="0052058E"/>
    <w:rsid w:val="00521370"/>
    <w:rsid w:val="0052162A"/>
    <w:rsid w:val="00522385"/>
    <w:rsid w:val="00523DF7"/>
    <w:rsid w:val="00525935"/>
    <w:rsid w:val="0053472C"/>
    <w:rsid w:val="00546FBC"/>
    <w:rsid w:val="005553E3"/>
    <w:rsid w:val="00561406"/>
    <w:rsid w:val="00564347"/>
    <w:rsid w:val="00564A44"/>
    <w:rsid w:val="0056672E"/>
    <w:rsid w:val="005712C3"/>
    <w:rsid w:val="005743D4"/>
    <w:rsid w:val="00585BE7"/>
    <w:rsid w:val="005877CF"/>
    <w:rsid w:val="005962C9"/>
    <w:rsid w:val="0059735F"/>
    <w:rsid w:val="005A148A"/>
    <w:rsid w:val="005A6675"/>
    <w:rsid w:val="005B284E"/>
    <w:rsid w:val="005B7B68"/>
    <w:rsid w:val="005C3E01"/>
    <w:rsid w:val="005D2F89"/>
    <w:rsid w:val="005E1F94"/>
    <w:rsid w:val="005E709D"/>
    <w:rsid w:val="005E735B"/>
    <w:rsid w:val="005F3491"/>
    <w:rsid w:val="005F7B3B"/>
    <w:rsid w:val="0061291B"/>
    <w:rsid w:val="00616AF5"/>
    <w:rsid w:val="00624190"/>
    <w:rsid w:val="00632441"/>
    <w:rsid w:val="00646320"/>
    <w:rsid w:val="00656A5A"/>
    <w:rsid w:val="0065795A"/>
    <w:rsid w:val="00661907"/>
    <w:rsid w:val="006669F0"/>
    <w:rsid w:val="00670598"/>
    <w:rsid w:val="00680101"/>
    <w:rsid w:val="00686665"/>
    <w:rsid w:val="00692F62"/>
    <w:rsid w:val="006A07B8"/>
    <w:rsid w:val="006C0B3F"/>
    <w:rsid w:val="006D55F6"/>
    <w:rsid w:val="006E1C8F"/>
    <w:rsid w:val="006E2F84"/>
    <w:rsid w:val="006E3D59"/>
    <w:rsid w:val="006F6F72"/>
    <w:rsid w:val="00724B4C"/>
    <w:rsid w:val="007300CC"/>
    <w:rsid w:val="00752B21"/>
    <w:rsid w:val="0076348D"/>
    <w:rsid w:val="00780B56"/>
    <w:rsid w:val="00781663"/>
    <w:rsid w:val="00784EFB"/>
    <w:rsid w:val="007A1593"/>
    <w:rsid w:val="007A5E5B"/>
    <w:rsid w:val="007B38D5"/>
    <w:rsid w:val="007C1868"/>
    <w:rsid w:val="007D4EBF"/>
    <w:rsid w:val="007D62AE"/>
    <w:rsid w:val="007F0E37"/>
    <w:rsid w:val="007F1A45"/>
    <w:rsid w:val="007F3199"/>
    <w:rsid w:val="007F5822"/>
    <w:rsid w:val="007F75EF"/>
    <w:rsid w:val="00807A67"/>
    <w:rsid w:val="00815991"/>
    <w:rsid w:val="00817CCC"/>
    <w:rsid w:val="008237AD"/>
    <w:rsid w:val="0082612F"/>
    <w:rsid w:val="00831E00"/>
    <w:rsid w:val="008370A3"/>
    <w:rsid w:val="0084148B"/>
    <w:rsid w:val="0084344B"/>
    <w:rsid w:val="00860B62"/>
    <w:rsid w:val="00865EDE"/>
    <w:rsid w:val="00866E9D"/>
    <w:rsid w:val="00867DDC"/>
    <w:rsid w:val="0087348F"/>
    <w:rsid w:val="008A4E92"/>
    <w:rsid w:val="008C3A91"/>
    <w:rsid w:val="008D069B"/>
    <w:rsid w:val="008D1C34"/>
    <w:rsid w:val="008D3BAD"/>
    <w:rsid w:val="008D673F"/>
    <w:rsid w:val="008E4D5B"/>
    <w:rsid w:val="008E513C"/>
    <w:rsid w:val="008F22AC"/>
    <w:rsid w:val="008F28C8"/>
    <w:rsid w:val="00901377"/>
    <w:rsid w:val="0090483A"/>
    <w:rsid w:val="0091046E"/>
    <w:rsid w:val="009130B4"/>
    <w:rsid w:val="00922B27"/>
    <w:rsid w:val="009272A3"/>
    <w:rsid w:val="009376D9"/>
    <w:rsid w:val="0094264F"/>
    <w:rsid w:val="00964679"/>
    <w:rsid w:val="00970EF9"/>
    <w:rsid w:val="0097423A"/>
    <w:rsid w:val="00977E8C"/>
    <w:rsid w:val="00984F62"/>
    <w:rsid w:val="009872CB"/>
    <w:rsid w:val="00990948"/>
    <w:rsid w:val="009927E7"/>
    <w:rsid w:val="00994FE1"/>
    <w:rsid w:val="009A4CB7"/>
    <w:rsid w:val="009C4248"/>
    <w:rsid w:val="009C5A04"/>
    <w:rsid w:val="009D0801"/>
    <w:rsid w:val="009D20EE"/>
    <w:rsid w:val="009D42F8"/>
    <w:rsid w:val="009D77B4"/>
    <w:rsid w:val="009D7EC1"/>
    <w:rsid w:val="009F3F20"/>
    <w:rsid w:val="00A03998"/>
    <w:rsid w:val="00A066CF"/>
    <w:rsid w:val="00A06D74"/>
    <w:rsid w:val="00A07B77"/>
    <w:rsid w:val="00A14008"/>
    <w:rsid w:val="00A341AA"/>
    <w:rsid w:val="00A344FA"/>
    <w:rsid w:val="00A37D13"/>
    <w:rsid w:val="00A40041"/>
    <w:rsid w:val="00A419EF"/>
    <w:rsid w:val="00A46DA1"/>
    <w:rsid w:val="00A474DE"/>
    <w:rsid w:val="00A541A0"/>
    <w:rsid w:val="00A6552E"/>
    <w:rsid w:val="00A801C1"/>
    <w:rsid w:val="00A87405"/>
    <w:rsid w:val="00A93979"/>
    <w:rsid w:val="00AA37D6"/>
    <w:rsid w:val="00AB2EE6"/>
    <w:rsid w:val="00AB4F32"/>
    <w:rsid w:val="00AB5045"/>
    <w:rsid w:val="00AB799A"/>
    <w:rsid w:val="00AC42BD"/>
    <w:rsid w:val="00AC51D6"/>
    <w:rsid w:val="00AC6907"/>
    <w:rsid w:val="00AD25F8"/>
    <w:rsid w:val="00AD6D45"/>
    <w:rsid w:val="00AE6E67"/>
    <w:rsid w:val="00B048A0"/>
    <w:rsid w:val="00B20F2B"/>
    <w:rsid w:val="00B23510"/>
    <w:rsid w:val="00B263AF"/>
    <w:rsid w:val="00B335B0"/>
    <w:rsid w:val="00B3461C"/>
    <w:rsid w:val="00B36DDB"/>
    <w:rsid w:val="00B43CA0"/>
    <w:rsid w:val="00B4680B"/>
    <w:rsid w:val="00B533BD"/>
    <w:rsid w:val="00B54B1A"/>
    <w:rsid w:val="00B56218"/>
    <w:rsid w:val="00B77333"/>
    <w:rsid w:val="00B912A4"/>
    <w:rsid w:val="00B93CB1"/>
    <w:rsid w:val="00B95B76"/>
    <w:rsid w:val="00B9779F"/>
    <w:rsid w:val="00BA5520"/>
    <w:rsid w:val="00BC04A8"/>
    <w:rsid w:val="00BC3E2F"/>
    <w:rsid w:val="00BC54E8"/>
    <w:rsid w:val="00BD1521"/>
    <w:rsid w:val="00BD26FB"/>
    <w:rsid w:val="00BE484B"/>
    <w:rsid w:val="00BF6482"/>
    <w:rsid w:val="00BF6F4E"/>
    <w:rsid w:val="00C10274"/>
    <w:rsid w:val="00C16B09"/>
    <w:rsid w:val="00C316BD"/>
    <w:rsid w:val="00C32D16"/>
    <w:rsid w:val="00C33CF9"/>
    <w:rsid w:val="00C660A7"/>
    <w:rsid w:val="00C763EA"/>
    <w:rsid w:val="00C82EBB"/>
    <w:rsid w:val="00C87E5A"/>
    <w:rsid w:val="00C91325"/>
    <w:rsid w:val="00CA3E85"/>
    <w:rsid w:val="00CA4D9B"/>
    <w:rsid w:val="00CA6E32"/>
    <w:rsid w:val="00CB0E46"/>
    <w:rsid w:val="00CB5E71"/>
    <w:rsid w:val="00CC156F"/>
    <w:rsid w:val="00CC1D65"/>
    <w:rsid w:val="00CC494E"/>
    <w:rsid w:val="00CD1B6C"/>
    <w:rsid w:val="00CD311D"/>
    <w:rsid w:val="00CD5867"/>
    <w:rsid w:val="00CE0442"/>
    <w:rsid w:val="00CE28CF"/>
    <w:rsid w:val="00CE4453"/>
    <w:rsid w:val="00CF139C"/>
    <w:rsid w:val="00D21601"/>
    <w:rsid w:val="00D24823"/>
    <w:rsid w:val="00D329C9"/>
    <w:rsid w:val="00D4021E"/>
    <w:rsid w:val="00D403BF"/>
    <w:rsid w:val="00D43EFD"/>
    <w:rsid w:val="00D472C0"/>
    <w:rsid w:val="00D502C9"/>
    <w:rsid w:val="00D611B1"/>
    <w:rsid w:val="00D61FF8"/>
    <w:rsid w:val="00D64688"/>
    <w:rsid w:val="00D77FCC"/>
    <w:rsid w:val="00D82AA8"/>
    <w:rsid w:val="00D9287F"/>
    <w:rsid w:val="00D945DF"/>
    <w:rsid w:val="00DA268B"/>
    <w:rsid w:val="00DA563B"/>
    <w:rsid w:val="00DA7A36"/>
    <w:rsid w:val="00DC44BD"/>
    <w:rsid w:val="00DC6396"/>
    <w:rsid w:val="00DD1F26"/>
    <w:rsid w:val="00DD252A"/>
    <w:rsid w:val="00DD263E"/>
    <w:rsid w:val="00DE25AA"/>
    <w:rsid w:val="00DF5E6A"/>
    <w:rsid w:val="00E00A24"/>
    <w:rsid w:val="00E05397"/>
    <w:rsid w:val="00E25A10"/>
    <w:rsid w:val="00E37B4D"/>
    <w:rsid w:val="00E52B46"/>
    <w:rsid w:val="00E55650"/>
    <w:rsid w:val="00E55AB3"/>
    <w:rsid w:val="00E64878"/>
    <w:rsid w:val="00E73D05"/>
    <w:rsid w:val="00E776D3"/>
    <w:rsid w:val="00E85C7A"/>
    <w:rsid w:val="00E87277"/>
    <w:rsid w:val="00E87BB2"/>
    <w:rsid w:val="00E92605"/>
    <w:rsid w:val="00E9402E"/>
    <w:rsid w:val="00E96553"/>
    <w:rsid w:val="00EA069B"/>
    <w:rsid w:val="00EA66CD"/>
    <w:rsid w:val="00EA7A21"/>
    <w:rsid w:val="00EA7A73"/>
    <w:rsid w:val="00EB31BD"/>
    <w:rsid w:val="00EB4C3E"/>
    <w:rsid w:val="00EB7BFB"/>
    <w:rsid w:val="00EC04D9"/>
    <w:rsid w:val="00ED4D1A"/>
    <w:rsid w:val="00EE3646"/>
    <w:rsid w:val="00EF05B6"/>
    <w:rsid w:val="00F0480D"/>
    <w:rsid w:val="00F14779"/>
    <w:rsid w:val="00F15497"/>
    <w:rsid w:val="00F17EC0"/>
    <w:rsid w:val="00F21CD8"/>
    <w:rsid w:val="00F2270C"/>
    <w:rsid w:val="00F308EB"/>
    <w:rsid w:val="00F42AB9"/>
    <w:rsid w:val="00F51A25"/>
    <w:rsid w:val="00F52060"/>
    <w:rsid w:val="00F54316"/>
    <w:rsid w:val="00F54D7E"/>
    <w:rsid w:val="00F60883"/>
    <w:rsid w:val="00F649D5"/>
    <w:rsid w:val="00F6753F"/>
    <w:rsid w:val="00F7730E"/>
    <w:rsid w:val="00F8559A"/>
    <w:rsid w:val="00FB44BE"/>
    <w:rsid w:val="00FD29B7"/>
    <w:rsid w:val="00FD30BE"/>
    <w:rsid w:val="00FD4DD8"/>
    <w:rsid w:val="00FD7B6B"/>
    <w:rsid w:val="00FE230D"/>
    <w:rsid w:val="00FE4CE7"/>
    <w:rsid w:val="00FF4048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E9494"/>
  <w15:docId w15:val="{6148EBAD-DF21-4816-AE10-97CFC18A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FB"/>
    <w:pPr>
      <w:widowControl w:val="0"/>
      <w:suppressAutoHyphens/>
    </w:pPr>
    <w:rPr>
      <w:rFonts w:eastAsia="DejaVu Sans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4EFB"/>
  </w:style>
  <w:style w:type="paragraph" w:styleId="a3">
    <w:name w:val="Title"/>
    <w:basedOn w:val="a"/>
    <w:next w:val="a4"/>
    <w:rsid w:val="00784E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84EFB"/>
    <w:pPr>
      <w:spacing w:after="120"/>
    </w:pPr>
  </w:style>
  <w:style w:type="paragraph" w:styleId="a5">
    <w:name w:val="List"/>
    <w:basedOn w:val="a4"/>
    <w:rsid w:val="00784EFB"/>
  </w:style>
  <w:style w:type="paragraph" w:styleId="a6">
    <w:name w:val="caption"/>
    <w:basedOn w:val="a"/>
    <w:qFormat/>
    <w:rsid w:val="00784EFB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784EFB"/>
    <w:pPr>
      <w:suppressLineNumbers/>
    </w:pPr>
  </w:style>
  <w:style w:type="paragraph" w:customStyle="1" w:styleId="10">
    <w:name w:val="Название объекта1"/>
    <w:basedOn w:val="a"/>
    <w:rsid w:val="00784E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84EFB"/>
    <w:pPr>
      <w:suppressLineNumbers/>
    </w:pPr>
  </w:style>
  <w:style w:type="paragraph" w:customStyle="1" w:styleId="a7">
    <w:name w:val="Содержимое таблицы"/>
    <w:basedOn w:val="a"/>
    <w:rsid w:val="00784EFB"/>
    <w:pPr>
      <w:suppressLineNumbers/>
    </w:pPr>
  </w:style>
  <w:style w:type="paragraph" w:customStyle="1" w:styleId="a8">
    <w:name w:val="Заголовок таблицы"/>
    <w:basedOn w:val="a7"/>
    <w:rsid w:val="00784EF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6DA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A46DA1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ac">
    <w:name w:val="Normal (Web)"/>
    <w:basedOn w:val="a"/>
    <w:uiPriority w:val="99"/>
    <w:rsid w:val="001825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1825E3"/>
    <w:rPr>
      <w:rFonts w:cs="Times New Roman"/>
    </w:rPr>
  </w:style>
  <w:style w:type="paragraph" w:styleId="ad">
    <w:name w:val="List Paragraph"/>
    <w:basedOn w:val="a"/>
    <w:uiPriority w:val="34"/>
    <w:qFormat/>
    <w:rsid w:val="00F51A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635E-CAA8-4602-9655-0AF91726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Ірина Валеріївна Журавльова</dc:creator>
  <cp:lastModifiedBy>Ольга Володимирівна Мороз</cp:lastModifiedBy>
  <cp:revision>4</cp:revision>
  <cp:lastPrinted>2021-07-29T06:15:00Z</cp:lastPrinted>
  <dcterms:created xsi:type="dcterms:W3CDTF">2021-07-22T13:18:00Z</dcterms:created>
  <dcterms:modified xsi:type="dcterms:W3CDTF">2021-07-29T06:18:00Z</dcterms:modified>
</cp:coreProperties>
</file>