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D348" w14:textId="77777777" w:rsidR="003A79A1" w:rsidRDefault="000B4DD5" w:rsidP="00A103C9">
      <w:pPr>
        <w:ind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Pr="000B4DD5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про ста</w:t>
      </w:r>
      <w:r>
        <w:rPr>
          <w:b/>
          <w:sz w:val="28"/>
          <w:szCs w:val="28"/>
          <w:lang w:val="uk-UA"/>
        </w:rPr>
        <w:t>н роботи зі зверненнями</w:t>
      </w:r>
      <w:r w:rsidRPr="003F18EE">
        <w:rPr>
          <w:b/>
          <w:sz w:val="28"/>
          <w:szCs w:val="28"/>
          <w:lang w:val="uk-UA"/>
        </w:rPr>
        <w:t xml:space="preserve"> громадян</w:t>
      </w:r>
      <w:r>
        <w:rPr>
          <w:b/>
          <w:sz w:val="28"/>
          <w:szCs w:val="28"/>
          <w:lang w:val="uk-UA"/>
        </w:rPr>
        <w:t>,</w:t>
      </w:r>
    </w:p>
    <w:p w14:paraId="702B3E68" w14:textId="77777777" w:rsidR="00BB777A" w:rsidRPr="003F18EE" w:rsidRDefault="003F18EE" w:rsidP="00A103C9">
      <w:pPr>
        <w:ind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що</w:t>
      </w:r>
      <w:r w:rsidRPr="00EC0A00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</w:p>
    <w:p w14:paraId="46060009" w14:textId="77777777" w:rsidR="003A79A1" w:rsidRDefault="003A79A1" w:rsidP="00A103C9">
      <w:pPr>
        <w:ind w:hanging="142"/>
        <w:jc w:val="both"/>
        <w:rPr>
          <w:sz w:val="28"/>
          <w:szCs w:val="28"/>
          <w:lang w:val="uk-UA"/>
        </w:rPr>
      </w:pPr>
    </w:p>
    <w:p w14:paraId="6F3C349B" w14:textId="77777777"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14:paraId="73BB0841" w14:textId="77777777"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14:paraId="69389FD2" w14:textId="77777777" w:rsidR="00BB777A" w:rsidRDefault="00024616" w:rsidP="00A103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</w:t>
      </w:r>
      <w:r w:rsidR="00E466E8" w:rsidRPr="00CF0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звернень, що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надходять </w:t>
      </w:r>
      <w:r w:rsidR="00E466E8">
        <w:rPr>
          <w:sz w:val="28"/>
          <w:szCs w:val="28"/>
          <w:lang w:val="uk-UA"/>
        </w:rPr>
        <w:t xml:space="preserve">до департаменту інформаційних технологій </w:t>
      </w:r>
      <w:r>
        <w:rPr>
          <w:sz w:val="28"/>
          <w:szCs w:val="28"/>
          <w:lang w:val="uk-UA"/>
        </w:rPr>
        <w:t>з</w:t>
      </w:r>
      <w:r w:rsidR="005F0180">
        <w:rPr>
          <w:sz w:val="28"/>
          <w:szCs w:val="28"/>
          <w:lang w:val="uk-UA"/>
        </w:rPr>
        <w:t xml:space="preserve"> наступн</w:t>
      </w:r>
      <w:r>
        <w:rPr>
          <w:sz w:val="28"/>
          <w:szCs w:val="28"/>
          <w:lang w:val="uk-UA"/>
        </w:rPr>
        <w:t>их</w:t>
      </w:r>
      <w:r w:rsidR="005F0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 w:rsidR="00774BD1">
        <w:rPr>
          <w:sz w:val="28"/>
          <w:szCs w:val="28"/>
          <w:lang w:val="uk-UA"/>
        </w:rPr>
        <w:t xml:space="preserve"> наведено у таблиці.</w:t>
      </w:r>
    </w:p>
    <w:p w14:paraId="3C581F05" w14:textId="77777777"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7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3685"/>
        <w:gridCol w:w="2977"/>
        <w:gridCol w:w="1417"/>
      </w:tblGrid>
      <w:tr w:rsidR="00A103C9" w14:paraId="0C4CE25A" w14:textId="77777777" w:rsidTr="000B4DD5">
        <w:trPr>
          <w:trHeight w:val="391"/>
        </w:trPr>
        <w:tc>
          <w:tcPr>
            <w:tcW w:w="2122" w:type="dxa"/>
            <w:vMerge w:val="restart"/>
          </w:tcPr>
          <w:p w14:paraId="1BAAD397" w14:textId="77777777"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Період</w:t>
            </w:r>
          </w:p>
        </w:tc>
        <w:tc>
          <w:tcPr>
            <w:tcW w:w="1559" w:type="dxa"/>
            <w:vMerge w:val="restart"/>
          </w:tcPr>
          <w:p w14:paraId="03841A5B" w14:textId="77777777"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Загальна кількість звернень</w:t>
            </w:r>
          </w:p>
        </w:tc>
        <w:tc>
          <w:tcPr>
            <w:tcW w:w="11623" w:type="dxa"/>
            <w:gridSpan w:val="4"/>
          </w:tcPr>
          <w:p w14:paraId="7DF3C802" w14:textId="77777777"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Порушені питання</w:t>
            </w:r>
            <w:r w:rsidR="00774BD1">
              <w:rPr>
                <w:b/>
                <w:lang w:val="uk-UA"/>
              </w:rPr>
              <w:t>:</w:t>
            </w:r>
          </w:p>
        </w:tc>
      </w:tr>
      <w:tr w:rsidR="00A103C9" w14:paraId="5E8974D2" w14:textId="77777777" w:rsidTr="00A103C9">
        <w:trPr>
          <w:trHeight w:val="750"/>
        </w:trPr>
        <w:tc>
          <w:tcPr>
            <w:tcW w:w="2122" w:type="dxa"/>
            <w:vMerge/>
          </w:tcPr>
          <w:p w14:paraId="7C944047" w14:textId="77777777"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14:paraId="5E72DCBA" w14:textId="77777777"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</w:tcPr>
          <w:p w14:paraId="778AAC00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щодо роботи сайту та інших електронних сервісів</w:t>
            </w:r>
            <w:r w:rsidR="00825295">
              <w:rPr>
                <w:b/>
                <w:lang w:val="uk-UA"/>
              </w:rPr>
              <w:t xml:space="preserve"> (у тому числі застосунку «єДніпро»)</w:t>
            </w:r>
          </w:p>
        </w:tc>
        <w:tc>
          <w:tcPr>
            <w:tcW w:w="3685" w:type="dxa"/>
          </w:tcPr>
          <w:p w14:paraId="1DF57370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про отримання відео з камер відеоспостереження міста</w:t>
            </w:r>
          </w:p>
        </w:tc>
        <w:tc>
          <w:tcPr>
            <w:tcW w:w="2977" w:type="dxa"/>
          </w:tcPr>
          <w:p w14:paraId="6C5A57D7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отримання учнівського квитка</w:t>
            </w:r>
          </w:p>
        </w:tc>
        <w:tc>
          <w:tcPr>
            <w:tcW w:w="1417" w:type="dxa"/>
          </w:tcPr>
          <w:p w14:paraId="60E8D03C" w14:textId="77777777"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інше</w:t>
            </w:r>
          </w:p>
        </w:tc>
      </w:tr>
      <w:tr w:rsidR="00A103C9" w14:paraId="0977DD3F" w14:textId="77777777" w:rsidTr="00A103C9">
        <w:tc>
          <w:tcPr>
            <w:tcW w:w="2122" w:type="dxa"/>
          </w:tcPr>
          <w:p w14:paraId="5A539320" w14:textId="77777777" w:rsidR="00024616" w:rsidRDefault="00774BD1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</w:t>
            </w:r>
          </w:p>
        </w:tc>
        <w:tc>
          <w:tcPr>
            <w:tcW w:w="1559" w:type="dxa"/>
          </w:tcPr>
          <w:p w14:paraId="53400F9C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14:paraId="5BA3BD78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14:paraId="33A890B7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14:paraId="64C49A70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14:paraId="6565B259" w14:textId="77777777"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B4DD5" w14:paraId="449B58DD" w14:textId="77777777" w:rsidTr="00A103C9">
        <w:tc>
          <w:tcPr>
            <w:tcW w:w="2122" w:type="dxa"/>
          </w:tcPr>
          <w:p w14:paraId="566F765A" w14:textId="77777777"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2025</w:t>
            </w:r>
          </w:p>
        </w:tc>
        <w:tc>
          <w:tcPr>
            <w:tcW w:w="1559" w:type="dxa"/>
          </w:tcPr>
          <w:p w14:paraId="0D1C4AF1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14:paraId="1173B6C7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5" w:type="dxa"/>
          </w:tcPr>
          <w:p w14:paraId="1F379EC0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14:paraId="33D1F6E7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18F9DCE1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B4DD5" w14:paraId="06E226D0" w14:textId="77777777" w:rsidTr="00A103C9">
        <w:tc>
          <w:tcPr>
            <w:tcW w:w="2122" w:type="dxa"/>
          </w:tcPr>
          <w:p w14:paraId="16ACE7CF" w14:textId="77777777"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</w:t>
            </w:r>
          </w:p>
        </w:tc>
        <w:tc>
          <w:tcPr>
            <w:tcW w:w="1559" w:type="dxa"/>
          </w:tcPr>
          <w:p w14:paraId="0245BBA8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14:paraId="483CCC23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14:paraId="5F7025B8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14:paraId="6C63EDDD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14:paraId="50A93850" w14:textId="77777777"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34DD3" w14:paraId="34E5ED5E" w14:textId="77777777" w:rsidTr="00A103C9">
        <w:tc>
          <w:tcPr>
            <w:tcW w:w="2122" w:type="dxa"/>
          </w:tcPr>
          <w:p w14:paraId="3A20ED1C" w14:textId="7B08BE2D" w:rsidR="00A34DD3" w:rsidRDefault="00A34DD3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 2025</w:t>
            </w:r>
          </w:p>
        </w:tc>
        <w:tc>
          <w:tcPr>
            <w:tcW w:w="1559" w:type="dxa"/>
          </w:tcPr>
          <w:p w14:paraId="1C351487" w14:textId="2DA57DFE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14:paraId="3B615237" w14:textId="40DF37EA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</w:tcPr>
          <w:p w14:paraId="1F9BD349" w14:textId="4E70E027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14:paraId="3805600D" w14:textId="3526716E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4142A5F8" w14:textId="1EDA53D1" w:rsidR="00A34DD3" w:rsidRDefault="00A34DD3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D2989" w14:paraId="1DE74988" w14:textId="77777777" w:rsidTr="00A103C9">
        <w:tc>
          <w:tcPr>
            <w:tcW w:w="2122" w:type="dxa"/>
          </w:tcPr>
          <w:p w14:paraId="26452289" w14:textId="319758AF" w:rsidR="00BD2989" w:rsidRDefault="00BD2989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2025</w:t>
            </w:r>
          </w:p>
        </w:tc>
        <w:tc>
          <w:tcPr>
            <w:tcW w:w="1559" w:type="dxa"/>
          </w:tcPr>
          <w:p w14:paraId="454AA6B4" w14:textId="15A838D1" w:rsidR="00BD2989" w:rsidRDefault="00BD2989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14:paraId="5BEA256D" w14:textId="719866EA" w:rsidR="00BD2989" w:rsidRDefault="00BD2989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14:paraId="40AA9EDD" w14:textId="7EB119A9" w:rsidR="00BD2989" w:rsidRDefault="00BD2989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14:paraId="6C9D5D13" w14:textId="6B3275EF" w:rsidR="00BD2989" w:rsidRDefault="00BD2989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14:paraId="6C08851B" w14:textId="6B54DC71" w:rsidR="00BD2989" w:rsidRDefault="00BD2989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2CF7B38F" w14:textId="77777777"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p w14:paraId="35B03F0E" w14:textId="77777777" w:rsidR="006A7968" w:rsidRPr="00731337" w:rsidRDefault="00836892" w:rsidP="00A103C9">
      <w:pPr>
        <w:ind w:firstLine="709"/>
        <w:jc w:val="both"/>
        <w:rPr>
          <w:sz w:val="22"/>
          <w:szCs w:val="22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  <w:r w:rsidR="00774BD1">
        <w:rPr>
          <w:sz w:val="28"/>
          <w:szCs w:val="28"/>
          <w:lang w:val="uk-UA"/>
        </w:rPr>
        <w:t>У</w:t>
      </w:r>
      <w:r w:rsidR="00774BD1" w:rsidRPr="003A405F">
        <w:rPr>
          <w:sz w:val="28"/>
          <w:szCs w:val="28"/>
          <w:lang w:val="uk-UA"/>
        </w:rPr>
        <w:t xml:space="preserve">сі звернення опрацьовано згідно з чинним законодавством та у разі потреби вжито </w:t>
      </w:r>
      <w:r w:rsidR="00774BD1">
        <w:rPr>
          <w:sz w:val="28"/>
          <w:szCs w:val="28"/>
          <w:lang w:val="uk-UA"/>
        </w:rPr>
        <w:t xml:space="preserve">необхідних </w:t>
      </w:r>
      <w:r w:rsidR="00774BD1" w:rsidRPr="003A405F">
        <w:rPr>
          <w:sz w:val="28"/>
          <w:szCs w:val="28"/>
          <w:lang w:val="uk-UA"/>
        </w:rPr>
        <w:t>заходів реагування</w:t>
      </w:r>
    </w:p>
    <w:sectPr w:rsidR="006A7968" w:rsidRPr="00731337" w:rsidSect="00A103C9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944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225380">
    <w:abstractNumId w:val="19"/>
  </w:num>
  <w:num w:numId="3" w16cid:durableId="762531851">
    <w:abstractNumId w:val="22"/>
  </w:num>
  <w:num w:numId="4" w16cid:durableId="1925455058">
    <w:abstractNumId w:val="20"/>
  </w:num>
  <w:num w:numId="5" w16cid:durableId="825586242">
    <w:abstractNumId w:val="26"/>
  </w:num>
  <w:num w:numId="6" w16cid:durableId="2133354261">
    <w:abstractNumId w:val="28"/>
  </w:num>
  <w:num w:numId="7" w16cid:durableId="244652139">
    <w:abstractNumId w:val="36"/>
  </w:num>
  <w:num w:numId="8" w16cid:durableId="866216871">
    <w:abstractNumId w:val="6"/>
  </w:num>
  <w:num w:numId="9" w16cid:durableId="2081827409">
    <w:abstractNumId w:val="38"/>
  </w:num>
  <w:num w:numId="10" w16cid:durableId="1135294721">
    <w:abstractNumId w:val="35"/>
  </w:num>
  <w:num w:numId="11" w16cid:durableId="1531603926">
    <w:abstractNumId w:val="12"/>
  </w:num>
  <w:num w:numId="12" w16cid:durableId="1224293510">
    <w:abstractNumId w:val="32"/>
  </w:num>
  <w:num w:numId="13" w16cid:durableId="687826550">
    <w:abstractNumId w:val="27"/>
  </w:num>
  <w:num w:numId="14" w16cid:durableId="1324436150">
    <w:abstractNumId w:val="8"/>
  </w:num>
  <w:num w:numId="15" w16cid:durableId="1717195548">
    <w:abstractNumId w:val="33"/>
  </w:num>
  <w:num w:numId="16" w16cid:durableId="2114350454">
    <w:abstractNumId w:val="11"/>
  </w:num>
  <w:num w:numId="17" w16cid:durableId="1190871147">
    <w:abstractNumId w:val="24"/>
  </w:num>
  <w:num w:numId="18" w16cid:durableId="1163542098">
    <w:abstractNumId w:val="37"/>
  </w:num>
  <w:num w:numId="19" w16cid:durableId="740248928">
    <w:abstractNumId w:val="4"/>
  </w:num>
  <w:num w:numId="20" w16cid:durableId="1638294099">
    <w:abstractNumId w:val="9"/>
  </w:num>
  <w:num w:numId="21" w16cid:durableId="1341931394">
    <w:abstractNumId w:val="13"/>
  </w:num>
  <w:num w:numId="22" w16cid:durableId="380372753">
    <w:abstractNumId w:val="31"/>
  </w:num>
  <w:num w:numId="23" w16cid:durableId="1278831866">
    <w:abstractNumId w:val="1"/>
  </w:num>
  <w:num w:numId="24" w16cid:durableId="1040935660">
    <w:abstractNumId w:val="14"/>
  </w:num>
  <w:num w:numId="25" w16cid:durableId="1438332275">
    <w:abstractNumId w:val="2"/>
  </w:num>
  <w:num w:numId="26" w16cid:durableId="1752658638">
    <w:abstractNumId w:val="7"/>
  </w:num>
  <w:num w:numId="27" w16cid:durableId="1403411139">
    <w:abstractNumId w:val="18"/>
  </w:num>
  <w:num w:numId="28" w16cid:durableId="1133476933">
    <w:abstractNumId w:val="16"/>
  </w:num>
  <w:num w:numId="29" w16cid:durableId="804347583">
    <w:abstractNumId w:val="25"/>
  </w:num>
  <w:num w:numId="30" w16cid:durableId="1634600956">
    <w:abstractNumId w:val="30"/>
  </w:num>
  <w:num w:numId="31" w16cid:durableId="2084332374">
    <w:abstractNumId w:val="23"/>
  </w:num>
  <w:num w:numId="32" w16cid:durableId="725647190">
    <w:abstractNumId w:val="3"/>
  </w:num>
  <w:num w:numId="33" w16cid:durableId="1259682340">
    <w:abstractNumId w:val="5"/>
  </w:num>
  <w:num w:numId="34" w16cid:durableId="1801996878">
    <w:abstractNumId w:val="15"/>
  </w:num>
  <w:num w:numId="35" w16cid:durableId="2057046981">
    <w:abstractNumId w:val="34"/>
  </w:num>
  <w:num w:numId="36" w16cid:durableId="176625276">
    <w:abstractNumId w:val="29"/>
  </w:num>
  <w:num w:numId="37" w16cid:durableId="1095125934">
    <w:abstractNumId w:val="17"/>
  </w:num>
  <w:num w:numId="38" w16cid:durableId="2131321348">
    <w:abstractNumId w:val="10"/>
  </w:num>
  <w:num w:numId="39" w16cid:durableId="1369335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2437C"/>
    <w:rsid w:val="00024616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B4DD5"/>
    <w:rsid w:val="000D7543"/>
    <w:rsid w:val="000D78CA"/>
    <w:rsid w:val="00103E3E"/>
    <w:rsid w:val="00107256"/>
    <w:rsid w:val="00113A99"/>
    <w:rsid w:val="00127048"/>
    <w:rsid w:val="0014064A"/>
    <w:rsid w:val="00141AA5"/>
    <w:rsid w:val="00192A95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15183"/>
    <w:rsid w:val="00673859"/>
    <w:rsid w:val="00685DB3"/>
    <w:rsid w:val="006965E2"/>
    <w:rsid w:val="00697C79"/>
    <w:rsid w:val="006A0D00"/>
    <w:rsid w:val="006A1367"/>
    <w:rsid w:val="006A2C43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52B38"/>
    <w:rsid w:val="0077355E"/>
    <w:rsid w:val="00774BD1"/>
    <w:rsid w:val="00787C54"/>
    <w:rsid w:val="00791D43"/>
    <w:rsid w:val="007D3B62"/>
    <w:rsid w:val="007E3382"/>
    <w:rsid w:val="008167EB"/>
    <w:rsid w:val="00825295"/>
    <w:rsid w:val="00833BD1"/>
    <w:rsid w:val="00836892"/>
    <w:rsid w:val="00871311"/>
    <w:rsid w:val="0087202E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103C9"/>
    <w:rsid w:val="00A31D4E"/>
    <w:rsid w:val="00A34DD3"/>
    <w:rsid w:val="00A3636E"/>
    <w:rsid w:val="00A50B04"/>
    <w:rsid w:val="00A7605F"/>
    <w:rsid w:val="00A85E4B"/>
    <w:rsid w:val="00AC230F"/>
    <w:rsid w:val="00AC621C"/>
    <w:rsid w:val="00AD7065"/>
    <w:rsid w:val="00AE5BC5"/>
    <w:rsid w:val="00B50F6D"/>
    <w:rsid w:val="00B67A65"/>
    <w:rsid w:val="00BB777A"/>
    <w:rsid w:val="00BD2989"/>
    <w:rsid w:val="00BD78CF"/>
    <w:rsid w:val="00BF129C"/>
    <w:rsid w:val="00C1670D"/>
    <w:rsid w:val="00C56331"/>
    <w:rsid w:val="00C90476"/>
    <w:rsid w:val="00CB5BE0"/>
    <w:rsid w:val="00CF0731"/>
    <w:rsid w:val="00CF0838"/>
    <w:rsid w:val="00CF3287"/>
    <w:rsid w:val="00D06E40"/>
    <w:rsid w:val="00D1239C"/>
    <w:rsid w:val="00D619C8"/>
    <w:rsid w:val="00D749AF"/>
    <w:rsid w:val="00D74B20"/>
    <w:rsid w:val="00D80A8E"/>
    <w:rsid w:val="00D84CB4"/>
    <w:rsid w:val="00D84F8A"/>
    <w:rsid w:val="00D86102"/>
    <w:rsid w:val="00D948B7"/>
    <w:rsid w:val="00DE4289"/>
    <w:rsid w:val="00DF7FDA"/>
    <w:rsid w:val="00E1490C"/>
    <w:rsid w:val="00E16BA3"/>
    <w:rsid w:val="00E24038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A6043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CAF7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F9AB-5E86-4BC5-AC94-9B48BFD1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Іващенко</cp:lastModifiedBy>
  <cp:revision>2</cp:revision>
  <cp:lastPrinted>2023-02-14T14:18:00Z</cp:lastPrinted>
  <dcterms:created xsi:type="dcterms:W3CDTF">2025-06-24T07:10:00Z</dcterms:created>
  <dcterms:modified xsi:type="dcterms:W3CDTF">2025-06-24T07:10:00Z</dcterms:modified>
</cp:coreProperties>
</file>