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464" w:rsidRPr="00873464" w:rsidRDefault="00873464" w:rsidP="00873464">
      <w:pPr>
        <w:keepLines/>
        <w:spacing w:before="120"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7346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 виконання Закон</w:t>
      </w:r>
      <w:r w:rsidR="00933DF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ів</w:t>
      </w:r>
      <w:r w:rsidRPr="0087346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України «Про регулювання містобудівної діяльності»; «Про стратегічну екологічну оцінку», з метою одержання та врахування зауважень та пропозицій  громадськості, замовник – Департамент по роботі з активами Дніпровської міської ради</w:t>
      </w:r>
      <w:r w:rsidRPr="00873464">
        <w:rPr>
          <w:rFonts w:ascii="Times New Roman" w:eastAsia="Calibri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87346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оприлюднює  Заяву про визначення обсягу стратегічної екологічної оцінки документа державного планування (містобудівна документація) – до  проекту «Внесення змін до плану зонування території міста Дніпра».</w:t>
      </w:r>
    </w:p>
    <w:p w:rsidR="00873464" w:rsidRPr="00873464" w:rsidRDefault="00873464" w:rsidP="00873464">
      <w:pPr>
        <w:keepLines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873464" w:rsidRPr="00873464" w:rsidRDefault="00873464" w:rsidP="00873464">
      <w:pPr>
        <w:keepLines/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7346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ЗАЯВА ПРО ВИЗНАЧЕННЯ ОБСЯГУ</w:t>
      </w:r>
    </w:p>
    <w:p w:rsidR="00873464" w:rsidRPr="00873464" w:rsidRDefault="00873464" w:rsidP="00873464">
      <w:pPr>
        <w:keepLines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7346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СТРАТЕГІЧНОЇ ЕКОЛОГІЧНОЇ ОЦІНКИ</w:t>
      </w:r>
    </w:p>
    <w:p w:rsidR="00873464" w:rsidRPr="00873464" w:rsidRDefault="00873464" w:rsidP="00873464">
      <w:pPr>
        <w:keepLines/>
        <w:spacing w:before="120"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7346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документа державного планування «</w:t>
      </w:r>
      <w:r w:rsidRPr="0087346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Внесення змін до пла</w:t>
      </w:r>
      <w:r w:rsidR="00BA4925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ну зонування території м. Дніпра</w:t>
      </w:r>
      <w:r w:rsidRPr="0087346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»</w:t>
      </w:r>
    </w:p>
    <w:p w:rsidR="00873464" w:rsidRPr="00873464" w:rsidRDefault="00873464" w:rsidP="00873464">
      <w:pPr>
        <w:keepLines/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3464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  <w:t>Замовник:</w:t>
      </w:r>
      <w:r w:rsidRPr="008734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Департамент по роботі з активами Дніпровської міської ради.</w:t>
      </w:r>
    </w:p>
    <w:p w:rsidR="00873464" w:rsidRPr="00873464" w:rsidRDefault="00873464" w:rsidP="00873464">
      <w:pPr>
        <w:keepLines/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7346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7346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Вид та основні цілі документа державного планування, його зв’язок з іншими документами державного планування:</w:t>
      </w:r>
    </w:p>
    <w:p w:rsidR="00873464" w:rsidRPr="00873464" w:rsidRDefault="00873464" w:rsidP="00873464">
      <w:pPr>
        <w:keepLines/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7346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План зонування території (</w:t>
      </w:r>
      <w:proofErr w:type="spellStart"/>
      <w:r w:rsidRPr="0087346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Зонінг</w:t>
      </w:r>
      <w:proofErr w:type="spellEnd"/>
      <w:r w:rsidRPr="0087346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) є містобудівною документацією місцевого рівня, що розробляється на виконання статті 18 Закону України «Про регулювання містобудівної діяльності».</w:t>
      </w:r>
    </w:p>
    <w:p w:rsidR="00873464" w:rsidRPr="00873464" w:rsidRDefault="00873464" w:rsidP="00873464">
      <w:pPr>
        <w:keepLines/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7346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proofErr w:type="spellStart"/>
      <w:r w:rsidRPr="0087346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Зонінг</w:t>
      </w:r>
      <w:proofErr w:type="spellEnd"/>
      <w:r w:rsidRPr="0087346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не визначає розміщення конкретних об’єктів та обсяги будівництва, а встановлює види використання територій ділянок, умови та обмеження в межах визначених зон та </w:t>
      </w:r>
      <w:proofErr w:type="spellStart"/>
      <w:r w:rsidRPr="0087346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підзон</w:t>
      </w:r>
      <w:proofErr w:type="spellEnd"/>
      <w:r w:rsidRPr="0087346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873464" w:rsidRPr="00873464" w:rsidRDefault="00873464" w:rsidP="00873464">
      <w:pPr>
        <w:keepLines/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7346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План зонування території розробляється з метою створення сприятливих умов для життєдіяльності людини, забезпечення захисту територій   від   надзвичайних   ситуацій техногенного та природного характеру, запобігання надмірній концентрації населення і об’єктів виробництва, зниження рівня забруднення навколишнього природного середовища, охорони та використання територій з особливим статусом, у тому числі ландшафтів, об’єктів історико-культурної спадщини, а також земель сільськогосподарського призначення і лісів. Нормативно-правовою базою для розробки </w:t>
      </w:r>
      <w:proofErr w:type="spellStart"/>
      <w:r w:rsidRPr="0087346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Зонінгу</w:t>
      </w:r>
      <w:proofErr w:type="spellEnd"/>
      <w:r w:rsidRPr="0087346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є:</w:t>
      </w:r>
    </w:p>
    <w:p w:rsidR="00873464" w:rsidRPr="00873464" w:rsidRDefault="00873464" w:rsidP="00873464">
      <w:pPr>
        <w:keepLines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7346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Закон України «Про регулювання містобудівної діяльності»;</w:t>
      </w:r>
    </w:p>
    <w:p w:rsidR="00873464" w:rsidRPr="00873464" w:rsidRDefault="00873464" w:rsidP="00873464">
      <w:pPr>
        <w:keepLines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7346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ДБН Б.1.1-22:2017 «Склад та зміст плану зонування території»;</w:t>
      </w:r>
    </w:p>
    <w:p w:rsidR="00873464" w:rsidRPr="00873464" w:rsidRDefault="00873464" w:rsidP="00873464">
      <w:pPr>
        <w:keepLines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7346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ДБН Б.2.2-12:2019 «Планування та забудова територій»;</w:t>
      </w:r>
    </w:p>
    <w:p w:rsidR="00873464" w:rsidRPr="00873464" w:rsidRDefault="00873464" w:rsidP="00873464">
      <w:pPr>
        <w:keepLines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7346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ДБН Б.1.1-15:2012 «Склад та зміст генерального плану населеного пункту»;</w:t>
      </w:r>
    </w:p>
    <w:p w:rsidR="00873464" w:rsidRPr="00873464" w:rsidRDefault="00873464" w:rsidP="00873464">
      <w:pPr>
        <w:keepLines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7346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ДБН Б. 2.2 -5:2011  «Благоустрій територій»;</w:t>
      </w:r>
    </w:p>
    <w:p w:rsidR="00873464" w:rsidRPr="00873464" w:rsidRDefault="00873464" w:rsidP="00873464">
      <w:pPr>
        <w:keepLines/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7346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Інші фахові нормативні документи.</w:t>
      </w:r>
    </w:p>
    <w:p w:rsidR="00873464" w:rsidRPr="00873464" w:rsidRDefault="00873464" w:rsidP="00873464">
      <w:pPr>
        <w:keepLines/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73464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ab/>
        <w:t>Проект «Внесення змін до плану зонування території м. Дніпро» розробляється з метою уточнення визначених умов та обмежень використання території для містобудівних потреб в межах визначених зон на основі «Внесення змін до генерального плану розвитку м. Дніпр</w:t>
      </w:r>
      <w:r w:rsidR="00BA492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</w:t>
      </w:r>
      <w:r w:rsidRPr="0087346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», розроблених та затверджених детальних планів територій на окремі частини міста.</w:t>
      </w:r>
    </w:p>
    <w:p w:rsidR="00873464" w:rsidRPr="00873464" w:rsidRDefault="00873464" w:rsidP="00873464">
      <w:pPr>
        <w:keepLines/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7346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proofErr w:type="spellStart"/>
      <w:r w:rsidRPr="0087346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Зонінг</w:t>
      </w:r>
      <w:proofErr w:type="spellEnd"/>
      <w:r w:rsidRPr="0087346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розробляється  із застосуванням </w:t>
      </w:r>
      <w:proofErr w:type="spellStart"/>
      <w:r w:rsidRPr="0087346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геоінформаційних</w:t>
      </w:r>
      <w:proofErr w:type="spellEnd"/>
      <w:r w:rsidRPr="0087346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технологій у цифровій векторній формі.</w:t>
      </w:r>
    </w:p>
    <w:p w:rsidR="00873464" w:rsidRPr="00873464" w:rsidRDefault="00873464" w:rsidP="00873464">
      <w:pPr>
        <w:keepNext/>
        <w:keepLines/>
        <w:spacing w:before="120" w:after="120" w:line="240" w:lineRule="auto"/>
        <w:jc w:val="center"/>
        <w:rPr>
          <w:rFonts w:ascii="Times New Roman" w:eastAsia="Calibri" w:hAnsi="Times New Roman" w:cs="Times New Roman"/>
          <w:color w:val="800000"/>
          <w:sz w:val="28"/>
          <w:szCs w:val="28"/>
          <w:lang w:val="uk-UA" w:eastAsia="ru-RU"/>
        </w:rPr>
      </w:pPr>
      <w:r w:rsidRPr="0087346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Те, якою мірою документ державного планування визначає умови для реалізації видів діяльності або об’єктів, щодо яких законодавством передбачено здійснення процедури оцінки впливу на довкілля.</w:t>
      </w:r>
    </w:p>
    <w:p w:rsidR="00873464" w:rsidRPr="00873464" w:rsidRDefault="00873464" w:rsidP="00873464">
      <w:pPr>
        <w:keepLines/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7346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Проект виконується на всю територію міста Дніпра. Основною складовою </w:t>
      </w:r>
      <w:proofErr w:type="spellStart"/>
      <w:r w:rsidRPr="0087346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зонінгу</w:t>
      </w:r>
      <w:proofErr w:type="spellEnd"/>
      <w:r w:rsidRPr="0087346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є  уточнення схеми зонування, на якій у відповідності із функціональним призначенням,  територія міста поділена на територіальні зони, для кожної з яких встановлений містобудівний регламент. </w:t>
      </w:r>
    </w:p>
    <w:p w:rsidR="00873464" w:rsidRPr="00873464" w:rsidRDefault="00873464" w:rsidP="00873464">
      <w:pPr>
        <w:keepLines/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7346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Для окремої земельної ділянки дозволеним є таке використання, яке відповідає містобудівному регламенту зони, на території якої ділянка знаходиться. Невідповідність наміру забудови встановленим видам дозволеного використання земельних ділянок і об’єктів, зазначеним у містобудівному регламенті, означає, що його застосування у відповідній територіальній зоні не допускається.</w:t>
      </w:r>
    </w:p>
    <w:p w:rsidR="00873464" w:rsidRPr="00873464" w:rsidRDefault="00873464" w:rsidP="00873464">
      <w:pPr>
        <w:keepLines/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7346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Параметри використання території та будівель, запропонованих для розташування у межах декількох земельних ділянок або окремої земельної ділянки, зокрема функціональне призначення, граничні параметри та площа забудови, можливе розміщення на ділянці, є обов’язковим для врахування при здійсненні містобудівної діяльності.</w:t>
      </w:r>
    </w:p>
    <w:p w:rsidR="00873464" w:rsidRPr="00873464" w:rsidRDefault="00873464" w:rsidP="00873464">
      <w:pPr>
        <w:keepLines/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7346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Зміна цільового призначення земельної ділянки, яка не відповідає плану зонування території забороняється.</w:t>
      </w:r>
    </w:p>
    <w:p w:rsidR="00873464" w:rsidRPr="00873464" w:rsidRDefault="00873464" w:rsidP="00873464">
      <w:pPr>
        <w:keepLines/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7346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Ймовірні наслідки:</w:t>
      </w:r>
    </w:p>
    <w:p w:rsidR="00873464" w:rsidRPr="00873464" w:rsidRDefault="00873464" w:rsidP="00873464">
      <w:pPr>
        <w:keepLines/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7346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а) </w:t>
      </w:r>
      <w:r w:rsidRPr="00873464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для довкілля, у тому числі для здоров’я населення</w:t>
      </w:r>
      <w:r w:rsidRPr="0087346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:</w:t>
      </w:r>
    </w:p>
    <w:p w:rsidR="00873464" w:rsidRPr="00873464" w:rsidRDefault="00873464" w:rsidP="00873464">
      <w:pPr>
        <w:keepLines/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7346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Внесення змін до плану зонування території розробляється на основі «Внесення змін до генерального плану розвитку м. Дніпро» та уточнює встановлені види використання території, умови та обмеження в межах визначених зон та </w:t>
      </w:r>
      <w:proofErr w:type="spellStart"/>
      <w:r w:rsidRPr="0087346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підзон</w:t>
      </w:r>
      <w:proofErr w:type="spellEnd"/>
      <w:r w:rsidRPr="0087346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873464" w:rsidRPr="00873464" w:rsidRDefault="00873464" w:rsidP="00873464">
      <w:pPr>
        <w:keepLines/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7346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Виконання стратегічної екологічної оцінки проекту державного планування передбачає аналіз та оцінку ймовірних наслідків та ризиків які створюють встановлені </w:t>
      </w:r>
      <w:proofErr w:type="spellStart"/>
      <w:r w:rsidRPr="0087346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Зонінгом</w:t>
      </w:r>
      <w:proofErr w:type="spellEnd"/>
      <w:r w:rsidRPr="0087346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містобудівні регламенти територіальних зон  на окремі компоненти довкілля (ґрунти, поверхневі та підземні водні ресурси, атмосферне повітря, рослинний і тваринний світ), а також на здоров’я населення.</w:t>
      </w:r>
    </w:p>
    <w:p w:rsidR="00873464" w:rsidRPr="00873464" w:rsidRDefault="00873464" w:rsidP="00873464">
      <w:pPr>
        <w:keepLines/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7346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б) </w:t>
      </w:r>
      <w:r w:rsidRPr="00873464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для територій з природоохоронним статусом</w:t>
      </w:r>
      <w:r w:rsidRPr="0087346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: </w:t>
      </w:r>
    </w:p>
    <w:p w:rsidR="00873464" w:rsidRPr="00873464" w:rsidRDefault="00873464" w:rsidP="00873464">
      <w:pPr>
        <w:keepLines/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73464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ab/>
        <w:t>Природоохоронні території міста представлені системою прибережних захисних смуг водних об’єктів: великою річкою  Дніпро, середньою річкою Самарою, малими потічками, заплавними озерами та смугами відведення меліоративних каналів. В межі міста є території об’єктів ПЗФ. Відповідно до цього дані території розглядаються, як складова екологічного каркасу міста з перспективою їх упорядкування, озеленення та благоустрою.</w:t>
      </w:r>
    </w:p>
    <w:p w:rsidR="00873464" w:rsidRPr="00873464" w:rsidRDefault="00873464" w:rsidP="00873464">
      <w:pPr>
        <w:keepLines/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7346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В рамках проведення стратегічної екологічної оцінки проекту державного планування – «Внесення змін до плану зонування м. </w:t>
      </w:r>
      <w:r w:rsidR="00BA492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Дніпра</w:t>
      </w:r>
      <w:r w:rsidRPr="0087346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»,  буде виконано оцінку відповідності встановлених містобудівних регламентів територіальних зон  вимогам чинного законодавства стосовно забезпечення дотримання режиму господарського використання природоохоронних територій.</w:t>
      </w:r>
    </w:p>
    <w:p w:rsidR="00873464" w:rsidRPr="00873464" w:rsidRDefault="00873464" w:rsidP="00873464">
      <w:pPr>
        <w:keepLines/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7346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в) </w:t>
      </w:r>
      <w:r w:rsidRPr="00873464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транскордонні наслідки для довкілля, у тому числі для здоров’я населення</w:t>
      </w:r>
      <w:r w:rsidRPr="0087346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:</w:t>
      </w:r>
    </w:p>
    <w:p w:rsidR="00873464" w:rsidRPr="00873464" w:rsidRDefault="00873464" w:rsidP="00873464">
      <w:pPr>
        <w:keepLines/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7346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Зважаючи на географічне положення м. Дніпра, його наявний економічний потенціал, транскордонні наслідки реалізації даного Проекту для довкілля, у тому числі здоров’я населення, не очікуються.</w:t>
      </w:r>
    </w:p>
    <w:p w:rsidR="00873464" w:rsidRPr="00873464" w:rsidRDefault="00873464" w:rsidP="00873464">
      <w:pPr>
        <w:keepLines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7346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Виправдані альтернативи, які необхідно розглянути, у тому числі якщо документ державного планування не буде затверджено.</w:t>
      </w:r>
    </w:p>
    <w:p w:rsidR="00873464" w:rsidRPr="00873464" w:rsidRDefault="00873464" w:rsidP="00873464">
      <w:pPr>
        <w:keepLines/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7346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Не затвердження документу державного планування – «Внесення змін до плану зонування території м. </w:t>
      </w:r>
      <w:r w:rsidR="00BA492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Дніпра</w:t>
      </w:r>
      <w:r w:rsidRPr="0087346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» унеможливлює ефективне регулювання землекористуванням на території населеного пункту та здійснення дозвільної містобудівної діяльності  щодо умов та обмежень.</w:t>
      </w:r>
    </w:p>
    <w:p w:rsidR="00873464" w:rsidRPr="00873464" w:rsidRDefault="00873464" w:rsidP="00873464">
      <w:pPr>
        <w:keepLines/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7346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Виправданими альтернативами, які необхідно розглянути в такому випадку, є прийняття рішення про розроблення детальних планів окремих територій м. </w:t>
      </w:r>
      <w:r w:rsidR="00BA492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Дніпра</w:t>
      </w:r>
      <w:r w:rsidRPr="0087346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873464" w:rsidRPr="00873464" w:rsidRDefault="00873464" w:rsidP="00873464">
      <w:pPr>
        <w:keepLines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7346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Дослідження, які необхідно провести, методи і критерії, що використовуватимуться під час стратегічної екологічної оцінки.</w:t>
      </w:r>
    </w:p>
    <w:p w:rsidR="00873464" w:rsidRPr="00873464" w:rsidRDefault="00873464" w:rsidP="00873464">
      <w:pPr>
        <w:keepLines/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7346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Виконання стратегічної екологічної оцінки здійснюється шляхом застосування  підходів і методів, які засновані на оцінці впливу. Такі дослідження передбачають:</w:t>
      </w:r>
    </w:p>
    <w:p w:rsidR="00873464" w:rsidRPr="00873464" w:rsidRDefault="00873464" w:rsidP="00873464">
      <w:pPr>
        <w:keepLines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7346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характеристику поточного стану довкілля, у тому числі здоров’я населення, на території, яку охоплює проект;</w:t>
      </w:r>
    </w:p>
    <w:p w:rsidR="00873464" w:rsidRPr="00873464" w:rsidRDefault="00873464" w:rsidP="00873464">
      <w:pPr>
        <w:keepLines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7346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оцінити величину і значимість впливів і ризиків;</w:t>
      </w:r>
    </w:p>
    <w:p w:rsidR="00873464" w:rsidRPr="00873464" w:rsidRDefault="00873464" w:rsidP="00873464">
      <w:pPr>
        <w:keepLines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7346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розробити заходи, спрямовані на запобігання та мінімізацію негативних впливів і посилення позитивних впливів.</w:t>
      </w:r>
    </w:p>
    <w:p w:rsidR="00873464" w:rsidRPr="00873464" w:rsidRDefault="00873464" w:rsidP="00873464">
      <w:pPr>
        <w:keepLines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7346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Заходи, які передбачається розглянути для запобігання, зменшення та пом’якшення негативних наслідків виконання документа державного планування</w:t>
      </w:r>
      <w:r w:rsidRPr="008734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873464" w:rsidRPr="00873464" w:rsidRDefault="00873464" w:rsidP="00873464">
      <w:pPr>
        <w:keepLines/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73464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ab/>
        <w:t>У ході виконання стратегічної екологічної оцінки для запобігання, зменшення та пом’якшення можливих негативних наслідків реалізації проектних рішень документу державного планування передбачається провести аналіз містобудівних регламентів стосовно обмеження використання земельних ділянок у зонах з особливими умовами використання територій, які встановлюються на підставі схеми планувальних обмежень, що розповсюджуються на територію міста, схеми інженерної підготовки та історико-архітектурного опорного плану, зон охорони пам’яток культурної спадщини.</w:t>
      </w:r>
    </w:p>
    <w:p w:rsidR="00873464" w:rsidRPr="00873464" w:rsidRDefault="00873464" w:rsidP="00873464">
      <w:pPr>
        <w:keepLines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7346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Пропозиції щодо структури та змісту звіту про стратегічну екологічну оцінку. </w:t>
      </w:r>
    </w:p>
    <w:p w:rsidR="00873464" w:rsidRPr="00873464" w:rsidRDefault="00873464" w:rsidP="00873464">
      <w:pPr>
        <w:keepLines/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7346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Зміст та основні цілі проекту «Внесення змін до плану зонування території м. </w:t>
      </w:r>
      <w:r w:rsidR="00BA492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Дніпра</w:t>
      </w:r>
      <w:r w:rsidRPr="0087346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», його зв’язок з іншими документами державного планування.</w:t>
      </w:r>
    </w:p>
    <w:p w:rsidR="00873464" w:rsidRPr="00873464" w:rsidRDefault="00873464" w:rsidP="00873464">
      <w:pPr>
        <w:keepLines/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7346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Характеристика поточного стану довкілля, у тому числі здоров’я населення, та прогнозні зміни цього стану.</w:t>
      </w:r>
    </w:p>
    <w:p w:rsidR="00873464" w:rsidRPr="00873464" w:rsidRDefault="00873464" w:rsidP="00873464">
      <w:pPr>
        <w:keepLines/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7346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Характеристика стану довкілля, умов життєдіяльності населення та стану його здоров’я на територіях, які ймовірно зазнають впливу.</w:t>
      </w:r>
    </w:p>
    <w:p w:rsidR="00873464" w:rsidRPr="00873464" w:rsidRDefault="00873464" w:rsidP="00873464">
      <w:pPr>
        <w:keepLines/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7346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Екологічні проблеми, у тому числі загальні ризики впливу на здоров’я населення, які стосуються даного проекту.</w:t>
      </w:r>
    </w:p>
    <w:p w:rsidR="00873464" w:rsidRPr="00873464" w:rsidRDefault="00873464" w:rsidP="00873464">
      <w:pPr>
        <w:keepLines/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7346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Зобов’язання у сфері охорони довкілля, у тому числі пов’язані із запобіганням негативному впливу на здоров’я населення, встановлені на державному та інших рівнях, що стосуються проекту, а також шляхи врахування таких зобов’язань під час підготовки документа державного планування.</w:t>
      </w:r>
    </w:p>
    <w:p w:rsidR="00873464" w:rsidRPr="00873464" w:rsidRDefault="00873464" w:rsidP="00873464">
      <w:pPr>
        <w:keepLines/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7346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Опис наслідків для довкілля, у тому числі для здоров’я населення.</w:t>
      </w:r>
    </w:p>
    <w:p w:rsidR="00873464" w:rsidRPr="00873464" w:rsidRDefault="00873464" w:rsidP="00873464">
      <w:pPr>
        <w:keepLines/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7346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Заходи, що передбачається вжити для запобігання, зменшення та пом’якшення негативних наслідків виконання даного проекту.</w:t>
      </w:r>
    </w:p>
    <w:p w:rsidR="00873464" w:rsidRPr="00873464" w:rsidRDefault="00873464" w:rsidP="00873464">
      <w:pPr>
        <w:keepLines/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7346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Обґрунтування вибору виправданих альтернатив, що розглядалися, опис способу, в який здійснювалася стратегічна екологічна оцінка, у тому числі будь-які ускладнення.</w:t>
      </w:r>
    </w:p>
    <w:p w:rsidR="00873464" w:rsidRPr="00873464" w:rsidRDefault="00873464" w:rsidP="00873464">
      <w:pPr>
        <w:keepLines/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7346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Заходи, передбачені для здійснення моніторингу наслідків виконання Проекту  для довкілля, у тому числі для здоров’я населення.</w:t>
      </w:r>
    </w:p>
    <w:p w:rsidR="00873464" w:rsidRPr="00873464" w:rsidRDefault="00873464" w:rsidP="00873464">
      <w:pPr>
        <w:keepLines/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7346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Розраховане на широку аудиторію резюме нетехнічного характеру Звіту про стратегічну екологічну оцінку проекту («Внесення змін до плану зонування території м. </w:t>
      </w:r>
      <w:r w:rsidR="00BA492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Дніпра</w:t>
      </w:r>
      <w:r w:rsidRPr="0087346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»). Зміст звіту про стратегічну екологічну оцінку визначається змістом та характером проектних рішень з урахуванням сучасних знань і методів оцінювання.</w:t>
      </w:r>
    </w:p>
    <w:p w:rsidR="00873464" w:rsidRPr="00873464" w:rsidRDefault="00873464" w:rsidP="00873464">
      <w:pPr>
        <w:keepLines/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7346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Розділ «Охорона навколишнього природного середовища» в обсязі звіту про стратегічну екологічну оцінку проекту є невід’ємною складовою проекту «Внесення змін до плану зонування  території м. </w:t>
      </w:r>
      <w:r w:rsidR="00BA492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Дніпра</w:t>
      </w:r>
      <w:r w:rsidRPr="0087346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».</w:t>
      </w:r>
    </w:p>
    <w:p w:rsidR="00873464" w:rsidRPr="00873464" w:rsidRDefault="00873464" w:rsidP="00873464">
      <w:pPr>
        <w:keepLines/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73464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ab/>
        <w:t>Структура звіту про стратегічну екологічну оцінку визначається статтею 11 Закону України «Про стратегічну екологічну оцінку».</w:t>
      </w:r>
    </w:p>
    <w:p w:rsidR="00873464" w:rsidRPr="00873464" w:rsidRDefault="00873464" w:rsidP="00873464">
      <w:pPr>
        <w:keepLines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87346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Орган, до якого подаються зауваження і пропозиції, та строки їх подання:</w:t>
      </w:r>
    </w:p>
    <w:p w:rsidR="00873464" w:rsidRPr="00873464" w:rsidRDefault="00873464" w:rsidP="00873464">
      <w:pPr>
        <w:keepLines/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346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Зауваження і пропозиції до Заяви про визначення обсягу стратегічної екологічної оцінки документа державного планування – «Внесення змін до плану зонування території м. </w:t>
      </w:r>
      <w:r w:rsidR="00BA492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Дніпра</w:t>
      </w:r>
      <w:r w:rsidRPr="0087346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» подаються до головного архітектурно - планувального управління департаменту по роботі з активами Дніпровської міської ради</w:t>
      </w:r>
      <w:r w:rsidRPr="008734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A7D5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 адресу м. Дніпро, </w:t>
      </w:r>
      <w:r w:rsidR="00FA7D57" w:rsidRPr="00506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вул. </w:t>
      </w:r>
      <w:proofErr w:type="spellStart"/>
      <w:r w:rsidR="00FA7D57" w:rsidRPr="00506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Січеславська</w:t>
      </w:r>
      <w:proofErr w:type="spellEnd"/>
      <w:r w:rsidR="00FA7D57" w:rsidRPr="005065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набережна, 29а</w:t>
      </w:r>
      <w:r w:rsidR="00FA7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FA7D5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346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тел</w:t>
      </w:r>
      <w:proofErr w:type="spellEnd"/>
      <w:r w:rsidRPr="0087346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(056) 745 25 29, факс (056) 744 34 94, е-</w:t>
      </w:r>
      <w:proofErr w:type="spellStart"/>
      <w:r w:rsidRPr="0087346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mail</w:t>
      </w:r>
      <w:proofErr w:type="spellEnd"/>
      <w:r w:rsidRPr="0087346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: </w:t>
      </w:r>
      <w:hyperlink r:id="rId7" w:history="1">
        <w:r w:rsidRPr="0087346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 w:eastAsia="ru-RU"/>
          </w:rPr>
          <w:t>archplan@dmr.dp.ua</w:t>
        </w:r>
      </w:hyperlink>
      <w:r w:rsidRPr="0087346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73464" w:rsidRPr="00873464" w:rsidRDefault="00873464" w:rsidP="00873464">
      <w:pPr>
        <w:keepLines/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87346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Відповідальна особа:</w:t>
      </w:r>
      <w:r w:rsidRPr="008734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550BD" w:rsidRPr="00E550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начальник </w:t>
      </w:r>
      <w:proofErr w:type="spellStart"/>
      <w:r w:rsidR="00E550BD" w:rsidRPr="00E550BD">
        <w:rPr>
          <w:rFonts w:ascii="Times New Roman" w:eastAsia="Calibri" w:hAnsi="Times New Roman" w:cs="Times New Roman"/>
          <w:sz w:val="28"/>
          <w:szCs w:val="28"/>
          <w:lang w:eastAsia="ru-RU"/>
        </w:rPr>
        <w:t>відділу</w:t>
      </w:r>
      <w:proofErr w:type="spellEnd"/>
      <w:r w:rsidR="00E550BD" w:rsidRPr="00E550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="00E550BD" w:rsidRPr="00E550BD">
        <w:rPr>
          <w:rFonts w:ascii="Times New Roman" w:eastAsia="Calibri" w:hAnsi="Times New Roman" w:cs="Times New Roman"/>
          <w:sz w:val="28"/>
          <w:szCs w:val="28"/>
          <w:lang w:eastAsia="ru-RU"/>
        </w:rPr>
        <w:t>роботі</w:t>
      </w:r>
      <w:proofErr w:type="spellEnd"/>
      <w:r w:rsidR="00E550BD" w:rsidRPr="00E550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550BD" w:rsidRPr="00E550BD">
        <w:rPr>
          <w:rFonts w:ascii="Times New Roman" w:eastAsia="Calibri" w:hAnsi="Times New Roman" w:cs="Times New Roman"/>
          <w:sz w:val="28"/>
          <w:szCs w:val="28"/>
          <w:lang w:eastAsia="ru-RU"/>
        </w:rPr>
        <w:t>із</w:t>
      </w:r>
      <w:proofErr w:type="spellEnd"/>
      <w:r w:rsidR="00E550BD" w:rsidRPr="00E550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550BD" w:rsidRPr="00E550BD">
        <w:rPr>
          <w:rFonts w:ascii="Times New Roman" w:eastAsia="Calibri" w:hAnsi="Times New Roman" w:cs="Times New Roman"/>
          <w:sz w:val="28"/>
          <w:szCs w:val="28"/>
          <w:lang w:eastAsia="ru-RU"/>
        </w:rPr>
        <w:t>зверненнями</w:t>
      </w:r>
      <w:proofErr w:type="spellEnd"/>
      <w:r w:rsidR="00E550BD" w:rsidRPr="00E550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головного </w:t>
      </w:r>
      <w:proofErr w:type="spellStart"/>
      <w:r w:rsidR="00E550BD" w:rsidRPr="00E550BD">
        <w:rPr>
          <w:rFonts w:ascii="Times New Roman" w:eastAsia="Calibri" w:hAnsi="Times New Roman" w:cs="Times New Roman"/>
          <w:sz w:val="28"/>
          <w:szCs w:val="28"/>
          <w:lang w:eastAsia="ru-RU"/>
        </w:rPr>
        <w:t>архітектурно-планувального</w:t>
      </w:r>
      <w:proofErr w:type="spellEnd"/>
      <w:r w:rsidR="00E550BD" w:rsidRPr="00E550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550BD" w:rsidRPr="00E550BD">
        <w:rPr>
          <w:rFonts w:ascii="Times New Roman" w:eastAsia="Calibri" w:hAnsi="Times New Roman" w:cs="Times New Roman"/>
          <w:sz w:val="28"/>
          <w:szCs w:val="28"/>
          <w:lang w:eastAsia="ru-RU"/>
        </w:rPr>
        <w:t>управління</w:t>
      </w:r>
      <w:proofErr w:type="spellEnd"/>
      <w:r w:rsidR="00E550BD" w:rsidRPr="00E550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департаменту по </w:t>
      </w:r>
      <w:proofErr w:type="spellStart"/>
      <w:r w:rsidR="00E550BD" w:rsidRPr="00E550BD">
        <w:rPr>
          <w:rFonts w:ascii="Times New Roman" w:eastAsia="Calibri" w:hAnsi="Times New Roman" w:cs="Times New Roman"/>
          <w:sz w:val="28"/>
          <w:szCs w:val="28"/>
          <w:lang w:eastAsia="ru-RU"/>
        </w:rPr>
        <w:t>роботі</w:t>
      </w:r>
      <w:proofErr w:type="spellEnd"/>
      <w:r w:rsidR="00E550BD" w:rsidRPr="00E550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 активами </w:t>
      </w:r>
      <w:proofErr w:type="spellStart"/>
      <w:r w:rsidR="00E550BD" w:rsidRPr="00E550BD">
        <w:rPr>
          <w:rFonts w:ascii="Times New Roman" w:eastAsia="Calibri" w:hAnsi="Times New Roman" w:cs="Times New Roman"/>
          <w:sz w:val="28"/>
          <w:szCs w:val="28"/>
          <w:lang w:eastAsia="ru-RU"/>
        </w:rPr>
        <w:t>Дніпровської</w:t>
      </w:r>
      <w:proofErr w:type="spellEnd"/>
      <w:r w:rsidR="00E550BD" w:rsidRPr="00E550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550BD" w:rsidRPr="00E550BD">
        <w:rPr>
          <w:rFonts w:ascii="Times New Roman" w:eastAsia="Calibri" w:hAnsi="Times New Roman" w:cs="Times New Roman"/>
          <w:sz w:val="28"/>
          <w:szCs w:val="28"/>
          <w:lang w:eastAsia="ru-RU"/>
        </w:rPr>
        <w:t>міської</w:t>
      </w:r>
      <w:proofErr w:type="spellEnd"/>
      <w:r w:rsidR="00E550BD" w:rsidRPr="00E550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="00E550BD" w:rsidRPr="00E550BD">
        <w:rPr>
          <w:rFonts w:ascii="Times New Roman" w:eastAsia="Calibri" w:hAnsi="Times New Roman" w:cs="Times New Roman"/>
          <w:sz w:val="28"/>
          <w:szCs w:val="28"/>
          <w:lang w:eastAsia="ru-RU"/>
        </w:rPr>
        <w:t>Тепленко</w:t>
      </w:r>
      <w:proofErr w:type="spellEnd"/>
      <w:r w:rsidR="00E550BD" w:rsidRPr="00E550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550BD" w:rsidRPr="00E550BD">
        <w:rPr>
          <w:rFonts w:ascii="Times New Roman" w:eastAsia="Calibri" w:hAnsi="Times New Roman" w:cs="Times New Roman"/>
          <w:sz w:val="28"/>
          <w:szCs w:val="28"/>
          <w:lang w:eastAsia="ru-RU"/>
        </w:rPr>
        <w:t>Олександр</w:t>
      </w:r>
      <w:proofErr w:type="spellEnd"/>
      <w:r w:rsidR="00E550BD" w:rsidRPr="00E550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550BD" w:rsidRPr="00E550BD">
        <w:rPr>
          <w:rFonts w:ascii="Times New Roman" w:eastAsia="Calibri" w:hAnsi="Times New Roman" w:cs="Times New Roman"/>
          <w:sz w:val="28"/>
          <w:szCs w:val="28"/>
          <w:lang w:eastAsia="ru-RU"/>
        </w:rPr>
        <w:t>Миколайович</w:t>
      </w:r>
      <w:proofErr w:type="spellEnd"/>
      <w:r w:rsidR="00E550BD" w:rsidRPr="00E550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E550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</w:t>
      </w:r>
      <w:bookmarkStart w:id="0" w:name="_GoBack"/>
      <w:bookmarkEnd w:id="0"/>
      <w:r w:rsidR="00E550BD" w:rsidRPr="00E550BD">
        <w:rPr>
          <w:rFonts w:ascii="Times New Roman" w:eastAsia="Calibri" w:hAnsi="Times New Roman" w:cs="Times New Roman"/>
          <w:sz w:val="28"/>
          <w:szCs w:val="28"/>
          <w:lang w:eastAsia="ru-RU"/>
        </w:rPr>
        <w:t>тел. (056) 745 25 29, факс. (056) 744 34 94</w:t>
      </w:r>
      <w:r w:rsidRPr="0087346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е-</w:t>
      </w:r>
      <w:proofErr w:type="spellStart"/>
      <w:r w:rsidRPr="0087346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mail</w:t>
      </w:r>
      <w:proofErr w:type="spellEnd"/>
      <w:r w:rsidRPr="0087346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: </w:t>
      </w:r>
      <w:hyperlink r:id="rId8" w:history="1">
        <w:r w:rsidRPr="0087346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 w:eastAsia="ru-RU"/>
          </w:rPr>
          <w:t>archplan@dmr.dp.ua</w:t>
        </w:r>
      </w:hyperlink>
      <w:r w:rsidRPr="0087346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73464" w:rsidRPr="00873464" w:rsidRDefault="00873464" w:rsidP="00873464">
      <w:pPr>
        <w:keepLines/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346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Строк подання зауважень і пропозицій становить 15 днів</w:t>
      </w:r>
      <w:r w:rsidRPr="008734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 дня </w:t>
      </w:r>
      <w:r w:rsidRPr="0087346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оприлюднення</w:t>
      </w:r>
      <w:r w:rsidRPr="008734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Заяви.</w:t>
      </w:r>
    </w:p>
    <w:p w:rsidR="00873464" w:rsidRPr="00873464" w:rsidRDefault="00873464" w:rsidP="00873464">
      <w:pPr>
        <w:keepLines/>
        <w:spacing w:before="120" w:after="12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0537EC" w:rsidRDefault="00D17DEA"/>
    <w:sectPr w:rsidR="000537E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DEA" w:rsidRDefault="00D17DEA" w:rsidP="004F0C88">
      <w:pPr>
        <w:spacing w:line="240" w:lineRule="auto"/>
      </w:pPr>
      <w:r>
        <w:separator/>
      </w:r>
    </w:p>
  </w:endnote>
  <w:endnote w:type="continuationSeparator" w:id="0">
    <w:p w:rsidR="00D17DEA" w:rsidRDefault="00D17DEA" w:rsidP="004F0C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DEA" w:rsidRDefault="00D17DEA" w:rsidP="004F0C88">
      <w:pPr>
        <w:spacing w:line="240" w:lineRule="auto"/>
      </w:pPr>
      <w:r>
        <w:separator/>
      </w:r>
    </w:p>
  </w:footnote>
  <w:footnote w:type="continuationSeparator" w:id="0">
    <w:p w:rsidR="00D17DEA" w:rsidRDefault="00D17DEA" w:rsidP="004F0C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3335399"/>
      <w:docPartObj>
        <w:docPartGallery w:val="Page Numbers (Top of Page)"/>
        <w:docPartUnique/>
      </w:docPartObj>
    </w:sdtPr>
    <w:sdtEndPr/>
    <w:sdtContent>
      <w:p w:rsidR="004F0C88" w:rsidRDefault="004F0C8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0BD">
          <w:rPr>
            <w:noProof/>
          </w:rPr>
          <w:t>4</w:t>
        </w:r>
        <w:r>
          <w:fldChar w:fldCharType="end"/>
        </w:r>
      </w:p>
    </w:sdtContent>
  </w:sdt>
  <w:p w:rsidR="004F0C88" w:rsidRDefault="004F0C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34325"/>
    <w:multiLevelType w:val="hybridMultilevel"/>
    <w:tmpl w:val="434628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0A79FB"/>
    <w:multiLevelType w:val="hybridMultilevel"/>
    <w:tmpl w:val="E7DA2BA0"/>
    <w:lvl w:ilvl="0" w:tplc="17E063BE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OCR A Extended" w:hAnsi="OCR A Extende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7F486F"/>
    <w:multiLevelType w:val="hybridMultilevel"/>
    <w:tmpl w:val="3EF0CAEA"/>
    <w:lvl w:ilvl="0" w:tplc="17E063BE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OCR A Extended" w:hAnsi="OCR A Extende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64"/>
    <w:rsid w:val="000160FC"/>
    <w:rsid w:val="00150CA8"/>
    <w:rsid w:val="004F0C88"/>
    <w:rsid w:val="00531FCD"/>
    <w:rsid w:val="005C5768"/>
    <w:rsid w:val="00873464"/>
    <w:rsid w:val="00933DF1"/>
    <w:rsid w:val="00B114EC"/>
    <w:rsid w:val="00BA4925"/>
    <w:rsid w:val="00BD3F10"/>
    <w:rsid w:val="00D17DEA"/>
    <w:rsid w:val="00E550BD"/>
    <w:rsid w:val="00EF2803"/>
    <w:rsid w:val="00FA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5CB8F-41B6-4AD4-B277-FAE75EAA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C8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0C88"/>
  </w:style>
  <w:style w:type="paragraph" w:styleId="a5">
    <w:name w:val="footer"/>
    <w:basedOn w:val="a"/>
    <w:link w:val="a6"/>
    <w:uiPriority w:val="99"/>
    <w:unhideWhenUsed/>
    <w:rsid w:val="004F0C8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0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plan@dmr.dp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plan@dmr.dp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Мішарін В.М.</dc:creator>
  <cp:keywords/>
  <dc:description/>
  <cp:lastModifiedBy>Мішарін В.М.</cp:lastModifiedBy>
  <cp:revision>8</cp:revision>
  <cp:lastPrinted>2020-04-07T13:18:00Z</cp:lastPrinted>
  <dcterms:created xsi:type="dcterms:W3CDTF">2020-04-07T12:27:00Z</dcterms:created>
  <dcterms:modified xsi:type="dcterms:W3CDTF">2020-04-08T06:40:00Z</dcterms:modified>
</cp:coreProperties>
</file>