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C7" w:rsidRPr="006C073F" w:rsidRDefault="00E33A42" w:rsidP="00E33A4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uk-UA" w:eastAsia="ko-KR"/>
        </w:rPr>
      </w:pPr>
      <w:bookmarkStart w:id="0" w:name="_GoBack"/>
      <w:bookmarkEnd w:id="0"/>
      <w:r w:rsidRPr="006C073F">
        <w:rPr>
          <w:rFonts w:ascii="Times New Roman" w:eastAsia="Batang" w:hAnsi="Times New Roman"/>
          <w:b/>
          <w:sz w:val="28"/>
          <w:szCs w:val="28"/>
          <w:lang w:val="uk-UA" w:eastAsia="ko-KR"/>
        </w:rPr>
        <w:t xml:space="preserve">ПРОТОКОЛ </w:t>
      </w:r>
    </w:p>
    <w:p w:rsidR="0072095C" w:rsidRPr="006C073F" w:rsidRDefault="0072095C" w:rsidP="007209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робочої наради з питань обговорення пропозицій 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FE1F16"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="0061041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E1F16" w:rsidRPr="006C073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 w:rsidR="00FE1F16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 xml:space="preserve"> зі змінами</w:t>
      </w:r>
      <w:r w:rsidRPr="006C07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095C" w:rsidRPr="006C073F" w:rsidRDefault="0072095C" w:rsidP="00E33A4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uk-UA" w:eastAsia="ko-KR"/>
        </w:rPr>
      </w:pPr>
    </w:p>
    <w:p w:rsidR="0072095C" w:rsidRPr="006C073F" w:rsidRDefault="0072095C" w:rsidP="007A74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 xml:space="preserve">26.03.2021                                                                                         </w:t>
      </w:r>
      <w:r w:rsidR="007A743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C073F">
        <w:rPr>
          <w:rFonts w:ascii="Times New Roman" w:hAnsi="Times New Roman"/>
          <w:sz w:val="28"/>
          <w:szCs w:val="28"/>
          <w:lang w:val="uk-UA"/>
        </w:rPr>
        <w:t xml:space="preserve">        м. Дніпро</w:t>
      </w:r>
    </w:p>
    <w:p w:rsidR="00E33A42" w:rsidRPr="006C073F" w:rsidRDefault="00E33A42" w:rsidP="00E33A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3A42" w:rsidRPr="006C073F" w:rsidRDefault="00E33A42" w:rsidP="00E33A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3A42" w:rsidRPr="006C073F" w:rsidRDefault="00E33A42" w:rsidP="00E33A4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73F">
        <w:rPr>
          <w:rFonts w:ascii="Times New Roman" w:hAnsi="Times New Roman"/>
          <w:b/>
          <w:sz w:val="28"/>
          <w:szCs w:val="28"/>
          <w:lang w:val="uk-UA" w:eastAsia="ru-RU"/>
        </w:rPr>
        <w:t>Головував:</w:t>
      </w:r>
    </w:p>
    <w:p w:rsidR="00E33A42" w:rsidRPr="006C073F" w:rsidRDefault="00E33A42" w:rsidP="00E33A4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5"/>
        <w:gridCol w:w="992"/>
        <w:gridCol w:w="6379"/>
      </w:tblGrid>
      <w:tr w:rsidR="00E33A42" w:rsidRPr="00561934" w:rsidTr="00F33251">
        <w:tc>
          <w:tcPr>
            <w:tcW w:w="2405" w:type="dxa"/>
          </w:tcPr>
          <w:p w:rsidR="00E33A42" w:rsidRPr="006C073F" w:rsidRDefault="00E33A42" w:rsidP="00F3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Козік</w:t>
            </w:r>
            <w:proofErr w:type="spellEnd"/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О. О.</w:t>
            </w:r>
          </w:p>
        </w:tc>
        <w:tc>
          <w:tcPr>
            <w:tcW w:w="992" w:type="dxa"/>
          </w:tcPr>
          <w:p w:rsidR="00E33A42" w:rsidRPr="006C073F" w:rsidRDefault="00E33A42" w:rsidP="00F3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79" w:type="dxa"/>
          </w:tcPr>
          <w:p w:rsidR="00E33A42" w:rsidRPr="006C073F" w:rsidRDefault="00804DEA" w:rsidP="00F332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C8311D"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иректор департаменту по роботі з доходами місцевого бюджету Дніпровської міської ради </w:t>
            </w:r>
          </w:p>
          <w:p w:rsidR="00E33A42" w:rsidRPr="006C073F" w:rsidRDefault="00E33A42" w:rsidP="00F33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33A42" w:rsidRPr="006C073F" w:rsidRDefault="004A6B5F" w:rsidP="00E33A4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73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Присутні </w:t>
      </w:r>
      <w:r w:rsidR="00E33A42" w:rsidRPr="006C073F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C2DD5" w:rsidRPr="006C073F" w:rsidRDefault="005C2DD5" w:rsidP="00E33A4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7"/>
        <w:gridCol w:w="425"/>
        <w:gridCol w:w="541"/>
        <w:gridCol w:w="26"/>
        <w:gridCol w:w="6084"/>
        <w:gridCol w:w="118"/>
      </w:tblGrid>
      <w:tr w:rsidR="00E33A42" w:rsidRPr="00561934" w:rsidTr="006C073F">
        <w:tc>
          <w:tcPr>
            <w:tcW w:w="2377" w:type="dxa"/>
          </w:tcPr>
          <w:p w:rsidR="00E33A42" w:rsidRPr="006C073F" w:rsidRDefault="00E33A42" w:rsidP="00F3325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Андрущак</w:t>
            </w:r>
            <w:proofErr w:type="spellEnd"/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І. А.</w:t>
            </w:r>
          </w:p>
        </w:tc>
        <w:tc>
          <w:tcPr>
            <w:tcW w:w="966" w:type="dxa"/>
            <w:gridSpan w:val="2"/>
          </w:tcPr>
          <w:p w:rsidR="00E33A42" w:rsidRPr="006C073F" w:rsidRDefault="00E33A42" w:rsidP="00F33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E33A42" w:rsidRDefault="001C6E61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заступник директора департаменту – начальник управління координації роботи з податків та зборів місцевого бюджету департаменту по роботі з</w:t>
            </w:r>
            <w:r w:rsidR="005252DA"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доходами місцевого бюджету Дніпровської міської ради</w:t>
            </w:r>
          </w:p>
          <w:p w:rsidR="009730BF" w:rsidRPr="006C073F" w:rsidRDefault="009730BF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770CC7" w:rsidRPr="00561934" w:rsidTr="006C073F">
        <w:trPr>
          <w:trHeight w:val="740"/>
        </w:trPr>
        <w:tc>
          <w:tcPr>
            <w:tcW w:w="2377" w:type="dxa"/>
          </w:tcPr>
          <w:p w:rsidR="00770CC7" w:rsidRPr="006C073F" w:rsidRDefault="001C6E61" w:rsidP="00840BF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Маротчак</w:t>
            </w:r>
            <w:proofErr w:type="spellEnd"/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М. Ю.</w:t>
            </w:r>
          </w:p>
        </w:tc>
        <w:tc>
          <w:tcPr>
            <w:tcW w:w="966" w:type="dxa"/>
            <w:gridSpan w:val="2"/>
          </w:tcPr>
          <w:p w:rsidR="00770CC7" w:rsidRPr="006C073F" w:rsidRDefault="001C6E61" w:rsidP="00840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770CC7" w:rsidRDefault="001C6E61" w:rsidP="001C6E6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заступник начальника управління - начальник відділу моніторингу та координації надходжень податку на нерухоме майно, відмінне від земельної ділянки та окремих податків і зборів місцевого бюджету департаменту по роботі з доходами місцевого бюджету Дніпровської міської ради</w:t>
            </w:r>
          </w:p>
          <w:p w:rsidR="009730BF" w:rsidRPr="006C073F" w:rsidRDefault="009730BF" w:rsidP="001C6E6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1C6E61" w:rsidRPr="00561934" w:rsidTr="006C073F">
        <w:trPr>
          <w:trHeight w:val="740"/>
        </w:trPr>
        <w:tc>
          <w:tcPr>
            <w:tcW w:w="2377" w:type="dxa"/>
          </w:tcPr>
          <w:p w:rsidR="001C6E61" w:rsidRPr="006C073F" w:rsidRDefault="0068234E" w:rsidP="0068234E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Блудова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Г. О.</w:t>
            </w:r>
            <w:r w:rsidR="001C6E61"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  <w:tc>
          <w:tcPr>
            <w:tcW w:w="966" w:type="dxa"/>
            <w:gridSpan w:val="2"/>
          </w:tcPr>
          <w:p w:rsidR="001C6E61" w:rsidRPr="006C073F" w:rsidRDefault="001C6E61" w:rsidP="001C6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1C6E61" w:rsidRPr="006C073F" w:rsidRDefault="00CF4495" w:rsidP="00CF449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</w:t>
            </w:r>
            <w:r w:rsidRPr="00CF4495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аступник начальника управління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F4495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земельних відносин</w:t>
            </w:r>
            <w:r w:rsidR="001C6E61"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департаменту по роботі з активами Дніпровської міської ради</w:t>
            </w:r>
          </w:p>
          <w:p w:rsidR="001C6E61" w:rsidRPr="006C073F" w:rsidRDefault="001C6E61" w:rsidP="001C6E6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5252DA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/>
              </w:rPr>
              <w:t>Волик Д. В.</w:t>
            </w:r>
          </w:p>
        </w:tc>
        <w:tc>
          <w:tcPr>
            <w:tcW w:w="966" w:type="dxa"/>
            <w:gridSpan w:val="2"/>
          </w:tcPr>
          <w:p w:rsidR="005252DA" w:rsidRPr="006C073F" w:rsidRDefault="005252DA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головного архітектурно-планувального управління департаменту</w:t>
            </w:r>
            <w:r w:rsidR="00727C8F" w:rsidRPr="006C07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роботі з активами</w:t>
            </w:r>
            <w:r w:rsidRPr="006C07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архітектор міста</w:t>
            </w:r>
            <w:r w:rsidR="00727C8F" w:rsidRPr="006C07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Дніпровської міської ради</w:t>
            </w:r>
          </w:p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252DA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Павлов А. Г.</w:t>
            </w:r>
          </w:p>
        </w:tc>
        <w:tc>
          <w:tcPr>
            <w:tcW w:w="966" w:type="dxa"/>
            <w:gridSpan w:val="2"/>
          </w:tcPr>
          <w:p w:rsidR="005252DA" w:rsidRPr="006C073F" w:rsidRDefault="005252DA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директор департаменту правового забезпечення Дніпровської міської ради</w:t>
            </w:r>
          </w:p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5252DA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lastRenderedPageBreak/>
              <w:t>Невдаха Б. Б.</w:t>
            </w:r>
          </w:p>
        </w:tc>
        <w:tc>
          <w:tcPr>
            <w:tcW w:w="966" w:type="dxa"/>
            <w:gridSpan w:val="2"/>
          </w:tcPr>
          <w:p w:rsidR="005252DA" w:rsidRPr="006C073F" w:rsidRDefault="005252DA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завідувач сектора організації і здійснення регуляторної діяльності департаменту правового забезпечення Дніпровської міської ради</w:t>
            </w:r>
            <w:r w:rsidR="000D1F7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, секретар робочої наради</w:t>
            </w:r>
          </w:p>
        </w:tc>
      </w:tr>
      <w:tr w:rsidR="005252DA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Журавльова І. В.</w:t>
            </w:r>
          </w:p>
        </w:tc>
        <w:tc>
          <w:tcPr>
            <w:tcW w:w="966" w:type="dxa"/>
            <w:gridSpan w:val="2"/>
          </w:tcPr>
          <w:p w:rsidR="005252DA" w:rsidRPr="006C073F" w:rsidRDefault="005252DA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Default="002F755F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н</w:t>
            </w:r>
            <w:r w:rsidR="005252DA"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ачальник відділу регуляторної політики департаменту правового забезпечення Дніпровської міської ради</w:t>
            </w:r>
          </w:p>
          <w:p w:rsidR="009730BF" w:rsidRPr="006C073F" w:rsidRDefault="009730BF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4F11C5" w:rsidRPr="00561934" w:rsidTr="006C073F">
        <w:trPr>
          <w:trHeight w:val="740"/>
        </w:trPr>
        <w:tc>
          <w:tcPr>
            <w:tcW w:w="2377" w:type="dxa"/>
          </w:tcPr>
          <w:p w:rsidR="004F11C5" w:rsidRDefault="004F11C5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Трофимова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Н. В.</w:t>
            </w:r>
          </w:p>
        </w:tc>
        <w:tc>
          <w:tcPr>
            <w:tcW w:w="966" w:type="dxa"/>
            <w:gridSpan w:val="2"/>
          </w:tcPr>
          <w:p w:rsidR="004F11C5" w:rsidRPr="006C073F" w:rsidRDefault="004F11C5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28" w:type="dxa"/>
            <w:gridSpan w:val="3"/>
          </w:tcPr>
          <w:p w:rsidR="004F11C5" w:rsidRDefault="00DC3CEC" w:rsidP="00DC3CE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DC3CEC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начальник відділу аналізу та планування доходів бюджету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управління фінансів департаменту економіки, фінансів та міського бюджету Дніпровської міської ради</w:t>
            </w:r>
          </w:p>
          <w:p w:rsidR="009730BF" w:rsidRDefault="009730BF" w:rsidP="00DC3CE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5252DA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0D1F7D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Лещенко О.</w:t>
            </w:r>
            <w:r w:rsidR="004F11C5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966" w:type="dxa"/>
            <w:gridSpan w:val="2"/>
          </w:tcPr>
          <w:p w:rsidR="005252DA" w:rsidRPr="006C073F" w:rsidRDefault="005252DA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Default="000D1F7D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</w:t>
            </w:r>
            <w:r w:rsidRPr="000D1F7D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аступник директора департаменту - начальник уп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равління транспорту </w:t>
            </w:r>
            <w:r w:rsidR="00BF3746" w:rsidRPr="006C073F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департаменту транспорту та транспортної інфраструктури Дніпровської міської ради</w:t>
            </w:r>
          </w:p>
          <w:p w:rsidR="009730BF" w:rsidRPr="006C073F" w:rsidRDefault="009730BF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CD3804" w:rsidRPr="00561934" w:rsidTr="006C073F">
        <w:trPr>
          <w:trHeight w:val="740"/>
        </w:trPr>
        <w:tc>
          <w:tcPr>
            <w:tcW w:w="2377" w:type="dxa"/>
          </w:tcPr>
          <w:p w:rsidR="005252DA" w:rsidRPr="006C073F" w:rsidRDefault="00CD3804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Працько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О. В.</w:t>
            </w:r>
          </w:p>
        </w:tc>
        <w:tc>
          <w:tcPr>
            <w:tcW w:w="966" w:type="dxa"/>
            <w:gridSpan w:val="2"/>
          </w:tcPr>
          <w:p w:rsidR="005252DA" w:rsidRPr="006C073F" w:rsidRDefault="002B5552" w:rsidP="0052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073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Pr="00A773AC" w:rsidRDefault="00CD3804" w:rsidP="006C073F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595959" w:themeColor="text1" w:themeTint="A6"/>
                <w:sz w:val="28"/>
                <w:szCs w:val="28"/>
                <w:lang w:val="uk-UA" w:eastAsia="ru-RU"/>
              </w:rPr>
            </w:pPr>
            <w:r w:rsidRPr="00A773AC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A773AC" w:rsidRPr="00A773AC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податкового адміністрування підприємств гірничо-металургійної сфери Східного міжрегіонального управління ДПС по роботі з великими платниками податків</w:t>
            </w:r>
          </w:p>
        </w:tc>
      </w:tr>
      <w:tr w:rsidR="005252DA" w:rsidRPr="00561934" w:rsidTr="006C073F">
        <w:tc>
          <w:tcPr>
            <w:tcW w:w="2377" w:type="dxa"/>
          </w:tcPr>
          <w:p w:rsidR="005252DA" w:rsidRPr="006C073F" w:rsidRDefault="005252DA" w:rsidP="00525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5252DA" w:rsidRPr="00BD190B" w:rsidRDefault="005252DA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28" w:type="dxa"/>
            <w:gridSpan w:val="3"/>
          </w:tcPr>
          <w:p w:rsidR="005252DA" w:rsidRPr="00BD190B" w:rsidRDefault="005252DA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5252DA" w:rsidRPr="00561934" w:rsidTr="00BD190B">
        <w:trPr>
          <w:trHeight w:val="1644"/>
        </w:trPr>
        <w:tc>
          <w:tcPr>
            <w:tcW w:w="2377" w:type="dxa"/>
          </w:tcPr>
          <w:p w:rsidR="005252DA" w:rsidRPr="00BD190B" w:rsidRDefault="005252DA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D190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Садика</w:t>
            </w:r>
            <w:proofErr w:type="spellEnd"/>
            <w:r w:rsidRPr="00BD190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Н. І.</w:t>
            </w:r>
          </w:p>
          <w:p w:rsidR="00BD190B" w:rsidRPr="00BD190B" w:rsidRDefault="00BD190B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  <w:p w:rsidR="00BD190B" w:rsidRPr="00BD190B" w:rsidRDefault="00BD190B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  <w:p w:rsidR="00BD190B" w:rsidRPr="00BD190B" w:rsidRDefault="00BD190B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  <w:p w:rsidR="00BD190B" w:rsidRPr="00BD190B" w:rsidRDefault="00BD190B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  <w:p w:rsidR="00BD190B" w:rsidRPr="00BD190B" w:rsidRDefault="00BD190B" w:rsidP="005252D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6" w:type="dxa"/>
            <w:gridSpan w:val="2"/>
          </w:tcPr>
          <w:p w:rsidR="005252DA" w:rsidRPr="00BD190B" w:rsidRDefault="005252DA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BD190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228" w:type="dxa"/>
            <w:gridSpan w:val="3"/>
          </w:tcPr>
          <w:p w:rsidR="005252DA" w:rsidRPr="0073736E" w:rsidRDefault="005252DA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73736E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начальник відділу адміністрування місцевих податків і зборів </w:t>
            </w:r>
            <w:r w:rsidR="00D975D2" w:rsidRPr="0073736E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з юридичних осіб та розгляду звернень </w:t>
            </w:r>
            <w:r w:rsidRPr="0073736E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податк</w:t>
            </w:r>
            <w:r w:rsidR="0073736E" w:rsidRPr="0073736E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ового адміністрування  </w:t>
            </w:r>
            <w:r w:rsidRPr="0073736E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юридичних осіб Головного управління ДПС у Дніпропетровській області</w:t>
            </w:r>
          </w:p>
          <w:p w:rsidR="005252DA" w:rsidRPr="0073736E" w:rsidRDefault="005252DA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  <w:tr w:rsidR="00E33A42" w:rsidRPr="00561934" w:rsidTr="006C073F">
        <w:trPr>
          <w:gridAfter w:val="1"/>
          <w:wAfter w:w="118" w:type="dxa"/>
        </w:trPr>
        <w:tc>
          <w:tcPr>
            <w:tcW w:w="2802" w:type="dxa"/>
            <w:gridSpan w:val="2"/>
          </w:tcPr>
          <w:p w:rsidR="00E33A42" w:rsidRPr="00BD190B" w:rsidRDefault="00BD190B" w:rsidP="00F3325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BD190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Герасимова В.А.         -</w:t>
            </w:r>
          </w:p>
        </w:tc>
        <w:tc>
          <w:tcPr>
            <w:tcW w:w="567" w:type="dxa"/>
            <w:gridSpan w:val="2"/>
          </w:tcPr>
          <w:p w:rsidR="00E33A42" w:rsidRPr="00BD190B" w:rsidRDefault="00E33A42" w:rsidP="00F3325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BD190B" w:rsidRPr="00BD190B" w:rsidRDefault="00BD190B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г</w:t>
            </w:r>
            <w:r w:rsidRPr="00BD190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оловний державний ревізор інспектор відділу адміністрування податку на майно та місцевих зборів з фізичних осіб управління податкового адміністрування фізичних осіб Головного управління Державної податкової служби у Дніпропетровській області</w:t>
            </w:r>
          </w:p>
          <w:p w:rsidR="00E33A42" w:rsidRPr="00BD190B" w:rsidRDefault="00E33A42" w:rsidP="00BD190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233E2" w:rsidRPr="006C073F" w:rsidRDefault="00E33A42" w:rsidP="002F5629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ko-KR"/>
        </w:rPr>
      </w:pPr>
      <w:r w:rsidRPr="006C073F">
        <w:rPr>
          <w:rFonts w:ascii="Times New Roman" w:eastAsia="Batang" w:hAnsi="Times New Roman"/>
          <w:b/>
          <w:sz w:val="28"/>
          <w:szCs w:val="28"/>
          <w:lang w:val="uk-UA" w:eastAsia="ru-RU"/>
        </w:rPr>
        <w:t>Порядок денний:</w:t>
      </w:r>
    </w:p>
    <w:p w:rsidR="00E5483E" w:rsidRPr="006C073F" w:rsidRDefault="00A14DC3" w:rsidP="00FB2732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 w:eastAsia="ru-RU"/>
        </w:rPr>
        <w:t xml:space="preserve">Внесення змін до рішення </w:t>
      </w:r>
      <w:r w:rsidR="00E5483E" w:rsidRPr="006C073F">
        <w:rPr>
          <w:rFonts w:ascii="Times New Roman" w:hAnsi="Times New Roman"/>
          <w:sz w:val="28"/>
          <w:szCs w:val="28"/>
          <w:lang w:val="uk-UA" w:eastAsia="ru-RU"/>
        </w:rPr>
        <w:t xml:space="preserve">Дніпровської </w:t>
      </w:r>
      <w:r w:rsidR="00E5483E" w:rsidRPr="006C073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 xml:space="preserve">міської ради від 06.12.2017 № 13/27 «Про ставки земельного податку, розмір орендної плати за землю, пільги зі сплати земельного податку на території міста» </w:t>
      </w:r>
      <w:r w:rsidR="00610412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зі змінами.</w:t>
      </w:r>
      <w:r w:rsidR="00E5483E" w:rsidRPr="006C073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E5483E" w:rsidRDefault="00E5483E" w:rsidP="00FB2732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</w:pPr>
      <w:r w:rsidRPr="006C073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Внесення змін до рішення Дніпровської міської ради від 06.12.2017 № 12/27 «Про ставки та пільги зі сплати податку на нерухоме майно, відмінне від земельної ділянки, на території міста»</w:t>
      </w:r>
      <w:r w:rsidR="00610412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 xml:space="preserve"> зі змінами</w:t>
      </w:r>
      <w:r w:rsidRPr="006C073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.</w:t>
      </w:r>
    </w:p>
    <w:p w:rsidR="00A14DC3" w:rsidRPr="006C073F" w:rsidRDefault="00E33A42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b/>
          <w:sz w:val="28"/>
          <w:szCs w:val="28"/>
          <w:lang w:val="uk-UA" w:eastAsia="ru-RU"/>
        </w:rPr>
        <w:lastRenderedPageBreak/>
        <w:t>Слухали :</w:t>
      </w:r>
    </w:p>
    <w:p w:rsidR="00727F66" w:rsidRPr="006C073F" w:rsidRDefault="00727F66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073F">
        <w:rPr>
          <w:rFonts w:ascii="Times New Roman" w:hAnsi="Times New Roman"/>
          <w:sz w:val="28"/>
          <w:szCs w:val="28"/>
          <w:lang w:val="uk-UA"/>
        </w:rPr>
        <w:t>Козіка</w:t>
      </w:r>
      <w:proofErr w:type="spellEnd"/>
      <w:r w:rsidRPr="006C073F">
        <w:rPr>
          <w:rFonts w:ascii="Times New Roman" w:hAnsi="Times New Roman"/>
          <w:sz w:val="28"/>
          <w:szCs w:val="28"/>
          <w:lang w:val="uk-UA"/>
        </w:rPr>
        <w:t xml:space="preserve"> О. О., який доповів, що питання наповнення бюджету міста є сферою загальних інтересів територіальної громади міста Дніпра.</w:t>
      </w:r>
    </w:p>
    <w:p w:rsidR="00B25448" w:rsidRPr="006C073F" w:rsidRDefault="00B25448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Наголосив, що згідно статті 69 Закону України «Про місцеве самоврядування в Україні» органи місцевого самоврядування відповідно до </w:t>
      </w:r>
      <w:r w:rsidR="00610412">
        <w:rPr>
          <w:rFonts w:ascii="Times New Roman" w:hAnsi="Times New Roman"/>
          <w:sz w:val="28"/>
          <w:szCs w:val="28"/>
          <w:lang w:val="uk-UA"/>
        </w:rPr>
        <w:t>пункту 266.5 статті 266 та</w:t>
      </w:r>
      <w:r w:rsidRPr="006C073F">
        <w:rPr>
          <w:rFonts w:ascii="Times New Roman" w:hAnsi="Times New Roman"/>
          <w:sz w:val="28"/>
          <w:szCs w:val="28"/>
          <w:lang w:val="uk-UA"/>
        </w:rPr>
        <w:t xml:space="preserve"> пункту 284.1 статті 284 </w:t>
      </w:r>
      <w:hyperlink r:id="rId7" w:tgtFrame="_blank" w:history="1">
        <w:r w:rsidRPr="006C073F">
          <w:rPr>
            <w:rFonts w:ascii="Times New Roman" w:hAnsi="Times New Roman"/>
            <w:sz w:val="28"/>
            <w:szCs w:val="28"/>
            <w:lang w:val="uk-UA"/>
          </w:rPr>
          <w:t>Податкового кодексу України</w:t>
        </w:r>
      </w:hyperlink>
      <w:r w:rsidRPr="006C073F">
        <w:rPr>
          <w:rFonts w:ascii="Times New Roman" w:hAnsi="Times New Roman"/>
          <w:sz w:val="28"/>
          <w:szCs w:val="28"/>
          <w:lang w:val="uk-UA"/>
        </w:rPr>
        <w:t> </w:t>
      </w:r>
      <w:r w:rsidR="00DD77B1" w:rsidRPr="006C073F">
        <w:rPr>
          <w:rFonts w:ascii="Times New Roman" w:hAnsi="Times New Roman"/>
          <w:sz w:val="28"/>
          <w:szCs w:val="28"/>
          <w:lang w:val="uk-UA"/>
        </w:rPr>
        <w:t xml:space="preserve">(далі – ПКУ) </w:t>
      </w:r>
      <w:r w:rsidRPr="006C073F">
        <w:rPr>
          <w:rFonts w:ascii="Times New Roman" w:hAnsi="Times New Roman"/>
          <w:sz w:val="28"/>
          <w:szCs w:val="28"/>
          <w:lang w:val="uk-UA"/>
        </w:rPr>
        <w:t>встановлюють місцеві податки і збори.</w:t>
      </w:r>
    </w:p>
    <w:p w:rsidR="003B7E2D" w:rsidRDefault="00B25448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 xml:space="preserve">Повідомив, що з метою координації надходжень до бюджету Дніпровської міської територіальної громади та керуючись </w:t>
      </w:r>
      <w:r w:rsidR="005407C8" w:rsidRPr="006C073F">
        <w:rPr>
          <w:rFonts w:ascii="Times New Roman" w:hAnsi="Times New Roman"/>
          <w:sz w:val="28"/>
          <w:szCs w:val="28"/>
          <w:lang w:val="uk-UA"/>
        </w:rPr>
        <w:t>вимогами чинного законодавства доцільно переглянути розмір ставок земельного податку та орендної плати за земельні ділянки у місті Дніпрі.</w:t>
      </w:r>
      <w:r w:rsidR="003B7E2D" w:rsidRPr="003B7E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E2D" w:rsidRDefault="003B7E2D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 xml:space="preserve">Зауважив, що відповідно до </w:t>
      </w:r>
      <w:proofErr w:type="spellStart"/>
      <w:r w:rsidRPr="006C073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6C073F">
        <w:rPr>
          <w:rFonts w:ascii="Times New Roman" w:hAnsi="Times New Roman"/>
          <w:sz w:val="28"/>
          <w:szCs w:val="28"/>
          <w:lang w:val="uk-UA"/>
        </w:rPr>
        <w:t>. 12.3.7. п.12.3. ст. 12 ПКУ не дозволяється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зборів.</w:t>
      </w:r>
    </w:p>
    <w:p w:rsidR="003B7E2D" w:rsidRPr="006C073F" w:rsidRDefault="003B7E2D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Разом з тим, зазначив, що р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>ішенням Дніпровської міської ради від 06.12.2017 № 12/27 «Про ставки та пільги зі сплати податку на нерухоме майно, відмінне від земельної ділянки, на території міста» зі змінами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(далі рішення ДМР 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6B10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>12/27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 xml:space="preserve">, встановлено, що житлова нерухомість, що перебуває у власності фізичних осіб – платників податку, а саме: квартира/квартири, їх частки, незалежно від їх кількості, загальна площа яких сумарно не перевищує 85 </w:t>
      </w:r>
      <w:proofErr w:type="spellStart"/>
      <w:r w:rsidRPr="008E20B9">
        <w:rPr>
          <w:rFonts w:ascii="Times New Roman" w:hAnsi="Times New Roman"/>
          <w:sz w:val="28"/>
          <w:szCs w:val="28"/>
          <w:lang w:val="uk-UA" w:eastAsia="ru-RU"/>
        </w:rPr>
        <w:t>кв</w:t>
      </w:r>
      <w:proofErr w:type="spellEnd"/>
      <w:r w:rsidRPr="008E20B9">
        <w:rPr>
          <w:rFonts w:ascii="Times New Roman" w:hAnsi="Times New Roman"/>
          <w:sz w:val="28"/>
          <w:szCs w:val="28"/>
          <w:lang w:val="uk-UA" w:eastAsia="ru-RU"/>
        </w:rPr>
        <w:t>. м, оподатковується податком на нерухоме майно, відмінне від земельної ділянки, за нульовою ставкою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При цьому до Дніпровської міської ради надходять численні звернення невдоволених громадян щодо неврахування податковими органами чинного рішення ДМР 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6B10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E20B9">
        <w:rPr>
          <w:rFonts w:ascii="Times New Roman" w:hAnsi="Times New Roman"/>
          <w:sz w:val="28"/>
          <w:szCs w:val="28"/>
          <w:lang w:val="uk-UA" w:eastAsia="ru-RU"/>
        </w:rPr>
        <w:t>12/27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при  формуванні податкових повідомлень рішень на сплату податку на нерухоме майно, відмінне від земельної ділянки</w:t>
      </w:r>
    </w:p>
    <w:p w:rsidR="005407C8" w:rsidRPr="006C073F" w:rsidRDefault="005407C8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 xml:space="preserve">Запропонував заслухати </w:t>
      </w:r>
      <w:r w:rsidR="00DD77B1" w:rsidRPr="006C073F">
        <w:rPr>
          <w:rFonts w:ascii="Times New Roman" w:hAnsi="Times New Roman"/>
          <w:sz w:val="28"/>
          <w:szCs w:val="28"/>
          <w:lang w:val="uk-UA"/>
        </w:rPr>
        <w:t>учасників наради, які бажають надати пропозиції та зауваження з питання коригування розмірів ставок з плати за землю</w:t>
      </w:r>
      <w:r w:rsidR="003B7E2D">
        <w:rPr>
          <w:rFonts w:ascii="Times New Roman" w:hAnsi="Times New Roman"/>
          <w:sz w:val="28"/>
          <w:szCs w:val="28"/>
          <w:lang w:val="uk-UA"/>
        </w:rPr>
        <w:t xml:space="preserve"> та податку на нерухоме майно, відмінне від земельної ділянки</w:t>
      </w:r>
      <w:r w:rsidR="00DD77B1" w:rsidRPr="006C073F">
        <w:rPr>
          <w:rFonts w:ascii="Times New Roman" w:hAnsi="Times New Roman"/>
          <w:sz w:val="28"/>
          <w:szCs w:val="28"/>
          <w:lang w:val="uk-UA"/>
        </w:rPr>
        <w:t>.</w:t>
      </w:r>
    </w:p>
    <w:p w:rsidR="00DD77B1" w:rsidRPr="002F5629" w:rsidRDefault="00DD77B1" w:rsidP="00FB273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C073F" w:rsidRPr="006C073F" w:rsidRDefault="00506F26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b/>
          <w:sz w:val="28"/>
          <w:szCs w:val="28"/>
          <w:lang w:val="uk-UA" w:eastAsia="ru-RU"/>
        </w:rPr>
        <w:t>Виступили:</w:t>
      </w:r>
    </w:p>
    <w:p w:rsidR="00FC4CD1" w:rsidRPr="006C073F" w:rsidRDefault="003F228C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Лещенко О. М. </w:t>
      </w:r>
      <w:r w:rsidR="003546C1">
        <w:rPr>
          <w:rFonts w:ascii="Times New Roman" w:eastAsia="Batang" w:hAnsi="Times New Roman"/>
          <w:sz w:val="28"/>
          <w:szCs w:val="28"/>
          <w:lang w:val="uk-UA" w:eastAsia="ru-RU"/>
        </w:rPr>
        <w:t>повідомив</w:t>
      </w:r>
      <w:r w:rsidR="00DD77B1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D267EC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про постійне </w:t>
      </w:r>
      <w:r w:rsidR="00D50512" w:rsidRPr="006C073F">
        <w:rPr>
          <w:rFonts w:ascii="Times New Roman" w:eastAsia="Batang" w:hAnsi="Times New Roman"/>
          <w:sz w:val="28"/>
          <w:szCs w:val="28"/>
          <w:lang w:val="uk-UA" w:eastAsia="ru-RU"/>
        </w:rPr>
        <w:t>збільшення</w:t>
      </w:r>
      <w:r w:rsidR="00DD77B1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кільк</w:t>
      </w:r>
      <w:r w:rsidR="00D50512" w:rsidRPr="006C073F">
        <w:rPr>
          <w:rFonts w:ascii="Times New Roman" w:eastAsia="Batang" w:hAnsi="Times New Roman"/>
          <w:sz w:val="28"/>
          <w:szCs w:val="28"/>
          <w:lang w:val="uk-UA" w:eastAsia="ru-RU"/>
        </w:rPr>
        <w:t>ості</w:t>
      </w:r>
      <w:r w:rsidR="00DD77B1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транспортних засобів,</w:t>
      </w:r>
      <w:r w:rsidR="00D267EC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який пересувається, та відповідно, </w:t>
      </w:r>
      <w:proofErr w:type="spellStart"/>
      <w:r w:rsidR="00D267EC" w:rsidRPr="006C073F">
        <w:rPr>
          <w:rFonts w:ascii="Times New Roman" w:eastAsia="Batang" w:hAnsi="Times New Roman"/>
          <w:sz w:val="28"/>
          <w:szCs w:val="28"/>
          <w:lang w:val="uk-UA" w:eastAsia="ru-RU"/>
        </w:rPr>
        <w:t>паркується</w:t>
      </w:r>
      <w:proofErr w:type="spellEnd"/>
      <w:r w:rsidR="00D267EC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у місті Дніпрі</w:t>
      </w:r>
      <w:r w:rsidR="00D5051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. У зв’язку з недостатністю </w:t>
      </w:r>
      <w:proofErr w:type="spellStart"/>
      <w:r w:rsidR="00D50512" w:rsidRPr="006C073F">
        <w:rPr>
          <w:rFonts w:ascii="Times New Roman" w:eastAsia="Batang" w:hAnsi="Times New Roman"/>
          <w:sz w:val="28"/>
          <w:szCs w:val="28"/>
          <w:lang w:val="uk-UA" w:eastAsia="ru-RU"/>
        </w:rPr>
        <w:t>паркувальних</w:t>
      </w:r>
      <w:proofErr w:type="spellEnd"/>
      <w:r w:rsidR="00D5051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майданчиків </w:t>
      </w:r>
      <w:r w:rsidR="00992D0F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та автостоянок користувачі легкових автомобілів </w:t>
      </w:r>
      <w:r w:rsidR="005F47F4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вимушені залишати транспортні засоби на проїжджій частині, тротуарах, газонах тощо, чим спричиняють виникнення заторів та </w:t>
      </w:r>
      <w:r w:rsidR="00B24BEF" w:rsidRPr="006C073F">
        <w:rPr>
          <w:rFonts w:ascii="Times New Roman" w:eastAsia="Batang" w:hAnsi="Times New Roman"/>
          <w:sz w:val="28"/>
          <w:szCs w:val="28"/>
          <w:lang w:val="uk-UA" w:eastAsia="ru-RU"/>
        </w:rPr>
        <w:t>блокують рух громадського транспорту</w:t>
      </w:r>
      <w:r w:rsidR="005F47F4" w:rsidRPr="006C073F">
        <w:rPr>
          <w:rFonts w:ascii="Times New Roman" w:eastAsia="Batang" w:hAnsi="Times New Roman"/>
          <w:sz w:val="28"/>
          <w:szCs w:val="28"/>
          <w:lang w:val="uk-UA" w:eastAsia="ru-RU"/>
        </w:rPr>
        <w:t>. О</w:t>
      </w:r>
      <w:r w:rsidR="00B24BEF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собливо це стосується центральних вулиць міста. Зазначив, що питання </w:t>
      </w:r>
      <w:r w:rsidR="00FC4CD1" w:rsidRPr="006C073F">
        <w:rPr>
          <w:rFonts w:ascii="Times New Roman" w:eastAsia="Batang" w:hAnsi="Times New Roman"/>
          <w:sz w:val="28"/>
          <w:szCs w:val="28"/>
          <w:lang w:val="uk-UA" w:eastAsia="ru-RU"/>
        </w:rPr>
        <w:t>збільшення кількості місць для паркування є нагальним питанням для розбудови транспортної інфраструктури міста.</w:t>
      </w:r>
    </w:p>
    <w:p w:rsidR="00001412" w:rsidRPr="006C073F" w:rsidRDefault="00A14DC3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B01D34">
        <w:rPr>
          <w:rFonts w:ascii="Times New Roman" w:eastAsia="Batang" w:hAnsi="Times New Roman"/>
          <w:sz w:val="28"/>
          <w:szCs w:val="28"/>
          <w:lang w:val="uk-UA" w:eastAsia="ru-RU"/>
        </w:rPr>
        <w:t>Волик Д.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B41AB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В. </w:t>
      </w:r>
      <w:r w:rsidR="008D2817">
        <w:rPr>
          <w:rFonts w:ascii="Times New Roman" w:eastAsia="Batang" w:hAnsi="Times New Roman"/>
          <w:sz w:val="28"/>
          <w:szCs w:val="28"/>
          <w:lang w:val="uk-UA" w:eastAsia="ru-RU"/>
        </w:rPr>
        <w:t>доповнив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, що </w:t>
      </w:r>
      <w:r w:rsidR="00B41AB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наразі 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>у м</w:t>
      </w:r>
      <w:r w:rsidR="00B24BEF" w:rsidRPr="006C073F">
        <w:rPr>
          <w:rFonts w:ascii="Times New Roman" w:eastAsia="Batang" w:hAnsi="Times New Roman"/>
          <w:sz w:val="28"/>
          <w:szCs w:val="28"/>
          <w:lang w:val="uk-UA" w:eastAsia="ru-RU"/>
        </w:rPr>
        <w:t>істі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Дніпр</w:t>
      </w:r>
      <w:r w:rsidR="00B24BEF" w:rsidRPr="006C073F">
        <w:rPr>
          <w:rFonts w:ascii="Times New Roman" w:eastAsia="Batang" w:hAnsi="Times New Roman"/>
          <w:sz w:val="28"/>
          <w:szCs w:val="28"/>
          <w:lang w:val="uk-UA" w:eastAsia="ru-RU"/>
        </w:rPr>
        <w:t>і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спостерігається нестача місць для паркування автомобілів</w:t>
      </w:r>
      <w:r w:rsidR="00F94F1F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. </w:t>
      </w:r>
      <w:r w:rsidR="006C2288" w:rsidRPr="006C073F">
        <w:rPr>
          <w:rFonts w:ascii="Times New Roman" w:eastAsia="Batang" w:hAnsi="Times New Roman"/>
          <w:sz w:val="28"/>
          <w:szCs w:val="28"/>
          <w:lang w:val="uk-UA" w:eastAsia="ru-RU"/>
        </w:rPr>
        <w:t>Зауважив, що б</w:t>
      </w:r>
      <w:r w:rsidR="00F94F1F" w:rsidRPr="006C073F">
        <w:rPr>
          <w:rFonts w:ascii="Times New Roman" w:eastAsia="Batang" w:hAnsi="Times New Roman"/>
          <w:sz w:val="28"/>
          <w:szCs w:val="28"/>
          <w:lang w:val="uk-UA" w:eastAsia="ru-RU"/>
        </w:rPr>
        <w:t>ільшість вулиць Дніпра будувалися в той час, коли кількість автомобілів, а відтак, і потреба у вільних місцях для паркування, була у десятки разів меншою, тому зараз, особливо в центрі міста та у спальних районах</w:t>
      </w:r>
      <w:r w:rsidR="0000141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відсутня</w:t>
      </w:r>
      <w:r w:rsidR="00F94F1F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можливість розмістити постійно з</w:t>
      </w:r>
      <w:r w:rsidR="000077EA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ростаючу кількість </w:t>
      </w:r>
      <w:r w:rsidR="000077EA" w:rsidRPr="006C073F">
        <w:rPr>
          <w:rFonts w:ascii="Times New Roman" w:eastAsia="Batang" w:hAnsi="Times New Roman"/>
          <w:sz w:val="28"/>
          <w:szCs w:val="28"/>
          <w:lang w:val="uk-UA" w:eastAsia="ru-RU"/>
        </w:rPr>
        <w:lastRenderedPageBreak/>
        <w:t xml:space="preserve">автомобілів. </w:t>
      </w:r>
      <w:r w:rsidR="0000141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Висока щільність забудови призвела до </w:t>
      </w:r>
      <w:r w:rsidR="007C69EF" w:rsidRPr="006C073F">
        <w:rPr>
          <w:rFonts w:ascii="Times New Roman" w:eastAsia="Batang" w:hAnsi="Times New Roman"/>
          <w:sz w:val="28"/>
          <w:szCs w:val="28"/>
          <w:lang w:val="uk-UA" w:eastAsia="ru-RU"/>
        </w:rPr>
        <w:t>неможливості виділення площ</w:t>
      </w:r>
      <w:r w:rsidR="007E0348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дл</w:t>
      </w:r>
      <w:r w:rsidR="003E6233">
        <w:rPr>
          <w:rFonts w:ascii="Times New Roman" w:eastAsia="Batang" w:hAnsi="Times New Roman"/>
          <w:sz w:val="28"/>
          <w:szCs w:val="28"/>
          <w:lang w:val="uk-UA" w:eastAsia="ru-RU"/>
        </w:rPr>
        <w:t xml:space="preserve">я розташування нових </w:t>
      </w:r>
      <w:r w:rsidR="007E0348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автостоянок.</w:t>
      </w:r>
    </w:p>
    <w:p w:rsidR="00857D04" w:rsidRPr="006C073F" w:rsidRDefault="00D71FA8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Зазначив, що з урахуванням європейського досвіду ця проблема вирішується шляхом </w:t>
      </w:r>
      <w:proofErr w:type="spellStart"/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>збудови</w:t>
      </w:r>
      <w:proofErr w:type="spellEnd"/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багатоповерхових</w:t>
      </w:r>
      <w:r w:rsidR="00D158A8">
        <w:rPr>
          <w:rFonts w:ascii="Times New Roman" w:eastAsia="Batang" w:hAnsi="Times New Roman"/>
          <w:sz w:val="28"/>
          <w:szCs w:val="28"/>
          <w:lang w:val="uk-UA" w:eastAsia="ru-RU"/>
        </w:rPr>
        <w:t xml:space="preserve"> (</w:t>
      </w:r>
      <w:r w:rsidR="0050150D">
        <w:rPr>
          <w:rFonts w:ascii="Times New Roman" w:eastAsia="Batang" w:hAnsi="Times New Roman"/>
          <w:sz w:val="28"/>
          <w:szCs w:val="28"/>
          <w:lang w:val="uk-UA" w:eastAsia="ru-RU"/>
        </w:rPr>
        <w:t>багаторі</w:t>
      </w:r>
      <w:r w:rsidR="00D158A8">
        <w:rPr>
          <w:rFonts w:ascii="Times New Roman" w:eastAsia="Batang" w:hAnsi="Times New Roman"/>
          <w:sz w:val="28"/>
          <w:szCs w:val="28"/>
          <w:lang w:val="uk-UA" w:eastAsia="ru-RU"/>
        </w:rPr>
        <w:t>вневих)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паркінгів.</w:t>
      </w:r>
      <w:r w:rsidR="00857D04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Зауважив, що по-перше для будівництва паркінгів необхідні земельні ділянки набагато меншої площі, </w:t>
      </w:r>
      <w:r w:rsidR="0050150D">
        <w:rPr>
          <w:rFonts w:ascii="Times New Roman" w:eastAsia="Batang" w:hAnsi="Times New Roman"/>
          <w:sz w:val="28"/>
          <w:szCs w:val="28"/>
          <w:lang w:val="uk-UA" w:eastAsia="ru-RU"/>
        </w:rPr>
        <w:t>ніж для стоянок</w:t>
      </w:r>
      <w:r w:rsidR="00857D04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, а по-друге сучасна архітектура паркінгів повинна прикрасити </w:t>
      </w:r>
      <w:r w:rsidR="00A75F3C" w:rsidRPr="006C073F">
        <w:rPr>
          <w:rFonts w:ascii="Times New Roman" w:eastAsia="Batang" w:hAnsi="Times New Roman"/>
          <w:sz w:val="28"/>
          <w:szCs w:val="28"/>
          <w:lang w:val="uk-UA" w:eastAsia="ru-RU"/>
        </w:rPr>
        <w:t>панораму міста.</w:t>
      </w:r>
    </w:p>
    <w:p w:rsidR="003C6D52" w:rsidRDefault="008C7D93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Запропонував, що для зацікавлення </w:t>
      </w:r>
      <w:r w:rsidR="003C6D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та залучення 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інвесторів доцільно розглянути </w:t>
      </w:r>
      <w:r w:rsidR="003C6D52" w:rsidRPr="006C073F">
        <w:rPr>
          <w:rFonts w:ascii="Times New Roman" w:eastAsia="Batang" w:hAnsi="Times New Roman"/>
          <w:sz w:val="28"/>
          <w:szCs w:val="28"/>
          <w:lang w:val="uk-UA" w:eastAsia="ru-RU"/>
        </w:rPr>
        <w:t>питання про створення сприятливих економічних умов для втілення у місті Дніпрі проєктів побудови багатоповерхових паркінгів.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Для цього доцільно впровадити диференційовані ставки плати за землю на 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декілька періодів, а саме, 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>період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>у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будівництва паркінга, періоду його окупності та часу комерційної прибутковості. Також запропонував врахувати 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пропозицію по 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>знижен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>ню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ставок 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>з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плат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>и</w:t>
      </w:r>
      <w:r w:rsidR="002B555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за землю у разі функціонування паркінгу на умовах неприбутковості. </w:t>
      </w:r>
    </w:p>
    <w:p w:rsidR="004D26FA" w:rsidRPr="006C073F" w:rsidRDefault="004D26FA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Крім того, порекомендував розглянути питання </w:t>
      </w:r>
      <w:r w:rsidRPr="00B32894">
        <w:rPr>
          <w:rFonts w:ascii="Times New Roman" w:eastAsia="Batang" w:hAnsi="Times New Roman"/>
          <w:sz w:val="28"/>
          <w:szCs w:val="28"/>
          <w:lang w:val="uk-UA" w:eastAsia="ru-RU"/>
        </w:rPr>
        <w:t>нада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ння</w:t>
      </w:r>
      <w:r w:rsidRPr="00B32894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пільги по податку на нерухоме майно, відмінне від земельної ділянки</w:t>
      </w:r>
      <w:r w:rsidRPr="00B32894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власникам таких паркінгів терміном на 5 років з моменту вводу об’єкту в експлуатацію.</w:t>
      </w:r>
    </w:p>
    <w:p w:rsidR="00A22694" w:rsidRPr="006C073F" w:rsidRDefault="00786F1C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>Лещенко О. М.</w:t>
      </w:r>
      <w:r w:rsidR="00A22694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підтримав пропозицію Волика Д.</w:t>
      </w:r>
      <w:r w:rsidR="006B1045">
        <w:rPr>
          <w:rFonts w:ascii="Times New Roman" w:eastAsia="Batang" w:hAnsi="Times New Roman"/>
          <w:sz w:val="28"/>
          <w:szCs w:val="28"/>
          <w:lang w:val="uk-UA" w:eastAsia="ru-RU"/>
        </w:rPr>
        <w:t xml:space="preserve">  </w:t>
      </w:r>
      <w:r w:rsidR="00A22694" w:rsidRPr="006C073F">
        <w:rPr>
          <w:rFonts w:ascii="Times New Roman" w:eastAsia="Batang" w:hAnsi="Times New Roman"/>
          <w:sz w:val="28"/>
          <w:szCs w:val="28"/>
          <w:lang w:val="uk-UA" w:eastAsia="ru-RU"/>
        </w:rPr>
        <w:t>В. та зазначив, що при використанні паркінгів звільниться необхідний простір для безперебійного руху громадського транспорту, що дозволить оптимізувати транспортну інфраструктуру міста.</w:t>
      </w:r>
    </w:p>
    <w:p w:rsidR="005D0AE9" w:rsidRPr="006C073F" w:rsidRDefault="00902AA5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Блудова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Г. О. підтвердила</w:t>
      </w:r>
      <w:r w:rsidR="0098596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, що при існуючій щільності забудови 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>взагалі відсутні</w:t>
      </w:r>
      <w:r w:rsidR="00985962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>земельні ділянки</w:t>
      </w:r>
      <w:r w:rsidR="005D0AE9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значної площі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для облаштування автостоянок</w:t>
      </w:r>
      <w:r w:rsidR="005D0AE9" w:rsidRPr="006C073F">
        <w:rPr>
          <w:rFonts w:ascii="Times New Roman" w:eastAsia="Batang" w:hAnsi="Times New Roman"/>
          <w:sz w:val="28"/>
          <w:szCs w:val="28"/>
          <w:lang w:val="uk-UA" w:eastAsia="ru-RU"/>
        </w:rPr>
        <w:t>,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5D0AE9" w:rsidRPr="006C073F">
        <w:rPr>
          <w:rFonts w:ascii="Times New Roman" w:eastAsia="Batang" w:hAnsi="Times New Roman"/>
          <w:sz w:val="28"/>
          <w:szCs w:val="28"/>
          <w:lang w:val="uk-UA" w:eastAsia="ru-RU"/>
        </w:rPr>
        <w:t>проте можливе відведенн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>я земельних ділянок невеликого розміру</w:t>
      </w:r>
      <w:r w:rsidR="005D0AE9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, які </w:t>
      </w:r>
      <w:r w:rsidR="00FF18BB">
        <w:rPr>
          <w:rFonts w:ascii="Times New Roman" w:eastAsia="Batang" w:hAnsi="Times New Roman"/>
          <w:sz w:val="28"/>
          <w:szCs w:val="28"/>
          <w:lang w:val="uk-UA" w:eastAsia="ru-RU"/>
        </w:rPr>
        <w:t>будуть придатні</w:t>
      </w:r>
      <w:r w:rsidR="005D0AE9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для будівництва багатоповерхових паркінгів.</w:t>
      </w:r>
    </w:p>
    <w:p w:rsidR="00841614" w:rsidRPr="006C073F" w:rsidRDefault="002B5552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proofErr w:type="spellStart"/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>Садика</w:t>
      </w:r>
      <w:proofErr w:type="spellEnd"/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Н.</w:t>
      </w:r>
      <w:r w:rsidR="004B66D3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І. 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>наголосила</w:t>
      </w:r>
      <w:r w:rsidR="00841614" w:rsidRPr="006C073F">
        <w:rPr>
          <w:rFonts w:ascii="Times New Roman" w:eastAsia="Batang" w:hAnsi="Times New Roman"/>
          <w:sz w:val="28"/>
          <w:szCs w:val="28"/>
          <w:lang w:val="uk-UA" w:eastAsia="ru-RU"/>
        </w:rPr>
        <w:t>, що встановлення ставок по місцевих податках і зборах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– </w:t>
      </w:r>
      <w:r w:rsidR="00841614" w:rsidRPr="006C073F">
        <w:rPr>
          <w:rFonts w:ascii="Times New Roman" w:eastAsia="Batang" w:hAnsi="Times New Roman"/>
          <w:sz w:val="28"/>
          <w:szCs w:val="28"/>
          <w:lang w:val="uk-UA" w:eastAsia="ru-RU"/>
        </w:rPr>
        <w:t>прерогатива органів місцевого самоврядування.</w:t>
      </w:r>
      <w:r w:rsidR="004B66D3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>При цьому</w:t>
      </w:r>
      <w:r w:rsidR="004B66D3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формування нових земельних ділянок на вільних від забудов територіях </w:t>
      </w:r>
      <w:r w:rsidR="0043222C">
        <w:rPr>
          <w:rFonts w:ascii="Times New Roman" w:eastAsia="Batang" w:hAnsi="Times New Roman"/>
          <w:sz w:val="28"/>
          <w:szCs w:val="28"/>
          <w:lang w:val="uk-UA" w:eastAsia="ru-RU"/>
        </w:rPr>
        <w:t>та надання їх в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оренду, або продаж у власність, </w:t>
      </w:r>
      <w:r w:rsidR="004B66D3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збільшує базу оподаткування платою за землю та, відповідно, підвищує обсяги сплати земельного податку та орендної плати 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>за землю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до місцевого бюджету</w:t>
      </w:r>
      <w:r w:rsidR="00280F9C" w:rsidRPr="006C073F">
        <w:rPr>
          <w:rFonts w:ascii="Times New Roman" w:eastAsia="Batang" w:hAnsi="Times New Roman"/>
          <w:sz w:val="28"/>
          <w:szCs w:val="28"/>
          <w:lang w:val="uk-UA" w:eastAsia="ru-RU"/>
        </w:rPr>
        <w:t>.</w:t>
      </w:r>
    </w:p>
    <w:p w:rsidR="00280F9C" w:rsidRPr="006C073F" w:rsidRDefault="00280F9C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>Повідомила, що граничний розмір ставок плати за землю встановлено ПКУ. Таким чином прийняття Дніпровською міською радою рішення про встановлення диференційованих ставок плати за землю у межах, що не перевищують граничні розміри, не суперечить вимогам податкового законодавства України.</w:t>
      </w:r>
    </w:p>
    <w:p w:rsidR="00DA3E2A" w:rsidRDefault="002F4710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Працько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</w:t>
      </w:r>
      <w:r w:rsidR="006B1045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В.</w:t>
      </w:r>
      <w:r w:rsidR="00384ECA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B41648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погодилась із </w:t>
      </w:r>
      <w:proofErr w:type="spellStart"/>
      <w:r w:rsidR="00B41648" w:rsidRPr="006C073F">
        <w:rPr>
          <w:rFonts w:ascii="Times New Roman" w:eastAsia="Batang" w:hAnsi="Times New Roman"/>
          <w:sz w:val="28"/>
          <w:szCs w:val="28"/>
          <w:lang w:val="uk-UA" w:eastAsia="ru-RU"/>
        </w:rPr>
        <w:t>Садикою</w:t>
      </w:r>
      <w:proofErr w:type="spellEnd"/>
      <w:r w:rsidR="00B41648" w:rsidRPr="006C073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Н. І. та наголосила, що будівництво паркінгів – взаємовигідний проєкт, від якого отримують зиск бізнесмени, бюджет та </w:t>
      </w:r>
      <w:r w:rsidR="002425C2" w:rsidRPr="006C073F">
        <w:rPr>
          <w:rFonts w:ascii="Times New Roman" w:eastAsia="Batang" w:hAnsi="Times New Roman"/>
          <w:sz w:val="28"/>
          <w:szCs w:val="28"/>
          <w:lang w:val="uk-UA" w:eastAsia="ru-RU"/>
        </w:rPr>
        <w:t>мешканці міста Дніпра.</w:t>
      </w:r>
    </w:p>
    <w:p w:rsidR="00B01D34" w:rsidRDefault="00B01D34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3091B">
        <w:rPr>
          <w:sz w:val="28"/>
          <w:szCs w:val="28"/>
          <w:lang w:val="uk-UA"/>
        </w:rPr>
        <w:t xml:space="preserve">По другому питанню доповіла </w:t>
      </w:r>
      <w:r w:rsidRPr="00B01D34">
        <w:rPr>
          <w:rFonts w:eastAsia="Batang"/>
          <w:sz w:val="28"/>
          <w:szCs w:val="28"/>
          <w:lang w:val="uk-UA"/>
        </w:rPr>
        <w:t>Герасимова В.А., яка розповіла про відсутність технічної можливості формування податкових повідомлень рішень на сплату податку на нерухоме майно, відмінне від земельної ділянки за житлові об’єкти нерухомості, а саме квартири, з урахуванням діючого рішення ДМР №</w:t>
      </w:r>
      <w:r w:rsidR="006B1045">
        <w:rPr>
          <w:rFonts w:eastAsia="Batang"/>
          <w:sz w:val="28"/>
          <w:szCs w:val="28"/>
          <w:lang w:val="uk-UA"/>
        </w:rPr>
        <w:t xml:space="preserve"> </w:t>
      </w:r>
      <w:r w:rsidRPr="00B01D34">
        <w:rPr>
          <w:rFonts w:eastAsia="Batang"/>
          <w:sz w:val="28"/>
          <w:szCs w:val="28"/>
          <w:lang w:val="uk-UA"/>
        </w:rPr>
        <w:t xml:space="preserve">12/27, яким встановлено нульову ставку податку на нерухоме майно, відмінне від земельної ділянки на квартири загальною площею що не перевищує 85 </w:t>
      </w:r>
      <w:proofErr w:type="spellStart"/>
      <w:r w:rsidRPr="00B01D34">
        <w:rPr>
          <w:rFonts w:eastAsia="Batang"/>
          <w:sz w:val="28"/>
          <w:szCs w:val="28"/>
          <w:lang w:val="uk-UA"/>
        </w:rPr>
        <w:t>кв.м</w:t>
      </w:r>
      <w:proofErr w:type="spellEnd"/>
      <w:r w:rsidRPr="00B01D34">
        <w:rPr>
          <w:rFonts w:eastAsia="Batang"/>
          <w:sz w:val="28"/>
          <w:szCs w:val="28"/>
          <w:lang w:val="uk-UA"/>
        </w:rPr>
        <w:t xml:space="preserve">. При </w:t>
      </w:r>
      <w:r w:rsidRPr="00B01D34">
        <w:rPr>
          <w:rFonts w:eastAsia="Batang"/>
          <w:sz w:val="28"/>
          <w:szCs w:val="28"/>
          <w:lang w:val="uk-UA"/>
        </w:rPr>
        <w:lastRenderedPageBreak/>
        <w:t xml:space="preserve">цьому програмне забезпечення податкових органів за допомогою якого формуються податкові повідомлення рішення на сплату цього податку розроблено відповідно до норм статті 266 ПКУ, а саме в автоматичному режимі розраховується сума податку за квартири загальна площа яких перевищує 60 </w:t>
      </w:r>
      <w:proofErr w:type="spellStart"/>
      <w:r w:rsidRPr="00B01D34">
        <w:rPr>
          <w:rFonts w:eastAsia="Batang"/>
          <w:sz w:val="28"/>
          <w:szCs w:val="28"/>
          <w:lang w:val="uk-UA"/>
        </w:rPr>
        <w:t>кв.м</w:t>
      </w:r>
      <w:proofErr w:type="spellEnd"/>
      <w:r w:rsidRPr="00B01D34">
        <w:rPr>
          <w:rFonts w:eastAsia="Batang"/>
          <w:sz w:val="28"/>
          <w:szCs w:val="28"/>
          <w:lang w:val="uk-UA"/>
        </w:rPr>
        <w:t xml:space="preserve">. У зв’язку з чим така невідповідність викликає незадоволення платників податків - фізичних осіб та спонукає їх до адміністративного оскарження отриманих податкових повідомлень рішень на сплату податку. Слід зазначити, що Державна податкова служба України скарги платників податків залишає без задоволення, а рішення про результати розгляду скарг приймає на користь органів податкової служби. </w:t>
      </w:r>
    </w:p>
    <w:p w:rsidR="009F5300" w:rsidRDefault="000F2EE6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  <w:t xml:space="preserve">Таким чином, нараховані суми податку перетворюються на податковий борг, який на сьогоднішній день тільки збільшується. </w:t>
      </w:r>
    </w:p>
    <w:p w:rsidR="0021167C" w:rsidRDefault="0021167C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  <w:t>З метою забезпечення сплати такої заборгованості, майно платника податків передається у податкову заставу. Право податкової застави поширюється на будь-яке майно платника податків, яке перебуває у його власності. Контролюючий орган здійснює опис майна у податкову заставу та звертається до суду щодо заборони відчуження майна таким платником податків.</w:t>
      </w:r>
    </w:p>
    <w:p w:rsidR="00CB1220" w:rsidRDefault="00CB1220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</w:r>
      <w:r w:rsidR="00E636FB">
        <w:rPr>
          <w:rFonts w:eastAsia="Batang"/>
          <w:sz w:val="28"/>
          <w:szCs w:val="28"/>
          <w:lang w:val="uk-UA"/>
        </w:rPr>
        <w:t>Також до</w:t>
      </w:r>
      <w:r>
        <w:rPr>
          <w:rFonts w:eastAsia="Batang"/>
          <w:sz w:val="28"/>
          <w:szCs w:val="28"/>
          <w:lang w:val="uk-UA"/>
        </w:rPr>
        <w:t xml:space="preserve"> майна</w:t>
      </w:r>
      <w:r w:rsidR="00E636FB">
        <w:rPr>
          <w:rFonts w:eastAsia="Batang"/>
          <w:sz w:val="28"/>
          <w:szCs w:val="28"/>
          <w:lang w:val="uk-UA"/>
        </w:rPr>
        <w:t xml:space="preserve"> платника податку,</w:t>
      </w:r>
      <w:r>
        <w:rPr>
          <w:rFonts w:eastAsia="Batang"/>
          <w:sz w:val="28"/>
          <w:szCs w:val="28"/>
          <w:lang w:val="uk-UA"/>
        </w:rPr>
        <w:t xml:space="preserve"> що перебуває у податковій заставі, </w:t>
      </w:r>
      <w:r w:rsidR="00E636FB">
        <w:rPr>
          <w:rFonts w:eastAsia="Batang"/>
          <w:sz w:val="28"/>
          <w:szCs w:val="28"/>
          <w:lang w:val="uk-UA"/>
        </w:rPr>
        <w:t xml:space="preserve">може </w:t>
      </w:r>
      <w:r>
        <w:rPr>
          <w:rFonts w:eastAsia="Batang"/>
          <w:sz w:val="28"/>
          <w:szCs w:val="28"/>
          <w:lang w:val="uk-UA"/>
        </w:rPr>
        <w:t>застосову</w:t>
      </w:r>
      <w:r w:rsidR="00E636FB">
        <w:rPr>
          <w:rFonts w:eastAsia="Batang"/>
          <w:sz w:val="28"/>
          <w:szCs w:val="28"/>
          <w:lang w:val="uk-UA"/>
        </w:rPr>
        <w:t>ватись</w:t>
      </w:r>
      <w:r>
        <w:rPr>
          <w:rFonts w:eastAsia="Batang"/>
          <w:sz w:val="28"/>
          <w:szCs w:val="28"/>
          <w:lang w:val="uk-UA"/>
        </w:rPr>
        <w:t xml:space="preserve"> адміністративний арешт.</w:t>
      </w:r>
    </w:p>
    <w:p w:rsidR="00CB1220" w:rsidRDefault="00CB1220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</w:r>
      <w:r w:rsidR="006548C3">
        <w:rPr>
          <w:rFonts w:eastAsia="Batang"/>
          <w:sz w:val="28"/>
          <w:szCs w:val="28"/>
          <w:lang w:val="uk-UA"/>
        </w:rPr>
        <w:t>З</w:t>
      </w:r>
      <w:r w:rsidR="006548C3" w:rsidRPr="00B01D34">
        <w:rPr>
          <w:rFonts w:eastAsia="Batang"/>
          <w:sz w:val="28"/>
          <w:szCs w:val="28"/>
          <w:lang w:val="uk-UA"/>
        </w:rPr>
        <w:t>апропонувала привести рішення ДМР №</w:t>
      </w:r>
      <w:r w:rsidR="006B1045">
        <w:rPr>
          <w:rFonts w:eastAsia="Batang"/>
          <w:sz w:val="28"/>
          <w:szCs w:val="28"/>
          <w:lang w:val="uk-UA"/>
        </w:rPr>
        <w:t xml:space="preserve"> </w:t>
      </w:r>
      <w:r w:rsidR="006548C3" w:rsidRPr="00B01D34">
        <w:rPr>
          <w:rFonts w:eastAsia="Batang"/>
          <w:sz w:val="28"/>
          <w:szCs w:val="28"/>
          <w:lang w:val="uk-UA"/>
        </w:rPr>
        <w:t>12/27 у відповідність до норм Податкового кодексу України (далі-ПКУ)</w:t>
      </w:r>
      <w:r w:rsidR="009D41CF">
        <w:rPr>
          <w:rFonts w:eastAsia="Batang"/>
          <w:sz w:val="28"/>
          <w:szCs w:val="28"/>
          <w:lang w:val="uk-UA"/>
        </w:rPr>
        <w:t>, з метою уникнення зростання податкового боргу в подальшому</w:t>
      </w:r>
      <w:r w:rsidR="006548C3">
        <w:rPr>
          <w:rFonts w:eastAsia="Batang"/>
          <w:sz w:val="28"/>
          <w:szCs w:val="28"/>
          <w:lang w:val="uk-UA"/>
        </w:rPr>
        <w:t xml:space="preserve"> та інших його наслідків.</w:t>
      </w:r>
      <w:r w:rsidR="009D41CF">
        <w:rPr>
          <w:rFonts w:eastAsia="Batang"/>
          <w:sz w:val="28"/>
          <w:szCs w:val="28"/>
          <w:lang w:val="uk-UA"/>
        </w:rPr>
        <w:t xml:space="preserve"> </w:t>
      </w:r>
    </w:p>
    <w:p w:rsidR="006356B1" w:rsidRPr="006356B1" w:rsidRDefault="006356B1" w:rsidP="00FB2732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  <w:lang w:val="uk-UA"/>
        </w:rPr>
      </w:pPr>
      <w:r w:rsidRPr="006356B1">
        <w:rPr>
          <w:sz w:val="28"/>
          <w:szCs w:val="28"/>
          <w:lang w:val="uk-UA"/>
        </w:rPr>
        <w:t xml:space="preserve">Павлов А. Г. запропонував з метою уникнення соціальної напруженості при нарахуванні та сплаті податку на нерухоме майно, відмінне від земельної ділянки на території міста, розглянути можливість залишити оподаткування житлової нерухомості від 60 до 85 </w:t>
      </w:r>
      <w:proofErr w:type="spellStart"/>
      <w:r w:rsidRPr="006356B1">
        <w:rPr>
          <w:sz w:val="28"/>
          <w:szCs w:val="28"/>
          <w:lang w:val="uk-UA"/>
        </w:rPr>
        <w:t>кв</w:t>
      </w:r>
      <w:proofErr w:type="spellEnd"/>
      <w:r w:rsidRPr="006356B1">
        <w:rPr>
          <w:sz w:val="28"/>
          <w:szCs w:val="28"/>
          <w:lang w:val="uk-UA"/>
        </w:rPr>
        <w:t>. м за нульовою ставкою, тому що відповідно до норм ПКУ встановлення ставки податку є виключною компетенцією міської ради. Вирішення питань технічної можливості формування податкових повідомлень – рішень на сплату податку перебуває в межах повноважень органу адміністрування згідно з ПКУ та відповідним рішенням міської ради.</w:t>
      </w:r>
    </w:p>
    <w:p w:rsidR="00D507E0" w:rsidRDefault="0072095C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proofErr w:type="spellStart"/>
      <w:r w:rsidRPr="006356B1">
        <w:rPr>
          <w:rFonts w:ascii="Times New Roman" w:hAnsi="Times New Roman"/>
          <w:sz w:val="28"/>
          <w:szCs w:val="28"/>
          <w:lang w:val="uk-UA"/>
        </w:rPr>
        <w:t>Козік</w:t>
      </w:r>
      <w:proofErr w:type="spellEnd"/>
      <w:r w:rsidRPr="006356B1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6B1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56B1">
        <w:rPr>
          <w:rFonts w:ascii="Times New Roman" w:hAnsi="Times New Roman"/>
          <w:sz w:val="28"/>
          <w:szCs w:val="28"/>
          <w:lang w:val="uk-UA"/>
        </w:rPr>
        <w:t xml:space="preserve">О. запропонував у межах компетенції присутніх, </w:t>
      </w:r>
      <w:r w:rsidR="00B16D5C" w:rsidRPr="006356B1">
        <w:rPr>
          <w:rFonts w:ascii="Times New Roman" w:hAnsi="Times New Roman"/>
          <w:sz w:val="28"/>
          <w:szCs w:val="28"/>
          <w:lang w:val="uk-UA"/>
        </w:rPr>
        <w:t>після</w:t>
      </w:r>
      <w:r w:rsidRPr="006356B1">
        <w:rPr>
          <w:rFonts w:ascii="Times New Roman" w:hAnsi="Times New Roman"/>
          <w:sz w:val="28"/>
          <w:szCs w:val="28"/>
          <w:lang w:val="uk-UA"/>
        </w:rPr>
        <w:t xml:space="preserve"> обговорення внесених пропозицій</w:t>
      </w:r>
      <w:r w:rsidR="00E52B77" w:rsidRPr="006356B1">
        <w:rPr>
          <w:rFonts w:ascii="Times New Roman" w:hAnsi="Times New Roman"/>
          <w:sz w:val="28"/>
          <w:szCs w:val="28"/>
          <w:lang w:val="uk-UA"/>
        </w:rPr>
        <w:t xml:space="preserve"> винести на голосування пропозиції</w:t>
      </w:r>
      <w:r w:rsidR="00E52B77" w:rsidRPr="006C073F">
        <w:rPr>
          <w:rFonts w:ascii="Times New Roman" w:hAnsi="Times New Roman"/>
          <w:sz w:val="28"/>
          <w:szCs w:val="28"/>
          <w:lang w:val="uk-UA"/>
        </w:rPr>
        <w:t xml:space="preserve"> по встановленню </w:t>
      </w:r>
      <w:r w:rsidR="00E52B77" w:rsidRPr="006C073F">
        <w:rPr>
          <w:rFonts w:ascii="Times New Roman" w:eastAsia="Batang" w:hAnsi="Times New Roman"/>
          <w:sz w:val="28"/>
          <w:szCs w:val="28"/>
          <w:lang w:val="uk-UA" w:eastAsia="ru-RU"/>
        </w:rPr>
        <w:t>ставок</w:t>
      </w:r>
      <w:r w:rsidR="008D214F">
        <w:rPr>
          <w:rFonts w:ascii="Times New Roman" w:eastAsia="Batang" w:hAnsi="Times New Roman"/>
          <w:sz w:val="28"/>
          <w:szCs w:val="28"/>
          <w:lang w:val="uk-UA" w:eastAsia="ru-RU"/>
        </w:rPr>
        <w:t>:</w:t>
      </w:r>
    </w:p>
    <w:p w:rsidR="00DA71AC" w:rsidRPr="00DA71AC" w:rsidRDefault="00DA71AC" w:rsidP="00FB2732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>по платі за земельні ділянки, що будуть використовуватись для будівництва та обслуговування багаторівневих паркінгів;</w:t>
      </w:r>
    </w:p>
    <w:p w:rsidR="00023F5A" w:rsidRDefault="008D214F" w:rsidP="00FB2732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>щ</w:t>
      </w:r>
      <w:r w:rsidR="00D507E0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одо приведення 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рішення ДМР №</w:t>
      </w:r>
      <w:r w:rsidR="006B10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12/27 у відповідність до норм Податкового кодексу України запропонував</w:t>
      </w:r>
      <w:r w:rsidR="009C774A" w:rsidRPr="008D214F">
        <w:rPr>
          <w:rFonts w:ascii="Times New Roman" w:hAnsi="Times New Roman"/>
          <w:sz w:val="28"/>
          <w:szCs w:val="28"/>
          <w:lang w:val="uk-UA" w:eastAsia="ru-RU"/>
        </w:rPr>
        <w:t xml:space="preserve"> з метою 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зменшення податкового тиску на фізичних осіб – платників податків, </w:t>
      </w:r>
      <w:r w:rsidR="009C774A" w:rsidRPr="008D214F">
        <w:rPr>
          <w:rFonts w:ascii="Times New Roman" w:hAnsi="Times New Roman"/>
          <w:sz w:val="28"/>
          <w:szCs w:val="28"/>
          <w:lang w:val="uk-UA" w:eastAsia="ru-RU"/>
        </w:rPr>
        <w:t xml:space="preserve">уникнення суперечливих ситуацій між 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такими</w:t>
      </w:r>
      <w:r w:rsidR="009C774A" w:rsidRPr="008D214F">
        <w:rPr>
          <w:rFonts w:ascii="Times New Roman" w:hAnsi="Times New Roman"/>
          <w:sz w:val="28"/>
          <w:szCs w:val="28"/>
          <w:lang w:val="uk-UA" w:eastAsia="ru-RU"/>
        </w:rPr>
        <w:t xml:space="preserve"> платниками податків та контролюючими органами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 зміни до рішення ДМР №</w:t>
      </w:r>
      <w:r w:rsidR="0079069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12/27 шляхом скасування нульової ставки на квартири площею від 60 до 85 </w:t>
      </w:r>
      <w:proofErr w:type="spellStart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. (так як фактично податковими органами формуються податкові повідомлення рішення на сплату податку за квартири понад 60 </w:t>
      </w:r>
      <w:proofErr w:type="spellStart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 w:rsidR="00D507E0" w:rsidRPr="008D214F">
        <w:rPr>
          <w:rFonts w:ascii="Times New Roman" w:hAnsi="Times New Roman"/>
          <w:sz w:val="28"/>
          <w:szCs w:val="28"/>
          <w:lang w:val="uk-UA" w:eastAsia="ru-RU"/>
        </w:rPr>
        <w:t xml:space="preserve">. із застосуванням ставки 1,5%), натомість </w:t>
      </w:r>
      <w:r w:rsidR="00FA1CFA" w:rsidRPr="008D214F">
        <w:rPr>
          <w:rFonts w:ascii="Times New Roman" w:hAnsi="Times New Roman"/>
          <w:sz w:val="28"/>
          <w:szCs w:val="28"/>
          <w:lang w:val="uk-UA" w:eastAsia="ru-RU"/>
        </w:rPr>
        <w:t xml:space="preserve">зменшити ставку для квартир загальною площею понад 60 </w:t>
      </w:r>
      <w:proofErr w:type="spellStart"/>
      <w:r w:rsidR="00FA1CFA" w:rsidRPr="008D214F"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 w:rsidR="00FA1CFA" w:rsidRPr="008D214F">
        <w:rPr>
          <w:rFonts w:ascii="Times New Roman" w:hAnsi="Times New Roman"/>
          <w:sz w:val="28"/>
          <w:szCs w:val="28"/>
          <w:lang w:val="uk-UA" w:eastAsia="ru-RU"/>
        </w:rPr>
        <w:t>., які перебувають у власності фізичних осіб до 1,2% (мінус 20 % від діючої ставки)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C774A" w:rsidRPr="008D214F" w:rsidRDefault="008D214F" w:rsidP="00FB2732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23F5A" w:rsidRPr="008D214F">
        <w:rPr>
          <w:rFonts w:ascii="Times New Roman" w:hAnsi="Times New Roman"/>
          <w:sz w:val="28"/>
          <w:szCs w:val="28"/>
          <w:lang w:val="uk-UA" w:eastAsia="ru-RU"/>
        </w:rPr>
        <w:t xml:space="preserve">рім того, </w:t>
      </w:r>
      <w:r w:rsidR="009003FC" w:rsidRPr="008D214F">
        <w:rPr>
          <w:rFonts w:ascii="Times New Roman" w:eastAsia="Batang" w:hAnsi="Times New Roman"/>
          <w:sz w:val="28"/>
          <w:szCs w:val="28"/>
          <w:lang w:val="uk-UA" w:eastAsia="ru-RU"/>
        </w:rPr>
        <w:t>встанов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ити </w:t>
      </w:r>
      <w:r w:rsidR="009003FC" w:rsidRPr="008D214F">
        <w:rPr>
          <w:rFonts w:ascii="Times New Roman" w:eastAsia="Batang" w:hAnsi="Times New Roman"/>
          <w:sz w:val="28"/>
          <w:szCs w:val="28"/>
          <w:lang w:val="uk-UA" w:eastAsia="ru-RU"/>
        </w:rPr>
        <w:t>ставк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t>и</w:t>
      </w:r>
      <w:r w:rsidR="009C774A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по податку на нерухоме майно, відмінне від земельної ділянки 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t>для окремо</w:t>
      </w:r>
      <w:r w:rsidR="009003FC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 розташованих </w:t>
      </w:r>
      <w:r w:rsidR="009C774A" w:rsidRPr="008D214F">
        <w:rPr>
          <w:rFonts w:ascii="Times New Roman" w:eastAsia="Batang" w:hAnsi="Times New Roman"/>
          <w:sz w:val="28"/>
          <w:szCs w:val="28"/>
          <w:lang w:val="uk-UA" w:eastAsia="ru-RU"/>
        </w:rPr>
        <w:t>багатоповерхових паркінгів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 з часу 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lastRenderedPageBreak/>
        <w:t xml:space="preserve">прийняття в експлуатацію яких минуло не більше 5 років (включно) в розмірі 0,5 % та 0,25% </w:t>
      </w:r>
      <w:r w:rsidR="00435674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 (замість 1% та 0,5%) </w:t>
      </w:r>
      <w:r w:rsidR="00023F5A" w:rsidRPr="008D214F">
        <w:rPr>
          <w:rFonts w:ascii="Times New Roman" w:eastAsia="Batang" w:hAnsi="Times New Roman"/>
          <w:sz w:val="28"/>
          <w:szCs w:val="28"/>
          <w:lang w:val="uk-UA" w:eastAsia="ru-RU"/>
        </w:rPr>
        <w:t xml:space="preserve">від розміру мінімальної заробітної плати, встановленої законом на 1 січня звітного року в залежності від зони розташування. </w:t>
      </w:r>
    </w:p>
    <w:p w:rsidR="009C774A" w:rsidRDefault="009C774A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</w:p>
    <w:p w:rsidR="006C073F" w:rsidRPr="006C073F" w:rsidRDefault="0044077B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b/>
          <w:sz w:val="28"/>
          <w:szCs w:val="28"/>
          <w:lang w:val="uk-UA" w:eastAsia="ru-RU"/>
        </w:rPr>
        <w:t>Ухвалили:</w:t>
      </w:r>
    </w:p>
    <w:p w:rsidR="003F73AE" w:rsidRPr="006C073F" w:rsidRDefault="00BA2513" w:rsidP="00FB27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F73AE" w:rsidRPr="006C073F">
        <w:rPr>
          <w:rFonts w:ascii="Times New Roman" w:hAnsi="Times New Roman"/>
          <w:sz w:val="28"/>
          <w:szCs w:val="28"/>
          <w:lang w:val="uk-UA"/>
        </w:rPr>
        <w:t xml:space="preserve">Винести на розгляд депутатів міської ради пропозиції про встановлення ставок податку та розміру орендної плати за користування земельними ділянками з кодом КВЦПЗ 02.09: </w:t>
      </w:r>
    </w:p>
    <w:p w:rsidR="003F73AE" w:rsidRPr="006C073F" w:rsidRDefault="003F73AE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 xml:space="preserve"> «Для будівництва та  обслуговування паркінгів на землях житлової та громадської  забудови перші 5 років експлуатації» – 0,1%;</w:t>
      </w:r>
    </w:p>
    <w:p w:rsidR="003F73AE" w:rsidRPr="006C073F" w:rsidRDefault="003F73AE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«Для обслуговування паркінгів з терміном експлуатації більше 5 років, які використовуються без отримання прибутку, на землях житлової та громадської забудови» – 0,03%;</w:t>
      </w:r>
    </w:p>
    <w:p w:rsidR="003F73AE" w:rsidRPr="006C073F" w:rsidRDefault="003F73AE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«</w:t>
      </w:r>
      <w:r w:rsidR="00AE402A" w:rsidRPr="006C073F">
        <w:rPr>
          <w:rFonts w:ascii="Times New Roman" w:hAnsi="Times New Roman"/>
          <w:sz w:val="28"/>
          <w:szCs w:val="28"/>
          <w:lang w:val="uk-UA"/>
        </w:rPr>
        <w:t>Для обслуговування паркінгів з терміном експлуатації більше 5 років, які використовуються з метою отримання прибутку, на землях житлової та громадської забудови</w:t>
      </w:r>
      <w:r w:rsidRPr="006C073F">
        <w:rPr>
          <w:rFonts w:ascii="Times New Roman" w:hAnsi="Times New Roman"/>
          <w:sz w:val="28"/>
          <w:szCs w:val="28"/>
          <w:lang w:val="uk-UA"/>
        </w:rPr>
        <w:t xml:space="preserve">» – </w:t>
      </w:r>
      <w:r w:rsidR="00AE402A" w:rsidRPr="006C073F">
        <w:rPr>
          <w:rFonts w:ascii="Times New Roman" w:hAnsi="Times New Roman"/>
          <w:sz w:val="28"/>
          <w:szCs w:val="28"/>
          <w:lang w:val="uk-UA"/>
        </w:rPr>
        <w:t>1,5</w:t>
      </w:r>
      <w:r w:rsidRPr="006C073F">
        <w:rPr>
          <w:rFonts w:ascii="Times New Roman" w:hAnsi="Times New Roman"/>
          <w:sz w:val="28"/>
          <w:szCs w:val="28"/>
          <w:lang w:val="uk-UA"/>
        </w:rPr>
        <w:t>%;</w:t>
      </w:r>
    </w:p>
    <w:p w:rsidR="006C073F" w:rsidRPr="006C073F" w:rsidRDefault="006C073F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«Для будівництва  автостоянок на землях житлової та громадської забудови» – 2,3%;</w:t>
      </w:r>
    </w:p>
    <w:p w:rsidR="006C073F" w:rsidRPr="006C073F" w:rsidRDefault="006C073F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«Для обслуговування автостоянок, які використовуються без отримання прибутку, на землях житлової та громадської забудови» – 0,03%;</w:t>
      </w:r>
    </w:p>
    <w:p w:rsidR="006C073F" w:rsidRDefault="006C073F" w:rsidP="00FB2732">
      <w:pPr>
        <w:pStyle w:val="11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073F">
        <w:rPr>
          <w:rFonts w:ascii="Times New Roman" w:hAnsi="Times New Roman"/>
          <w:sz w:val="28"/>
          <w:szCs w:val="28"/>
          <w:lang w:val="uk-UA"/>
        </w:rPr>
        <w:t>«Для обслуговування автостоянок, які використовуються з метою отримання прибутку, на землях житлової та громадської забудови» – 3,0</w:t>
      </w:r>
      <w:r w:rsidR="008A7846">
        <w:rPr>
          <w:rFonts w:ascii="Times New Roman" w:hAnsi="Times New Roman"/>
          <w:sz w:val="28"/>
          <w:szCs w:val="28"/>
          <w:lang w:val="uk-UA"/>
        </w:rPr>
        <w:t>%.</w:t>
      </w:r>
    </w:p>
    <w:p w:rsidR="00392359" w:rsidRPr="00392359" w:rsidRDefault="00BA2513" w:rsidP="00FB2732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92359">
        <w:rPr>
          <w:rFonts w:ascii="Times New Roman" w:hAnsi="Times New Roman"/>
          <w:sz w:val="28"/>
          <w:szCs w:val="28"/>
          <w:lang w:val="uk-UA"/>
        </w:rPr>
        <w:t>Винести на розгляд депутатів міської ради пропозиції щодо внесення змін до рішення Дніпровської міської ради від 06.12.2017 №12/27 «Про ставки та пільги зі сплати податку на нерухоме майно, відмінне від земельної ділянки, на території міста» зі змінами</w:t>
      </w:r>
      <w:r w:rsidR="00392359" w:rsidRPr="00392359">
        <w:rPr>
          <w:rFonts w:ascii="Times New Roman" w:hAnsi="Times New Roman"/>
          <w:sz w:val="28"/>
          <w:szCs w:val="28"/>
          <w:lang w:val="uk-UA"/>
        </w:rPr>
        <w:t>:</w:t>
      </w:r>
    </w:p>
    <w:p w:rsidR="00263EC2" w:rsidRDefault="00263EC2" w:rsidP="00FB273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92359">
        <w:rPr>
          <w:rFonts w:ascii="Times New Roman" w:hAnsi="Times New Roman"/>
          <w:sz w:val="28"/>
          <w:szCs w:val="28"/>
          <w:lang w:val="uk-UA"/>
        </w:rPr>
        <w:t>встановлення ставки у розмірі 1,2%</w:t>
      </w:r>
      <w:r>
        <w:rPr>
          <w:rFonts w:ascii="Times New Roman" w:hAnsi="Times New Roman"/>
          <w:sz w:val="28"/>
          <w:szCs w:val="28"/>
          <w:lang w:val="uk-UA"/>
        </w:rPr>
        <w:t xml:space="preserve"> (замість 1,5%)</w:t>
      </w:r>
      <w:r w:rsidRPr="00392359">
        <w:rPr>
          <w:rFonts w:ascii="Times New Roman" w:hAnsi="Times New Roman"/>
          <w:sz w:val="28"/>
          <w:szCs w:val="28"/>
          <w:lang w:val="uk-UA"/>
        </w:rPr>
        <w:t xml:space="preserve"> для кварти</w:t>
      </w:r>
      <w:r w:rsidRPr="00392359">
        <w:rPr>
          <w:rFonts w:ascii="Times New Roman" w:eastAsia="Batang" w:hAnsi="Times New Roman"/>
          <w:sz w:val="28"/>
          <w:szCs w:val="28"/>
          <w:lang w:val="uk-UA" w:eastAsia="ru-RU"/>
        </w:rPr>
        <w:t>ри/ квартир, які перебувають у власності фізичних осіб</w:t>
      </w:r>
      <w:r w:rsidR="00BA2513" w:rsidRPr="003923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92359" w:rsidRPr="00392359">
        <w:rPr>
          <w:rFonts w:ascii="Times New Roman" w:hAnsi="Times New Roman"/>
          <w:sz w:val="28"/>
          <w:szCs w:val="28"/>
          <w:lang w:val="uk-UA" w:eastAsia="ru-RU"/>
        </w:rPr>
        <w:t xml:space="preserve">скасування нульової ставки на квартири площею від 60 до 85 </w:t>
      </w:r>
      <w:proofErr w:type="spellStart"/>
      <w:r w:rsidR="00392359" w:rsidRPr="00392359"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 w:rsidR="00392359" w:rsidRPr="00392359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C5B82" w:rsidRPr="00263EC2" w:rsidRDefault="00263EC2" w:rsidP="00FB273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>встановлення ставки по податку на нерухоме майно, відмінне від земельної ділянки</w:t>
      </w:r>
      <w:r w:rsidRPr="00B32894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для окремо розташованих </w:t>
      </w:r>
      <w:r w:rsidRPr="006C073F">
        <w:rPr>
          <w:rFonts w:ascii="Times New Roman" w:eastAsia="Batang" w:hAnsi="Times New Roman"/>
          <w:sz w:val="28"/>
          <w:szCs w:val="28"/>
          <w:lang w:val="uk-UA" w:eastAsia="ru-RU"/>
        </w:rPr>
        <w:t>багатоповерхових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паркінгів </w:t>
      </w:r>
      <w:r w:rsidRPr="00AA2F9C">
        <w:rPr>
          <w:rFonts w:ascii="Times New Roman" w:eastAsia="Batang" w:hAnsi="Times New Roman"/>
          <w:sz w:val="28"/>
          <w:szCs w:val="28"/>
          <w:lang w:val="uk-UA" w:eastAsia="ru-RU"/>
        </w:rPr>
        <w:t>з часу прийняття в експлуатацію яких минуло не більше 5 років (включно)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в розмірі</w:t>
      </w:r>
      <w:r w:rsidRPr="00AA2F9C">
        <w:rPr>
          <w:rFonts w:ascii="Times New Roman" w:eastAsia="Batang" w:hAnsi="Times New Roman"/>
          <w:sz w:val="28"/>
          <w:szCs w:val="28"/>
          <w:lang w:val="uk-UA" w:eastAsia="ru-RU"/>
        </w:rPr>
        <w:t xml:space="preserve"> 0,5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%</w:t>
      </w:r>
      <w:r w:rsidRPr="00AA2F9C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та </w:t>
      </w:r>
      <w:r w:rsidRPr="00AA2F9C">
        <w:rPr>
          <w:rFonts w:ascii="Times New Roman" w:eastAsia="Batang" w:hAnsi="Times New Roman"/>
          <w:sz w:val="28"/>
          <w:szCs w:val="28"/>
          <w:lang w:val="uk-UA" w:eastAsia="ru-RU"/>
        </w:rPr>
        <w:t>0,25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% (замість 1% та 0,5%) </w:t>
      </w:r>
      <w:r w:rsidRPr="00AA2F9C">
        <w:rPr>
          <w:rFonts w:ascii="Times New Roman" w:eastAsia="Batang" w:hAnsi="Times New Roman"/>
          <w:sz w:val="28"/>
          <w:szCs w:val="28"/>
          <w:lang w:val="uk-UA" w:eastAsia="ru-RU"/>
        </w:rPr>
        <w:t xml:space="preserve">від розміру мінімальної заробітної плати, встановленої законом на 1 січня звітного року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>в залежності від зони розташування</w:t>
      </w:r>
    </w:p>
    <w:p w:rsidR="00263EC2" w:rsidRDefault="00263EC2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b/>
          <w:sz w:val="28"/>
          <w:szCs w:val="28"/>
          <w:lang w:val="uk-UA" w:eastAsia="ru-RU"/>
        </w:rPr>
      </w:pPr>
    </w:p>
    <w:p w:rsidR="0044077B" w:rsidRPr="006C073F" w:rsidRDefault="0044077B" w:rsidP="00FB2732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6C073F">
        <w:rPr>
          <w:rFonts w:ascii="Times New Roman" w:eastAsia="Batang" w:hAnsi="Times New Roman"/>
          <w:b/>
          <w:sz w:val="28"/>
          <w:szCs w:val="28"/>
          <w:lang w:val="uk-UA" w:eastAsia="ru-RU"/>
        </w:rPr>
        <w:t>Вирішили:</w:t>
      </w:r>
    </w:p>
    <w:p w:rsidR="0044077B" w:rsidRPr="006C073F" w:rsidRDefault="0044077B" w:rsidP="00FB2732">
      <w:pPr>
        <w:pStyle w:val="2"/>
        <w:numPr>
          <w:ilvl w:val="0"/>
          <w:numId w:val="5"/>
        </w:numPr>
        <w:spacing w:after="0" w:line="240" w:lineRule="auto"/>
        <w:ind w:left="0" w:firstLine="720"/>
        <w:jc w:val="both"/>
        <w:rPr>
          <w:rStyle w:val="a8"/>
          <w:b w:val="0"/>
          <w:color w:val="000000"/>
          <w:szCs w:val="28"/>
        </w:rPr>
      </w:pPr>
      <w:r w:rsidRPr="006C073F">
        <w:rPr>
          <w:rStyle w:val="a8"/>
          <w:b w:val="0"/>
          <w:color w:val="000000"/>
          <w:szCs w:val="28"/>
        </w:rPr>
        <w:t>Розробити проєкт</w:t>
      </w:r>
      <w:r w:rsidR="006C5B57">
        <w:rPr>
          <w:rStyle w:val="a8"/>
          <w:b w:val="0"/>
          <w:color w:val="000000"/>
          <w:szCs w:val="28"/>
        </w:rPr>
        <w:t>и</w:t>
      </w:r>
      <w:r w:rsidRPr="006C073F">
        <w:rPr>
          <w:rStyle w:val="a8"/>
          <w:b w:val="0"/>
          <w:color w:val="000000"/>
          <w:szCs w:val="28"/>
        </w:rPr>
        <w:t xml:space="preserve"> рішен</w:t>
      </w:r>
      <w:r w:rsidR="006C5B57">
        <w:rPr>
          <w:rStyle w:val="a8"/>
          <w:b w:val="0"/>
          <w:color w:val="000000"/>
          <w:szCs w:val="28"/>
        </w:rPr>
        <w:t>ь</w:t>
      </w:r>
      <w:r w:rsidRPr="006C073F">
        <w:rPr>
          <w:rStyle w:val="a8"/>
          <w:b w:val="0"/>
          <w:color w:val="000000"/>
          <w:szCs w:val="28"/>
        </w:rPr>
        <w:t xml:space="preserve"> міської ради </w:t>
      </w:r>
      <w:r w:rsidRPr="006C073F">
        <w:rPr>
          <w:rStyle w:val="a8"/>
          <w:b w:val="0"/>
          <w:bCs w:val="0"/>
          <w:color w:val="000000"/>
          <w:szCs w:val="28"/>
        </w:rPr>
        <w:t>«</w:t>
      </w:r>
      <w:r w:rsidRPr="006C073F">
        <w:rPr>
          <w:rStyle w:val="a8"/>
          <w:b w:val="0"/>
          <w:color w:val="000000"/>
          <w:szCs w:val="28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6C5B57">
        <w:rPr>
          <w:rStyle w:val="a8"/>
          <w:b w:val="0"/>
          <w:color w:val="000000"/>
          <w:szCs w:val="28"/>
        </w:rPr>
        <w:t xml:space="preserve"> та «</w:t>
      </w:r>
      <w:r w:rsidR="006C5B57" w:rsidRPr="006C073F">
        <w:rPr>
          <w:rStyle w:val="a8"/>
          <w:b w:val="0"/>
          <w:color w:val="000000"/>
          <w:szCs w:val="28"/>
        </w:rPr>
        <w:t>Про внесення змін до рішення міської ради</w:t>
      </w:r>
      <w:r w:rsidR="006C5B57">
        <w:rPr>
          <w:rStyle w:val="a8"/>
          <w:b w:val="0"/>
          <w:color w:val="000000"/>
          <w:szCs w:val="28"/>
        </w:rPr>
        <w:t xml:space="preserve"> </w:t>
      </w:r>
      <w:r w:rsidR="006C5B57" w:rsidRPr="00922FB4">
        <w:rPr>
          <w:szCs w:val="28"/>
          <w:lang w:eastAsia="en-US"/>
        </w:rPr>
        <w:t>від 06.12.201</w:t>
      </w:r>
      <w:r w:rsidR="006C5B57">
        <w:rPr>
          <w:szCs w:val="28"/>
          <w:lang w:eastAsia="en-US"/>
        </w:rPr>
        <w:t>7</w:t>
      </w:r>
      <w:r w:rsidR="006C5B57" w:rsidRPr="00922FB4">
        <w:rPr>
          <w:szCs w:val="28"/>
          <w:lang w:eastAsia="en-US"/>
        </w:rPr>
        <w:t xml:space="preserve"> №</w:t>
      </w:r>
      <w:r w:rsidR="00D56959">
        <w:rPr>
          <w:szCs w:val="28"/>
          <w:lang w:eastAsia="en-US"/>
        </w:rPr>
        <w:t xml:space="preserve"> </w:t>
      </w:r>
      <w:r w:rsidR="006C5B57" w:rsidRPr="00922FB4">
        <w:rPr>
          <w:szCs w:val="28"/>
          <w:lang w:eastAsia="en-US"/>
        </w:rPr>
        <w:t>12/27 «Про ставки та пільги зі сплати податку на нерухоме майно, відмінне від земельної ділянки, на території міста»</w:t>
      </w:r>
      <w:r w:rsidR="006C073F" w:rsidRPr="006C073F">
        <w:rPr>
          <w:rStyle w:val="a8"/>
          <w:b w:val="0"/>
          <w:color w:val="000000"/>
          <w:szCs w:val="28"/>
        </w:rPr>
        <w:t xml:space="preserve"> із ухваленими на робочій нараді розмірами ставок</w:t>
      </w:r>
      <w:r w:rsidRPr="006C073F">
        <w:rPr>
          <w:rStyle w:val="a8"/>
          <w:b w:val="0"/>
          <w:color w:val="000000"/>
          <w:szCs w:val="28"/>
        </w:rPr>
        <w:t>.</w:t>
      </w:r>
    </w:p>
    <w:p w:rsidR="0044077B" w:rsidRPr="006C073F" w:rsidRDefault="0044077B" w:rsidP="00FB2732">
      <w:pPr>
        <w:pStyle w:val="2"/>
        <w:numPr>
          <w:ilvl w:val="0"/>
          <w:numId w:val="5"/>
        </w:numPr>
        <w:spacing w:after="0" w:line="240" w:lineRule="auto"/>
        <w:ind w:left="0" w:firstLine="720"/>
        <w:jc w:val="both"/>
        <w:rPr>
          <w:rStyle w:val="a8"/>
          <w:b w:val="0"/>
          <w:color w:val="000000"/>
          <w:szCs w:val="28"/>
        </w:rPr>
      </w:pPr>
      <w:r w:rsidRPr="006C073F">
        <w:rPr>
          <w:rStyle w:val="a8"/>
          <w:b w:val="0"/>
          <w:color w:val="000000"/>
          <w:szCs w:val="28"/>
        </w:rPr>
        <w:t>Розробити аналіз регуляторного впливу до проєкт</w:t>
      </w:r>
      <w:r w:rsidR="00D975D2">
        <w:rPr>
          <w:rStyle w:val="a8"/>
          <w:b w:val="0"/>
          <w:color w:val="000000"/>
          <w:szCs w:val="28"/>
        </w:rPr>
        <w:t>ів</w:t>
      </w:r>
      <w:r w:rsidRPr="006C073F">
        <w:rPr>
          <w:rStyle w:val="a8"/>
          <w:b w:val="0"/>
          <w:color w:val="000000"/>
          <w:szCs w:val="28"/>
        </w:rPr>
        <w:t xml:space="preserve"> регуляторн</w:t>
      </w:r>
      <w:r w:rsidR="00D975D2">
        <w:rPr>
          <w:rStyle w:val="a8"/>
          <w:b w:val="0"/>
          <w:color w:val="000000"/>
          <w:szCs w:val="28"/>
        </w:rPr>
        <w:t>их</w:t>
      </w:r>
      <w:r w:rsidRPr="006C073F">
        <w:rPr>
          <w:rStyle w:val="a8"/>
          <w:b w:val="0"/>
          <w:color w:val="000000"/>
          <w:szCs w:val="28"/>
        </w:rPr>
        <w:t xml:space="preserve"> акт</w:t>
      </w:r>
      <w:r w:rsidR="00D975D2">
        <w:rPr>
          <w:rStyle w:val="a8"/>
          <w:b w:val="0"/>
          <w:color w:val="000000"/>
          <w:szCs w:val="28"/>
        </w:rPr>
        <w:t>ів</w:t>
      </w:r>
      <w:r w:rsidRPr="006C073F">
        <w:rPr>
          <w:rStyle w:val="a8"/>
          <w:b w:val="0"/>
          <w:color w:val="000000"/>
          <w:szCs w:val="28"/>
        </w:rPr>
        <w:t>.</w:t>
      </w:r>
    </w:p>
    <w:p w:rsidR="0044077B" w:rsidRPr="006C073F" w:rsidRDefault="0044077B" w:rsidP="00FB2732">
      <w:pPr>
        <w:pStyle w:val="2"/>
        <w:numPr>
          <w:ilvl w:val="0"/>
          <w:numId w:val="5"/>
        </w:numPr>
        <w:spacing w:after="0" w:line="240" w:lineRule="auto"/>
        <w:ind w:left="0" w:firstLine="720"/>
        <w:jc w:val="both"/>
        <w:rPr>
          <w:rStyle w:val="a8"/>
          <w:b w:val="0"/>
          <w:color w:val="000000"/>
          <w:szCs w:val="28"/>
        </w:rPr>
      </w:pPr>
      <w:r w:rsidRPr="006C073F">
        <w:rPr>
          <w:rStyle w:val="a8"/>
          <w:b w:val="0"/>
          <w:color w:val="000000"/>
          <w:szCs w:val="28"/>
        </w:rPr>
        <w:lastRenderedPageBreak/>
        <w:t>Після розробки зазначених документів розпочати процедуру щодо прийняття регуляторн</w:t>
      </w:r>
      <w:r w:rsidR="00D975D2">
        <w:rPr>
          <w:rStyle w:val="a8"/>
          <w:b w:val="0"/>
          <w:color w:val="000000"/>
          <w:szCs w:val="28"/>
        </w:rPr>
        <w:t>их</w:t>
      </w:r>
      <w:r w:rsidRPr="006C073F">
        <w:rPr>
          <w:rStyle w:val="a8"/>
          <w:b w:val="0"/>
          <w:color w:val="000000"/>
          <w:szCs w:val="28"/>
        </w:rPr>
        <w:t xml:space="preserve"> акт</w:t>
      </w:r>
      <w:r w:rsidR="00D975D2">
        <w:rPr>
          <w:rStyle w:val="a8"/>
          <w:b w:val="0"/>
          <w:color w:val="000000"/>
          <w:szCs w:val="28"/>
        </w:rPr>
        <w:t>ів</w:t>
      </w:r>
      <w:r w:rsidRPr="006C073F">
        <w:rPr>
          <w:rStyle w:val="a8"/>
          <w:b w:val="0"/>
          <w:color w:val="000000"/>
          <w:szCs w:val="28"/>
        </w:rPr>
        <w:t>, передбачену чинним законодавством.</w:t>
      </w:r>
    </w:p>
    <w:p w:rsidR="0044077B" w:rsidRPr="0032545B" w:rsidRDefault="0044077B" w:rsidP="00FB2732">
      <w:pPr>
        <w:pStyle w:val="2"/>
        <w:numPr>
          <w:ilvl w:val="0"/>
          <w:numId w:val="5"/>
        </w:numPr>
        <w:spacing w:after="0" w:line="240" w:lineRule="auto"/>
        <w:ind w:left="0" w:firstLine="720"/>
        <w:jc w:val="both"/>
        <w:rPr>
          <w:szCs w:val="28"/>
        </w:rPr>
      </w:pPr>
      <w:r w:rsidRPr="006C073F">
        <w:rPr>
          <w:rStyle w:val="a8"/>
          <w:b w:val="0"/>
          <w:color w:val="000000"/>
          <w:szCs w:val="28"/>
        </w:rPr>
        <w:t xml:space="preserve">До 01.07.2021 </w:t>
      </w:r>
      <w:r w:rsidRPr="006C073F">
        <w:rPr>
          <w:bCs/>
          <w:color w:val="000000"/>
          <w:szCs w:val="28"/>
        </w:rPr>
        <w:t>винести на розгляд сесії міської ради відповідно до Регламенту міської ради п</w:t>
      </w:r>
      <w:r w:rsidRPr="006C073F">
        <w:rPr>
          <w:rStyle w:val="a8"/>
          <w:b w:val="0"/>
          <w:color w:val="000000"/>
          <w:szCs w:val="28"/>
        </w:rPr>
        <w:t>итання щодо затвердження проєкт</w:t>
      </w:r>
      <w:r w:rsidR="00D975D2">
        <w:rPr>
          <w:rStyle w:val="a8"/>
          <w:b w:val="0"/>
          <w:color w:val="000000"/>
          <w:szCs w:val="28"/>
        </w:rPr>
        <w:t>ів</w:t>
      </w:r>
      <w:r w:rsidRPr="006C073F">
        <w:rPr>
          <w:rStyle w:val="a8"/>
          <w:b w:val="0"/>
          <w:color w:val="000000"/>
          <w:szCs w:val="28"/>
        </w:rPr>
        <w:t xml:space="preserve"> рішен</w:t>
      </w:r>
      <w:r w:rsidR="00D975D2">
        <w:rPr>
          <w:rStyle w:val="a8"/>
          <w:b w:val="0"/>
          <w:color w:val="000000"/>
          <w:szCs w:val="28"/>
        </w:rPr>
        <w:t>ь</w:t>
      </w:r>
      <w:r w:rsidRPr="006C073F">
        <w:rPr>
          <w:rStyle w:val="a8"/>
          <w:b w:val="0"/>
          <w:color w:val="000000"/>
          <w:szCs w:val="28"/>
        </w:rPr>
        <w:t xml:space="preserve"> міської ради «</w:t>
      </w:r>
      <w:r w:rsidRPr="006C073F">
        <w:rPr>
          <w:spacing w:val="-1"/>
          <w:szCs w:val="28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D975D2">
        <w:rPr>
          <w:spacing w:val="-1"/>
          <w:szCs w:val="28"/>
        </w:rPr>
        <w:t xml:space="preserve"> та </w:t>
      </w:r>
      <w:r w:rsidR="00D975D2">
        <w:rPr>
          <w:rStyle w:val="a8"/>
          <w:b w:val="0"/>
          <w:color w:val="000000"/>
          <w:szCs w:val="28"/>
        </w:rPr>
        <w:t>«</w:t>
      </w:r>
      <w:r w:rsidR="00D975D2" w:rsidRPr="006C073F">
        <w:rPr>
          <w:rStyle w:val="a8"/>
          <w:b w:val="0"/>
          <w:color w:val="000000"/>
          <w:szCs w:val="28"/>
        </w:rPr>
        <w:t>Про внесення змін до рішення міської ради</w:t>
      </w:r>
      <w:r w:rsidR="00D975D2">
        <w:rPr>
          <w:rStyle w:val="a8"/>
          <w:b w:val="0"/>
          <w:color w:val="000000"/>
          <w:szCs w:val="28"/>
        </w:rPr>
        <w:t xml:space="preserve"> </w:t>
      </w:r>
      <w:r w:rsidR="00D975D2" w:rsidRPr="00922FB4">
        <w:rPr>
          <w:szCs w:val="28"/>
          <w:lang w:eastAsia="en-US"/>
        </w:rPr>
        <w:t>від 06.12.201</w:t>
      </w:r>
      <w:r w:rsidR="00D975D2">
        <w:rPr>
          <w:szCs w:val="28"/>
          <w:lang w:eastAsia="en-US"/>
        </w:rPr>
        <w:t>7</w:t>
      </w:r>
      <w:r w:rsidR="00D975D2" w:rsidRPr="00922FB4">
        <w:rPr>
          <w:szCs w:val="28"/>
          <w:lang w:eastAsia="en-US"/>
        </w:rPr>
        <w:t xml:space="preserve"> №</w:t>
      </w:r>
      <w:r w:rsidR="00D56959">
        <w:rPr>
          <w:szCs w:val="28"/>
          <w:lang w:eastAsia="en-US"/>
        </w:rPr>
        <w:t xml:space="preserve"> </w:t>
      </w:r>
      <w:r w:rsidR="00D975D2" w:rsidRPr="00922FB4">
        <w:rPr>
          <w:szCs w:val="28"/>
          <w:lang w:eastAsia="en-US"/>
        </w:rPr>
        <w:t>12/27 «Про ставки та пільги зі сплати податку на нерухоме майно, відмінне від земельної ділянки, на території міста»</w:t>
      </w:r>
      <w:r w:rsidRPr="006C073F">
        <w:rPr>
          <w:spacing w:val="-1"/>
          <w:szCs w:val="28"/>
        </w:rPr>
        <w:t>.</w:t>
      </w:r>
    </w:p>
    <w:p w:rsidR="0032545B" w:rsidRDefault="0032545B" w:rsidP="00FB2732">
      <w:pPr>
        <w:pStyle w:val="2"/>
        <w:spacing w:after="0" w:line="240" w:lineRule="auto"/>
        <w:ind w:left="0" w:firstLine="720"/>
        <w:jc w:val="both"/>
        <w:rPr>
          <w:spacing w:val="-1"/>
          <w:szCs w:val="28"/>
        </w:rPr>
      </w:pPr>
    </w:p>
    <w:p w:rsidR="0032545B" w:rsidRPr="00DC3CEC" w:rsidRDefault="0032545B" w:rsidP="00FB2732">
      <w:pPr>
        <w:pStyle w:val="2"/>
        <w:spacing w:after="0" w:line="240" w:lineRule="auto"/>
        <w:ind w:left="0" w:firstLine="720"/>
        <w:jc w:val="both"/>
        <w:rPr>
          <w:szCs w:val="28"/>
        </w:rPr>
      </w:pP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Головуючий: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0EA9">
        <w:rPr>
          <w:szCs w:val="28"/>
        </w:rPr>
        <w:t xml:space="preserve">                                                 </w:t>
      </w:r>
      <w:r>
        <w:rPr>
          <w:szCs w:val="28"/>
        </w:rPr>
        <w:tab/>
        <w:t xml:space="preserve">О. О. </w:t>
      </w:r>
      <w:proofErr w:type="spellStart"/>
      <w:r>
        <w:rPr>
          <w:szCs w:val="28"/>
        </w:rPr>
        <w:t>Козік</w:t>
      </w:r>
      <w:proofErr w:type="spellEnd"/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 xml:space="preserve">Секретар: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0EA9">
        <w:rPr>
          <w:szCs w:val="28"/>
        </w:rPr>
        <w:t xml:space="preserve">                                                         </w:t>
      </w:r>
      <w:r>
        <w:rPr>
          <w:szCs w:val="28"/>
        </w:rPr>
        <w:tab/>
        <w:t>Б.Б. Невдаха</w:t>
      </w: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6C41E0" w:rsidRDefault="006C41E0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CF17FC" w:rsidRDefault="00CF17FC" w:rsidP="00290EA9">
      <w:pPr>
        <w:pStyle w:val="2"/>
        <w:spacing w:after="0" w:line="240" w:lineRule="auto"/>
        <w:ind w:left="426"/>
        <w:jc w:val="both"/>
        <w:rPr>
          <w:szCs w:val="28"/>
        </w:rPr>
      </w:pPr>
    </w:p>
    <w:p w:rsidR="00FE61BC" w:rsidRDefault="00FE61BC" w:rsidP="00290EA9">
      <w:pPr>
        <w:pStyle w:val="2"/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Учасники робочої наради:</w:t>
      </w:r>
    </w:p>
    <w:p w:rsidR="001A54F9" w:rsidRDefault="001A54F9" w:rsidP="00FE61BC">
      <w:pPr>
        <w:pStyle w:val="2"/>
        <w:spacing w:after="0" w:line="240" w:lineRule="auto"/>
        <w:jc w:val="both"/>
        <w:rPr>
          <w:szCs w:val="28"/>
        </w:rPr>
      </w:pPr>
    </w:p>
    <w:p w:rsidR="00FE61BC" w:rsidRDefault="00FE61BC" w:rsidP="00FE61BC">
      <w:pPr>
        <w:pStyle w:val="2"/>
        <w:spacing w:after="0" w:line="240" w:lineRule="auto"/>
        <w:jc w:val="both"/>
        <w:rPr>
          <w:szCs w:val="28"/>
        </w:rPr>
      </w:pPr>
    </w:p>
    <w:tbl>
      <w:tblPr>
        <w:tblStyle w:val="ac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4231"/>
      </w:tblGrid>
      <w:tr w:rsidR="00FE61BC" w:rsidRPr="00F96F17" w:rsidTr="006C41E0">
        <w:trPr>
          <w:trHeight w:hRule="exact" w:val="1300"/>
        </w:trPr>
        <w:tc>
          <w:tcPr>
            <w:tcW w:w="5503" w:type="dxa"/>
          </w:tcPr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FE61BC">
              <w:rPr>
                <w:szCs w:val="28"/>
              </w:rPr>
              <w:t>А. Г. Павлов</w:t>
            </w:r>
          </w:p>
        </w:tc>
        <w:tc>
          <w:tcPr>
            <w:tcW w:w="4231" w:type="dxa"/>
          </w:tcPr>
          <w:p w:rsidR="00FE61BC" w:rsidRDefault="00CD3804" w:rsidP="00CD3804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96F17">
              <w:rPr>
                <w:szCs w:val="28"/>
              </w:rPr>
              <w:t xml:space="preserve">. В. </w:t>
            </w:r>
            <w:proofErr w:type="spellStart"/>
            <w:r>
              <w:rPr>
                <w:szCs w:val="28"/>
              </w:rPr>
              <w:t>Працько</w:t>
            </w:r>
            <w:proofErr w:type="spellEnd"/>
            <w:r w:rsidR="00F96F17">
              <w:rPr>
                <w:szCs w:val="28"/>
              </w:rPr>
              <w:t xml:space="preserve"> </w:t>
            </w:r>
          </w:p>
        </w:tc>
      </w:tr>
      <w:tr w:rsidR="00FE61BC" w:rsidRPr="00F96F17" w:rsidTr="006C41E0">
        <w:trPr>
          <w:trHeight w:hRule="exact" w:val="1300"/>
        </w:trPr>
        <w:tc>
          <w:tcPr>
            <w:tcW w:w="5503" w:type="dxa"/>
          </w:tcPr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FE61BC">
              <w:rPr>
                <w:szCs w:val="28"/>
              </w:rPr>
              <w:t>І. В. Журавльова</w:t>
            </w:r>
          </w:p>
        </w:tc>
        <w:tc>
          <w:tcPr>
            <w:tcW w:w="4231" w:type="dxa"/>
          </w:tcPr>
          <w:p w:rsidR="00FE61BC" w:rsidRDefault="00F96F17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І. </w:t>
            </w:r>
            <w:proofErr w:type="spellStart"/>
            <w:r>
              <w:rPr>
                <w:szCs w:val="28"/>
              </w:rPr>
              <w:t>Садика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FE61BC" w:rsidRPr="00F96F17" w:rsidTr="006C41E0">
        <w:trPr>
          <w:trHeight w:hRule="exact" w:val="1300"/>
        </w:trPr>
        <w:tc>
          <w:tcPr>
            <w:tcW w:w="5503" w:type="dxa"/>
          </w:tcPr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І. А. </w:t>
            </w:r>
            <w:proofErr w:type="spellStart"/>
            <w:r>
              <w:rPr>
                <w:szCs w:val="28"/>
              </w:rPr>
              <w:t>Андрущак</w:t>
            </w:r>
            <w:proofErr w:type="spellEnd"/>
          </w:p>
        </w:tc>
        <w:tc>
          <w:tcPr>
            <w:tcW w:w="4231" w:type="dxa"/>
          </w:tcPr>
          <w:p w:rsidR="00FE61BC" w:rsidRDefault="00CA708D" w:rsidP="00CA708D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 А. </w:t>
            </w:r>
            <w:r w:rsidR="00366703">
              <w:rPr>
                <w:szCs w:val="28"/>
              </w:rPr>
              <w:t>Герасимова</w:t>
            </w:r>
          </w:p>
        </w:tc>
      </w:tr>
      <w:tr w:rsidR="00FE61BC" w:rsidRPr="00F96F17" w:rsidTr="006C41E0">
        <w:trPr>
          <w:trHeight w:hRule="exact" w:val="1300"/>
        </w:trPr>
        <w:tc>
          <w:tcPr>
            <w:tcW w:w="5503" w:type="dxa"/>
          </w:tcPr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М. Ю. Маротчак</w:t>
            </w:r>
          </w:p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4231" w:type="dxa"/>
          </w:tcPr>
          <w:p w:rsidR="00FE61BC" w:rsidRDefault="00D158A8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О. </w:t>
            </w:r>
            <w:proofErr w:type="spellStart"/>
            <w:r>
              <w:rPr>
                <w:szCs w:val="28"/>
              </w:rPr>
              <w:t>Блудова</w:t>
            </w:r>
            <w:proofErr w:type="spellEnd"/>
          </w:p>
        </w:tc>
      </w:tr>
      <w:tr w:rsidR="00FE61BC" w:rsidRPr="00F96F17" w:rsidTr="006C41E0">
        <w:trPr>
          <w:trHeight w:hRule="exact" w:val="1300"/>
        </w:trPr>
        <w:tc>
          <w:tcPr>
            <w:tcW w:w="5503" w:type="dxa"/>
          </w:tcPr>
          <w:p w:rsidR="00FE61BC" w:rsidRDefault="00FE61BC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Д. В. Волик </w:t>
            </w: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4231" w:type="dxa"/>
          </w:tcPr>
          <w:p w:rsidR="00FE61BC" w:rsidRDefault="00D158A8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О. М. Лещенко</w:t>
            </w: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561934" w:rsidRDefault="00561934" w:rsidP="00FE61B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</w:tbl>
    <w:p w:rsidR="00FE61BC" w:rsidRDefault="00FE61BC" w:rsidP="00B41625">
      <w:pPr>
        <w:pStyle w:val="2"/>
        <w:spacing w:after="0" w:line="240" w:lineRule="auto"/>
        <w:jc w:val="both"/>
        <w:rPr>
          <w:szCs w:val="28"/>
        </w:rPr>
      </w:pPr>
    </w:p>
    <w:p w:rsidR="00561934" w:rsidRDefault="00561934" w:rsidP="00B41625">
      <w:pPr>
        <w:pStyle w:val="2"/>
        <w:spacing w:after="0" w:line="240" w:lineRule="auto"/>
        <w:jc w:val="both"/>
        <w:rPr>
          <w:szCs w:val="28"/>
        </w:rPr>
      </w:pPr>
    </w:p>
    <w:p w:rsidR="004431BD" w:rsidRDefault="004431BD" w:rsidP="00B41625">
      <w:pPr>
        <w:pStyle w:val="2"/>
        <w:spacing w:after="0" w:line="240" w:lineRule="auto"/>
        <w:jc w:val="both"/>
        <w:rPr>
          <w:szCs w:val="28"/>
        </w:rPr>
      </w:pPr>
    </w:p>
    <w:sectPr w:rsidR="004431BD" w:rsidSect="00CF17FC">
      <w:headerReference w:type="even" r:id="rId8"/>
      <w:headerReference w:type="default" r:id="rId9"/>
      <w:pgSz w:w="11906" w:h="16838"/>
      <w:pgMar w:top="851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38" w:rsidRDefault="00EB5038">
      <w:pPr>
        <w:spacing w:after="0" w:line="240" w:lineRule="auto"/>
      </w:pPr>
      <w:r>
        <w:separator/>
      </w:r>
    </w:p>
  </w:endnote>
  <w:endnote w:type="continuationSeparator" w:id="0">
    <w:p w:rsidR="00EB5038" w:rsidRDefault="00EB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38" w:rsidRDefault="00EB5038">
      <w:pPr>
        <w:spacing w:after="0" w:line="240" w:lineRule="auto"/>
      </w:pPr>
      <w:r>
        <w:separator/>
      </w:r>
    </w:p>
  </w:footnote>
  <w:footnote w:type="continuationSeparator" w:id="0">
    <w:p w:rsidR="00EB5038" w:rsidRDefault="00EB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B8" w:rsidRDefault="005C2DD5" w:rsidP="003E3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DB8" w:rsidRDefault="00EB5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B8" w:rsidRDefault="005C2DD5" w:rsidP="003E3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DA3">
      <w:rPr>
        <w:rStyle w:val="a5"/>
        <w:noProof/>
      </w:rPr>
      <w:t>8</w:t>
    </w:r>
    <w:r>
      <w:rPr>
        <w:rStyle w:val="a5"/>
      </w:rPr>
      <w:fldChar w:fldCharType="end"/>
    </w:r>
  </w:p>
  <w:p w:rsidR="00632DB8" w:rsidRDefault="00EB5038">
    <w:pPr>
      <w:pStyle w:val="a3"/>
    </w:pPr>
  </w:p>
  <w:p w:rsidR="00FA725B" w:rsidRDefault="00EB50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AB3"/>
    <w:multiLevelType w:val="hybridMultilevel"/>
    <w:tmpl w:val="D4E85054"/>
    <w:lvl w:ilvl="0" w:tplc="3A647A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639"/>
    <w:multiLevelType w:val="hybridMultilevel"/>
    <w:tmpl w:val="BC7C706E"/>
    <w:lvl w:ilvl="0" w:tplc="12E88F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E5A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4C7EAC"/>
    <w:multiLevelType w:val="hybridMultilevel"/>
    <w:tmpl w:val="A60EDD18"/>
    <w:lvl w:ilvl="0" w:tplc="506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47525"/>
    <w:multiLevelType w:val="hybridMultilevel"/>
    <w:tmpl w:val="B7D87CBC"/>
    <w:lvl w:ilvl="0" w:tplc="8B84B6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1E274E"/>
    <w:multiLevelType w:val="hybridMultilevel"/>
    <w:tmpl w:val="85BC13A0"/>
    <w:lvl w:ilvl="0" w:tplc="FC5601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5B5D"/>
    <w:multiLevelType w:val="hybridMultilevel"/>
    <w:tmpl w:val="6CB03930"/>
    <w:lvl w:ilvl="0" w:tplc="A25E5F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7C8"/>
    <w:multiLevelType w:val="hybridMultilevel"/>
    <w:tmpl w:val="CBB44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332D6"/>
    <w:multiLevelType w:val="hybridMultilevel"/>
    <w:tmpl w:val="552C11EE"/>
    <w:lvl w:ilvl="0" w:tplc="DFD81D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72F2577"/>
    <w:multiLevelType w:val="hybridMultilevel"/>
    <w:tmpl w:val="B7D87CBC"/>
    <w:lvl w:ilvl="0" w:tplc="8B84B6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15504B"/>
    <w:multiLevelType w:val="hybridMultilevel"/>
    <w:tmpl w:val="113800CA"/>
    <w:lvl w:ilvl="0" w:tplc="9CAE4C86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6B"/>
    <w:rsid w:val="00001412"/>
    <w:rsid w:val="000077EA"/>
    <w:rsid w:val="00007DF5"/>
    <w:rsid w:val="00023F5A"/>
    <w:rsid w:val="0002605B"/>
    <w:rsid w:val="00032D8A"/>
    <w:rsid w:val="00034BC8"/>
    <w:rsid w:val="00081B24"/>
    <w:rsid w:val="00092C85"/>
    <w:rsid w:val="000B645F"/>
    <w:rsid w:val="000D1F7D"/>
    <w:rsid w:val="000F2EE6"/>
    <w:rsid w:val="001003AD"/>
    <w:rsid w:val="0013166A"/>
    <w:rsid w:val="00143CBA"/>
    <w:rsid w:val="00160DE7"/>
    <w:rsid w:val="001714C3"/>
    <w:rsid w:val="001918BB"/>
    <w:rsid w:val="001A54F9"/>
    <w:rsid w:val="001A6857"/>
    <w:rsid w:val="001C6E61"/>
    <w:rsid w:val="001E350B"/>
    <w:rsid w:val="001E5A50"/>
    <w:rsid w:val="001F382B"/>
    <w:rsid w:val="00207D2B"/>
    <w:rsid w:val="0021167C"/>
    <w:rsid w:val="00217A7B"/>
    <w:rsid w:val="002425C2"/>
    <w:rsid w:val="00263EC2"/>
    <w:rsid w:val="0028012C"/>
    <w:rsid w:val="00280F9C"/>
    <w:rsid w:val="00290EA9"/>
    <w:rsid w:val="002931B0"/>
    <w:rsid w:val="00293B10"/>
    <w:rsid w:val="00293BDD"/>
    <w:rsid w:val="002B2759"/>
    <w:rsid w:val="002B5552"/>
    <w:rsid w:val="002D33E5"/>
    <w:rsid w:val="002D5AA1"/>
    <w:rsid w:val="002D65AE"/>
    <w:rsid w:val="002F05B0"/>
    <w:rsid w:val="002F4710"/>
    <w:rsid w:val="002F5629"/>
    <w:rsid w:val="002F755F"/>
    <w:rsid w:val="0032545B"/>
    <w:rsid w:val="00345F06"/>
    <w:rsid w:val="003546C1"/>
    <w:rsid w:val="00366703"/>
    <w:rsid w:val="00371724"/>
    <w:rsid w:val="00384ECA"/>
    <w:rsid w:val="00392359"/>
    <w:rsid w:val="00393F03"/>
    <w:rsid w:val="003A0A4A"/>
    <w:rsid w:val="003B3BC1"/>
    <w:rsid w:val="003B4A4B"/>
    <w:rsid w:val="003B553D"/>
    <w:rsid w:val="003B7E2D"/>
    <w:rsid w:val="003C6D52"/>
    <w:rsid w:val="003D100E"/>
    <w:rsid w:val="003E6233"/>
    <w:rsid w:val="003E7D9A"/>
    <w:rsid w:val="003F228C"/>
    <w:rsid w:val="003F73AE"/>
    <w:rsid w:val="003F748C"/>
    <w:rsid w:val="00430353"/>
    <w:rsid w:val="0043222C"/>
    <w:rsid w:val="00435674"/>
    <w:rsid w:val="0044077B"/>
    <w:rsid w:val="004431BD"/>
    <w:rsid w:val="00443667"/>
    <w:rsid w:val="0047110F"/>
    <w:rsid w:val="00494B2A"/>
    <w:rsid w:val="004A2443"/>
    <w:rsid w:val="004A2859"/>
    <w:rsid w:val="004A6B5F"/>
    <w:rsid w:val="004B357A"/>
    <w:rsid w:val="004B66D3"/>
    <w:rsid w:val="004C49EA"/>
    <w:rsid w:val="004D26FA"/>
    <w:rsid w:val="004F11C5"/>
    <w:rsid w:val="004F34F6"/>
    <w:rsid w:val="0050150D"/>
    <w:rsid w:val="00506F26"/>
    <w:rsid w:val="00510D76"/>
    <w:rsid w:val="005252DA"/>
    <w:rsid w:val="00525494"/>
    <w:rsid w:val="005407C8"/>
    <w:rsid w:val="00545B78"/>
    <w:rsid w:val="005472FF"/>
    <w:rsid w:val="00561934"/>
    <w:rsid w:val="00564F92"/>
    <w:rsid w:val="00573464"/>
    <w:rsid w:val="00586CDA"/>
    <w:rsid w:val="005B629E"/>
    <w:rsid w:val="005B73C2"/>
    <w:rsid w:val="005C2DD5"/>
    <w:rsid w:val="005C3F15"/>
    <w:rsid w:val="005C5B82"/>
    <w:rsid w:val="005C6A45"/>
    <w:rsid w:val="005D0AE9"/>
    <w:rsid w:val="005D5003"/>
    <w:rsid w:val="005F47F4"/>
    <w:rsid w:val="00610412"/>
    <w:rsid w:val="00611CAA"/>
    <w:rsid w:val="00617A19"/>
    <w:rsid w:val="006337CA"/>
    <w:rsid w:val="006356B1"/>
    <w:rsid w:val="00642362"/>
    <w:rsid w:val="006434B0"/>
    <w:rsid w:val="0064772C"/>
    <w:rsid w:val="00654706"/>
    <w:rsid w:val="006548C3"/>
    <w:rsid w:val="00663B78"/>
    <w:rsid w:val="0068234E"/>
    <w:rsid w:val="006B1045"/>
    <w:rsid w:val="006C073F"/>
    <w:rsid w:val="006C2288"/>
    <w:rsid w:val="006C41E0"/>
    <w:rsid w:val="006C5A42"/>
    <w:rsid w:val="006C5B57"/>
    <w:rsid w:val="006F7DF6"/>
    <w:rsid w:val="006F7FE9"/>
    <w:rsid w:val="00702AB2"/>
    <w:rsid w:val="0072095C"/>
    <w:rsid w:val="00725615"/>
    <w:rsid w:val="00727C8F"/>
    <w:rsid w:val="00727F66"/>
    <w:rsid w:val="0073169A"/>
    <w:rsid w:val="0073736E"/>
    <w:rsid w:val="00751DA3"/>
    <w:rsid w:val="00752523"/>
    <w:rsid w:val="00770CC7"/>
    <w:rsid w:val="00776DC6"/>
    <w:rsid w:val="00786F1C"/>
    <w:rsid w:val="0079069A"/>
    <w:rsid w:val="007A743D"/>
    <w:rsid w:val="007B341B"/>
    <w:rsid w:val="007B5436"/>
    <w:rsid w:val="007C69EF"/>
    <w:rsid w:val="007E0348"/>
    <w:rsid w:val="007E2EED"/>
    <w:rsid w:val="00804DEA"/>
    <w:rsid w:val="00820408"/>
    <w:rsid w:val="00824A45"/>
    <w:rsid w:val="00840BF8"/>
    <w:rsid w:val="00841614"/>
    <w:rsid w:val="00857D04"/>
    <w:rsid w:val="00861298"/>
    <w:rsid w:val="00871AEA"/>
    <w:rsid w:val="008A1C31"/>
    <w:rsid w:val="008A7846"/>
    <w:rsid w:val="008B7651"/>
    <w:rsid w:val="008C7D93"/>
    <w:rsid w:val="008D214F"/>
    <w:rsid w:val="008D2817"/>
    <w:rsid w:val="009003FC"/>
    <w:rsid w:val="00902968"/>
    <w:rsid w:val="00902AA5"/>
    <w:rsid w:val="00903338"/>
    <w:rsid w:val="00903DA4"/>
    <w:rsid w:val="00940A68"/>
    <w:rsid w:val="00941B2B"/>
    <w:rsid w:val="0095129D"/>
    <w:rsid w:val="00956489"/>
    <w:rsid w:val="009730BF"/>
    <w:rsid w:val="00985962"/>
    <w:rsid w:val="00992D0F"/>
    <w:rsid w:val="00994CBE"/>
    <w:rsid w:val="009C774A"/>
    <w:rsid w:val="009D41CF"/>
    <w:rsid w:val="009D73A1"/>
    <w:rsid w:val="009E60AA"/>
    <w:rsid w:val="009F5300"/>
    <w:rsid w:val="00A14DC3"/>
    <w:rsid w:val="00A22694"/>
    <w:rsid w:val="00A46033"/>
    <w:rsid w:val="00A75F3C"/>
    <w:rsid w:val="00A773AC"/>
    <w:rsid w:val="00AA2F9C"/>
    <w:rsid w:val="00AB2327"/>
    <w:rsid w:val="00AB2767"/>
    <w:rsid w:val="00AD70E8"/>
    <w:rsid w:val="00AE3FCD"/>
    <w:rsid w:val="00AE402A"/>
    <w:rsid w:val="00B00C1D"/>
    <w:rsid w:val="00B01D34"/>
    <w:rsid w:val="00B16D5C"/>
    <w:rsid w:val="00B24BEF"/>
    <w:rsid w:val="00B25448"/>
    <w:rsid w:val="00B32894"/>
    <w:rsid w:val="00B41625"/>
    <w:rsid w:val="00B41648"/>
    <w:rsid w:val="00B41AB2"/>
    <w:rsid w:val="00B537A4"/>
    <w:rsid w:val="00B86C2C"/>
    <w:rsid w:val="00BA2513"/>
    <w:rsid w:val="00BB5633"/>
    <w:rsid w:val="00BD190B"/>
    <w:rsid w:val="00BF3746"/>
    <w:rsid w:val="00C04891"/>
    <w:rsid w:val="00C3091B"/>
    <w:rsid w:val="00C33448"/>
    <w:rsid w:val="00C4563C"/>
    <w:rsid w:val="00C60BC0"/>
    <w:rsid w:val="00C8311D"/>
    <w:rsid w:val="00CA6D3A"/>
    <w:rsid w:val="00CA708D"/>
    <w:rsid w:val="00CB1220"/>
    <w:rsid w:val="00CC798D"/>
    <w:rsid w:val="00CD3804"/>
    <w:rsid w:val="00CF17FC"/>
    <w:rsid w:val="00CF266F"/>
    <w:rsid w:val="00CF4495"/>
    <w:rsid w:val="00D158A8"/>
    <w:rsid w:val="00D267EC"/>
    <w:rsid w:val="00D42A38"/>
    <w:rsid w:val="00D50512"/>
    <w:rsid w:val="00D507E0"/>
    <w:rsid w:val="00D56959"/>
    <w:rsid w:val="00D71AB3"/>
    <w:rsid w:val="00D71FA8"/>
    <w:rsid w:val="00D975D2"/>
    <w:rsid w:val="00DA3E2A"/>
    <w:rsid w:val="00DA6D6A"/>
    <w:rsid w:val="00DA71AC"/>
    <w:rsid w:val="00DB4F39"/>
    <w:rsid w:val="00DC3CEC"/>
    <w:rsid w:val="00DD0FE5"/>
    <w:rsid w:val="00DD222B"/>
    <w:rsid w:val="00DD77B1"/>
    <w:rsid w:val="00E1211E"/>
    <w:rsid w:val="00E15674"/>
    <w:rsid w:val="00E233E2"/>
    <w:rsid w:val="00E33A42"/>
    <w:rsid w:val="00E52B77"/>
    <w:rsid w:val="00E5483E"/>
    <w:rsid w:val="00E636FB"/>
    <w:rsid w:val="00E77876"/>
    <w:rsid w:val="00EB5038"/>
    <w:rsid w:val="00F05AD8"/>
    <w:rsid w:val="00F3696B"/>
    <w:rsid w:val="00F41D0A"/>
    <w:rsid w:val="00F51DC7"/>
    <w:rsid w:val="00F52D9A"/>
    <w:rsid w:val="00F61C94"/>
    <w:rsid w:val="00F61FF0"/>
    <w:rsid w:val="00F7281D"/>
    <w:rsid w:val="00F83F51"/>
    <w:rsid w:val="00F94F1F"/>
    <w:rsid w:val="00F96F17"/>
    <w:rsid w:val="00FA1CFA"/>
    <w:rsid w:val="00FB2732"/>
    <w:rsid w:val="00FB44D4"/>
    <w:rsid w:val="00FC4CD1"/>
    <w:rsid w:val="00FE1F16"/>
    <w:rsid w:val="00FE2B42"/>
    <w:rsid w:val="00FE61BC"/>
    <w:rsid w:val="00FE6DB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6933-CFC3-4C4A-93D0-9D7748B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4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40B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33A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33A42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rsid w:val="00E33A42"/>
  </w:style>
  <w:style w:type="paragraph" w:styleId="a6">
    <w:name w:val="List Paragraph"/>
    <w:basedOn w:val="a"/>
    <w:uiPriority w:val="34"/>
    <w:qFormat/>
    <w:rsid w:val="00E33A42"/>
    <w:pPr>
      <w:ind w:left="720"/>
      <w:contextualSpacing/>
    </w:pPr>
    <w:rPr>
      <w:rFonts w:eastAsia="Calibri"/>
      <w:lang w:val="ru-RU"/>
    </w:rPr>
  </w:style>
  <w:style w:type="paragraph" w:customStyle="1" w:styleId="rvps2">
    <w:name w:val="rvps2"/>
    <w:basedOn w:val="a"/>
    <w:rsid w:val="00E33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40B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27F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1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61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Strong"/>
    <w:uiPriority w:val="22"/>
    <w:qFormat/>
    <w:rsid w:val="0044077B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nhideWhenUsed/>
    <w:rsid w:val="0044077B"/>
    <w:pPr>
      <w:spacing w:after="120" w:line="480" w:lineRule="auto"/>
      <w:ind w:left="283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4077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44077B"/>
    <w:pPr>
      <w:spacing w:after="200" w:line="276" w:lineRule="auto"/>
      <w:ind w:left="720"/>
      <w:contextualSpacing/>
    </w:pPr>
    <w:rPr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BD19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190B"/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B01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FE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_"/>
    <w:link w:val="ae"/>
    <w:uiPriority w:val="99"/>
    <w:locked/>
    <w:rsid w:val="00AB2767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AB276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val="uk-UA"/>
    </w:rPr>
  </w:style>
  <w:style w:type="paragraph" w:styleId="af">
    <w:name w:val="No Spacing"/>
    <w:link w:val="af0"/>
    <w:uiPriority w:val="99"/>
    <w:qFormat/>
    <w:rsid w:val="006F7FE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f0">
    <w:name w:val="Без интервала Знак"/>
    <w:link w:val="af"/>
    <w:uiPriority w:val="99"/>
    <w:locked/>
    <w:rsid w:val="006F7FE9"/>
    <w:rPr>
      <w:rFonts w:ascii="Calibri" w:eastAsia="Times New Roman" w:hAnsi="Calibri" w:cs="Times New Roman"/>
      <w:szCs w:val="20"/>
    </w:rPr>
  </w:style>
  <w:style w:type="character" w:customStyle="1" w:styleId="12">
    <w:name w:val="Основной текст Знак1"/>
    <w:uiPriority w:val="99"/>
    <w:locked/>
    <w:rsid w:val="006F7FE9"/>
    <w:rPr>
      <w:rFonts w:ascii="Times New Roman" w:hAnsi="Times New Roman"/>
      <w:sz w:val="22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8D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21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10245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Анатоліївна Толкачова</dc:creator>
  <cp:keywords/>
  <dc:description/>
  <cp:lastModifiedBy>Ольга Володимирівна Мороз</cp:lastModifiedBy>
  <cp:revision>2</cp:revision>
  <cp:lastPrinted>2021-04-13T09:33:00Z</cp:lastPrinted>
  <dcterms:created xsi:type="dcterms:W3CDTF">2021-05-21T05:35:00Z</dcterms:created>
  <dcterms:modified xsi:type="dcterms:W3CDTF">2021-05-21T05:35:00Z</dcterms:modified>
</cp:coreProperties>
</file>