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F42" w:rsidRPr="002E5F42" w:rsidRDefault="00F044A3" w:rsidP="00F044A3">
      <w:pPr>
        <w:pStyle w:val="a3"/>
        <w:spacing w:before="0" w:beforeAutospacing="0" w:after="0" w:afterAutospacing="0"/>
        <w:ind w:firstLine="567"/>
        <w:jc w:val="center"/>
        <w:rPr>
          <w:color w:val="424242"/>
          <w:sz w:val="28"/>
          <w:szCs w:val="28"/>
        </w:rPr>
      </w:pPr>
      <w:r>
        <w:rPr>
          <w:rStyle w:val="a4"/>
          <w:color w:val="424242"/>
          <w:sz w:val="28"/>
          <w:szCs w:val="28"/>
          <w:lang w:val="ru-UA"/>
        </w:rPr>
        <w:t>ПОРЯДОК ОСКАРЖЕННЯ Д</w:t>
      </w:r>
      <w:r w:rsidRPr="002E5F42">
        <w:rPr>
          <w:rStyle w:val="a4"/>
          <w:color w:val="424242"/>
          <w:sz w:val="28"/>
          <w:szCs w:val="28"/>
        </w:rPr>
        <w:t xml:space="preserve">ІЇ ТА БЕЗДІЯЛЬНІСТЬ </w:t>
      </w:r>
      <w:r>
        <w:rPr>
          <w:rStyle w:val="a4"/>
          <w:color w:val="424242"/>
          <w:sz w:val="28"/>
          <w:szCs w:val="28"/>
          <w:lang w:val="ru-UA"/>
        </w:rPr>
        <w:t>ОРГАНУ М</w:t>
      </w:r>
      <w:r>
        <w:rPr>
          <w:rStyle w:val="a4"/>
          <w:color w:val="424242"/>
          <w:sz w:val="28"/>
          <w:szCs w:val="28"/>
        </w:rPr>
        <w:t>ІСЦЕВОГО САМОВРЯДУ</w:t>
      </w:r>
      <w:bookmarkStart w:id="0" w:name="_GoBack"/>
      <w:bookmarkEnd w:id="0"/>
      <w:r>
        <w:rPr>
          <w:rStyle w:val="a4"/>
          <w:color w:val="424242"/>
          <w:sz w:val="28"/>
          <w:szCs w:val="28"/>
        </w:rPr>
        <w:t>ВАННЯ</w:t>
      </w:r>
      <w:r w:rsidRPr="002E5F42">
        <w:rPr>
          <w:rStyle w:val="a4"/>
          <w:color w:val="424242"/>
          <w:sz w:val="28"/>
          <w:szCs w:val="28"/>
        </w:rPr>
        <w:t xml:space="preserve"> АБО ЙОГО ПРАЦІВНИКА (</w:t>
      </w:r>
      <w:r>
        <w:rPr>
          <w:rStyle w:val="a4"/>
          <w:color w:val="424242"/>
          <w:sz w:val="28"/>
          <w:szCs w:val="28"/>
        </w:rPr>
        <w:t>ПОСАДОВОЇ ОСОБИ</w:t>
      </w:r>
      <w:r w:rsidRPr="002E5F42">
        <w:rPr>
          <w:rStyle w:val="a4"/>
          <w:color w:val="424242"/>
          <w:sz w:val="28"/>
          <w:szCs w:val="28"/>
        </w:rPr>
        <w:t>).</w:t>
      </w:r>
    </w:p>
    <w:p w:rsidR="002E5F42" w:rsidRPr="002E5F42" w:rsidRDefault="002E5F42" w:rsidP="002E5F42">
      <w:pPr>
        <w:pStyle w:val="a3"/>
        <w:spacing w:before="300" w:beforeAutospacing="0" w:after="0" w:afterAutospacing="0"/>
        <w:ind w:firstLine="567"/>
        <w:jc w:val="both"/>
        <w:rPr>
          <w:color w:val="424242"/>
          <w:sz w:val="28"/>
          <w:szCs w:val="28"/>
        </w:rPr>
      </w:pPr>
      <w:r w:rsidRPr="002E5F42">
        <w:rPr>
          <w:color w:val="424242"/>
          <w:sz w:val="28"/>
          <w:szCs w:val="28"/>
        </w:rPr>
        <w:t>У статті 40 Конституції України передбачено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що зобов’язані розглянути звернення і дати обґрунтовану відповідь у встановлений законом строк.</w:t>
      </w:r>
    </w:p>
    <w:p w:rsidR="002E5F42" w:rsidRPr="002E5F42" w:rsidRDefault="002E5F42" w:rsidP="002E5F42">
      <w:pPr>
        <w:pStyle w:val="a3"/>
        <w:spacing w:before="300" w:beforeAutospacing="0" w:after="0" w:afterAutospacing="0"/>
        <w:ind w:firstLine="567"/>
        <w:jc w:val="both"/>
        <w:rPr>
          <w:color w:val="424242"/>
          <w:sz w:val="28"/>
          <w:szCs w:val="28"/>
        </w:rPr>
      </w:pPr>
      <w:r w:rsidRPr="002E5F42">
        <w:rPr>
          <w:color w:val="424242"/>
          <w:sz w:val="28"/>
          <w:szCs w:val="28"/>
        </w:rPr>
        <w:t>Відповідно до статті 55 Конституції України 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w:t>
      </w:r>
    </w:p>
    <w:p w:rsidR="002E5F42" w:rsidRPr="002E5F42" w:rsidRDefault="002E5F42" w:rsidP="002E5F42">
      <w:pPr>
        <w:pStyle w:val="a3"/>
        <w:spacing w:before="300" w:beforeAutospacing="0" w:after="0" w:afterAutospacing="0"/>
        <w:ind w:firstLine="567"/>
        <w:jc w:val="both"/>
        <w:rPr>
          <w:color w:val="424242"/>
          <w:sz w:val="28"/>
          <w:szCs w:val="28"/>
        </w:rPr>
      </w:pPr>
      <w:r w:rsidRPr="002E5F42">
        <w:rPr>
          <w:color w:val="424242"/>
          <w:sz w:val="28"/>
          <w:szCs w:val="28"/>
        </w:rPr>
        <w:t>Згідно зі статтею 23 Закону України «Про центральні органи виконавчої влади» накази центрального органу виконавчої влади або їх окремі положення можуть бути оскаржені фізичними та юридичними особами до адміністративного суду в порядку, встановленому законом.</w:t>
      </w:r>
    </w:p>
    <w:p w:rsidR="002E5F42" w:rsidRPr="002E5F42" w:rsidRDefault="002E5F42" w:rsidP="002E5F42">
      <w:pPr>
        <w:pStyle w:val="a3"/>
        <w:spacing w:before="300" w:beforeAutospacing="0" w:after="0" w:afterAutospacing="0"/>
        <w:ind w:firstLine="567"/>
        <w:jc w:val="both"/>
        <w:rPr>
          <w:color w:val="424242"/>
          <w:sz w:val="28"/>
          <w:szCs w:val="28"/>
        </w:rPr>
      </w:pPr>
      <w:r w:rsidRPr="002E5F42">
        <w:rPr>
          <w:color w:val="424242"/>
          <w:sz w:val="28"/>
          <w:szCs w:val="28"/>
        </w:rPr>
        <w:t>Громадянин може подати скаргу на рішення, дії або бездіяльність органу виконавчої влади чи місцевого самоврядування у порядку підлеглості вищому органу особисто або через уповноважену ним особу. Скарга в інтересах неповнолітніх і недієздатних осіб подається їх законними представниками.</w:t>
      </w:r>
    </w:p>
    <w:p w:rsidR="002E5F42" w:rsidRPr="002E5F42" w:rsidRDefault="002E5F42" w:rsidP="002E5F42">
      <w:pPr>
        <w:pStyle w:val="a3"/>
        <w:spacing w:before="300" w:beforeAutospacing="0" w:after="0" w:afterAutospacing="0"/>
        <w:ind w:firstLine="567"/>
        <w:jc w:val="both"/>
        <w:rPr>
          <w:color w:val="424242"/>
          <w:sz w:val="28"/>
          <w:szCs w:val="28"/>
        </w:rPr>
      </w:pPr>
      <w:r w:rsidRPr="002E5F42">
        <w:rPr>
          <w:color w:val="424242"/>
          <w:sz w:val="28"/>
          <w:szCs w:val="28"/>
        </w:rPr>
        <w:t>Відповідно до статті 17 Закону України «Про звернення громадян» скарга на рішення, що оскаржується, може бути подана до органу або посадовій особі вищого рівня протягом одного року з моменту його прийняття, але не пізніше одного місяця з часу ознайомлення громадянина з прийнятим рішенням. Скарги, подані з порушенням зазначеного терміну, не розглядаються.</w:t>
      </w:r>
    </w:p>
    <w:p w:rsidR="002E5F42" w:rsidRPr="002E5F42" w:rsidRDefault="002E5F42" w:rsidP="002E5F42">
      <w:pPr>
        <w:pStyle w:val="a3"/>
        <w:spacing w:before="300" w:beforeAutospacing="0" w:after="0" w:afterAutospacing="0"/>
        <w:ind w:firstLine="567"/>
        <w:jc w:val="both"/>
        <w:rPr>
          <w:color w:val="424242"/>
          <w:sz w:val="28"/>
          <w:szCs w:val="28"/>
        </w:rPr>
      </w:pPr>
      <w:r w:rsidRPr="002E5F42">
        <w:rPr>
          <w:color w:val="424242"/>
          <w:sz w:val="28"/>
          <w:szCs w:val="28"/>
        </w:rPr>
        <w:t>Пропущений з поважної причини термін може бути поновлений органом чи посадовою особою, що розглядає скаргу.</w:t>
      </w:r>
    </w:p>
    <w:p w:rsidR="002E5F42" w:rsidRPr="002E5F42" w:rsidRDefault="002E5F42" w:rsidP="002E5F42">
      <w:pPr>
        <w:pStyle w:val="a3"/>
        <w:spacing w:before="300" w:beforeAutospacing="0" w:after="0" w:afterAutospacing="0"/>
        <w:ind w:firstLine="567"/>
        <w:jc w:val="both"/>
        <w:rPr>
          <w:color w:val="424242"/>
          <w:sz w:val="28"/>
          <w:szCs w:val="28"/>
        </w:rPr>
      </w:pPr>
      <w:r w:rsidRPr="002E5F42">
        <w:rPr>
          <w:color w:val="424242"/>
          <w:sz w:val="28"/>
          <w:szCs w:val="28"/>
        </w:rPr>
        <w:t>Рішення вищого державного органу, який розглядав скаргу, в разі незгоди з ним громадянина може бути оскаржено до суду в термін, передбачений законодавством України.</w:t>
      </w:r>
    </w:p>
    <w:p w:rsidR="002E5F42" w:rsidRPr="002E5F42" w:rsidRDefault="002E5F42" w:rsidP="002E5F42">
      <w:pPr>
        <w:pStyle w:val="a3"/>
        <w:spacing w:before="300" w:beforeAutospacing="0" w:after="0" w:afterAutospacing="0"/>
        <w:ind w:firstLine="567"/>
        <w:jc w:val="both"/>
        <w:rPr>
          <w:color w:val="424242"/>
          <w:sz w:val="28"/>
          <w:szCs w:val="28"/>
        </w:rPr>
      </w:pPr>
      <w:r w:rsidRPr="002E5F42">
        <w:rPr>
          <w:color w:val="424242"/>
          <w:sz w:val="28"/>
          <w:szCs w:val="28"/>
        </w:rPr>
        <w:t>Оскарження рішень, дій або бездіяльності органів державної влади та місцевого самоврядування  до суду має певні особливості, пов’язані з характером порушеного права. Такі позови підвідомчі судам загальної юрисдикції або адміністративним судам, юрисдикція яких відрізняється між собою. Від правильності визначення виду судового органу, до якого необхідно звертатися за захистом, залежить швидкість поновлення порушених прав та інтересів заінтересованої особи.</w:t>
      </w:r>
    </w:p>
    <w:p w:rsidR="002E5F42" w:rsidRPr="002E5F42" w:rsidRDefault="002E5F42" w:rsidP="002E5F42">
      <w:pPr>
        <w:pStyle w:val="a3"/>
        <w:spacing w:before="300" w:beforeAutospacing="0" w:after="0" w:afterAutospacing="0"/>
        <w:ind w:firstLine="567"/>
        <w:jc w:val="both"/>
        <w:rPr>
          <w:color w:val="424242"/>
          <w:sz w:val="28"/>
          <w:szCs w:val="28"/>
        </w:rPr>
      </w:pPr>
      <w:r w:rsidRPr="002E5F42">
        <w:rPr>
          <w:color w:val="424242"/>
          <w:sz w:val="28"/>
          <w:szCs w:val="28"/>
        </w:rPr>
        <w:t xml:space="preserve">Відповідно до статті 19 Кодексу адміністративного судочинства України юрисдикція адміністративних судів поширюється на правовідносини, що </w:t>
      </w:r>
      <w:r w:rsidRPr="002E5F42">
        <w:rPr>
          <w:color w:val="424242"/>
          <w:sz w:val="28"/>
          <w:szCs w:val="28"/>
        </w:rPr>
        <w:lastRenderedPageBreak/>
        <w:t>виникають у зв’язку зі здійсненням суб’єктом владних повноважень владних управлінських функцій, а також у зв’язку з публічним формуванням суб’єкта владних повноважень шляхом виборів або референдуму.</w:t>
      </w:r>
    </w:p>
    <w:p w:rsidR="002E5F42" w:rsidRPr="002E5F42" w:rsidRDefault="002E5F42" w:rsidP="002E5F42">
      <w:pPr>
        <w:pStyle w:val="a3"/>
        <w:spacing w:before="300" w:beforeAutospacing="0" w:after="0" w:afterAutospacing="0"/>
        <w:ind w:firstLine="567"/>
        <w:jc w:val="both"/>
        <w:rPr>
          <w:color w:val="424242"/>
          <w:sz w:val="28"/>
          <w:szCs w:val="28"/>
        </w:rPr>
      </w:pPr>
      <w:r w:rsidRPr="002E5F42">
        <w:rPr>
          <w:color w:val="424242"/>
          <w:sz w:val="28"/>
          <w:szCs w:val="28"/>
        </w:rPr>
        <w:t>Юрисдикція адміністративних судів поширюється на публічно-правові спори, зокрема:</w:t>
      </w:r>
    </w:p>
    <w:p w:rsidR="002E5F42" w:rsidRPr="002E5F42" w:rsidRDefault="002E5F42" w:rsidP="002E5F42">
      <w:pPr>
        <w:pStyle w:val="a3"/>
        <w:spacing w:before="300" w:beforeAutospacing="0" w:after="0" w:afterAutospacing="0"/>
        <w:ind w:firstLine="567"/>
        <w:jc w:val="both"/>
        <w:rPr>
          <w:color w:val="424242"/>
          <w:sz w:val="28"/>
          <w:szCs w:val="28"/>
        </w:rPr>
      </w:pPr>
      <w:r w:rsidRPr="002E5F42">
        <w:rPr>
          <w:color w:val="424242"/>
          <w:sz w:val="28"/>
          <w:szCs w:val="28"/>
        </w:rPr>
        <w:t>1) спори фізичних чи юридичних осіб із суб’єктом владних повноважень щодо оскарження його рішень (нормативно-правових актів чи правових актів індивідуальної дії), дій чи бездіяльності;</w:t>
      </w:r>
    </w:p>
    <w:p w:rsidR="002E5F42" w:rsidRPr="002E5F42" w:rsidRDefault="002E5F42" w:rsidP="002E5F42">
      <w:pPr>
        <w:pStyle w:val="a3"/>
        <w:spacing w:before="300" w:beforeAutospacing="0" w:after="0" w:afterAutospacing="0"/>
        <w:ind w:firstLine="567"/>
        <w:jc w:val="both"/>
        <w:rPr>
          <w:color w:val="424242"/>
          <w:sz w:val="28"/>
          <w:szCs w:val="28"/>
        </w:rPr>
      </w:pPr>
      <w:r w:rsidRPr="002E5F42">
        <w:rPr>
          <w:color w:val="424242"/>
          <w:sz w:val="28"/>
          <w:szCs w:val="28"/>
        </w:rPr>
        <w:t>2) спори з приводу прийняття громадян на публічну службу, її проходження, звільнення з публічної служби;</w:t>
      </w:r>
    </w:p>
    <w:p w:rsidR="002E5F42" w:rsidRPr="002E5F42" w:rsidRDefault="002E5F42" w:rsidP="002E5F42">
      <w:pPr>
        <w:pStyle w:val="a3"/>
        <w:spacing w:before="300" w:beforeAutospacing="0" w:after="0" w:afterAutospacing="0"/>
        <w:ind w:firstLine="567"/>
        <w:jc w:val="both"/>
        <w:rPr>
          <w:color w:val="424242"/>
          <w:sz w:val="28"/>
          <w:szCs w:val="28"/>
        </w:rPr>
      </w:pPr>
      <w:r w:rsidRPr="002E5F42">
        <w:rPr>
          <w:color w:val="424242"/>
          <w:sz w:val="28"/>
          <w:szCs w:val="28"/>
        </w:rPr>
        <w:t>3) спори між суб’єктами владних повноважень з приводу реалізації їхньої компетенції у сфері управління, у тому числі делегованих повноважень;</w:t>
      </w:r>
    </w:p>
    <w:p w:rsidR="002E5F42" w:rsidRPr="002E5F42" w:rsidRDefault="002E5F42" w:rsidP="002E5F42">
      <w:pPr>
        <w:pStyle w:val="a3"/>
        <w:spacing w:before="300" w:beforeAutospacing="0" w:after="0" w:afterAutospacing="0"/>
        <w:ind w:firstLine="567"/>
        <w:jc w:val="both"/>
        <w:rPr>
          <w:color w:val="424242"/>
          <w:sz w:val="28"/>
          <w:szCs w:val="28"/>
        </w:rPr>
      </w:pPr>
      <w:r w:rsidRPr="002E5F42">
        <w:rPr>
          <w:color w:val="424242"/>
          <w:sz w:val="28"/>
          <w:szCs w:val="28"/>
        </w:rPr>
        <w:t>4) спори, що виникають з приводу укладення, виконання, припинення, скасування чи визнання нечинними адміністративних договорів;</w:t>
      </w:r>
    </w:p>
    <w:p w:rsidR="002E5F42" w:rsidRPr="002E5F42" w:rsidRDefault="002E5F42" w:rsidP="002E5F42">
      <w:pPr>
        <w:pStyle w:val="a3"/>
        <w:spacing w:before="300" w:beforeAutospacing="0" w:after="0" w:afterAutospacing="0"/>
        <w:ind w:firstLine="567"/>
        <w:jc w:val="both"/>
        <w:rPr>
          <w:color w:val="424242"/>
          <w:sz w:val="28"/>
          <w:szCs w:val="28"/>
        </w:rPr>
      </w:pPr>
      <w:r w:rsidRPr="002E5F42">
        <w:rPr>
          <w:color w:val="424242"/>
          <w:sz w:val="28"/>
          <w:szCs w:val="28"/>
        </w:rPr>
        <w:t>5) спори за зверненням суб’єкта владних повноважень у випадках, встановлених Конституцією та законами України;</w:t>
      </w:r>
    </w:p>
    <w:p w:rsidR="002E5F42" w:rsidRPr="002E5F42" w:rsidRDefault="002E5F42" w:rsidP="002E5F42">
      <w:pPr>
        <w:pStyle w:val="a3"/>
        <w:spacing w:before="300" w:beforeAutospacing="0" w:after="0" w:afterAutospacing="0"/>
        <w:ind w:firstLine="567"/>
        <w:jc w:val="both"/>
        <w:rPr>
          <w:color w:val="424242"/>
          <w:sz w:val="28"/>
          <w:szCs w:val="28"/>
        </w:rPr>
      </w:pPr>
      <w:r w:rsidRPr="002E5F42">
        <w:rPr>
          <w:color w:val="424242"/>
          <w:sz w:val="28"/>
          <w:szCs w:val="28"/>
        </w:rPr>
        <w:t>6) спори щодо правовідносин, пов’язаних з виборчим процесом чи процесом референдуму;</w:t>
      </w:r>
    </w:p>
    <w:p w:rsidR="002E5F42" w:rsidRPr="002E5F42" w:rsidRDefault="002E5F42" w:rsidP="002E5F42">
      <w:pPr>
        <w:pStyle w:val="a3"/>
        <w:spacing w:before="300" w:beforeAutospacing="0" w:after="0" w:afterAutospacing="0"/>
        <w:ind w:firstLine="567"/>
        <w:jc w:val="both"/>
        <w:rPr>
          <w:color w:val="424242"/>
          <w:sz w:val="28"/>
          <w:szCs w:val="28"/>
        </w:rPr>
      </w:pPr>
      <w:r w:rsidRPr="002E5F42">
        <w:rPr>
          <w:color w:val="424242"/>
          <w:sz w:val="28"/>
          <w:szCs w:val="28"/>
        </w:rPr>
        <w:t>7) спори фізичних чи юридичних осіб із розпорядником публічної інформації щодо оскарження його рішень, дій чи бездіяльності у частині доступу до публічної інформації.</w:t>
      </w:r>
    </w:p>
    <w:p w:rsidR="002E5F42" w:rsidRPr="002E5F42" w:rsidRDefault="002E5F42" w:rsidP="002E5F42">
      <w:pPr>
        <w:pStyle w:val="a3"/>
        <w:spacing w:before="300" w:beforeAutospacing="0" w:after="0" w:afterAutospacing="0"/>
        <w:ind w:firstLine="567"/>
        <w:jc w:val="both"/>
        <w:rPr>
          <w:color w:val="424242"/>
          <w:sz w:val="28"/>
          <w:szCs w:val="28"/>
        </w:rPr>
      </w:pPr>
      <w:r w:rsidRPr="002E5F42">
        <w:rPr>
          <w:color w:val="424242"/>
          <w:sz w:val="28"/>
          <w:szCs w:val="28"/>
        </w:rPr>
        <w:t>У частині другій статті 18 Кодексу адміністративного судочинства України зазначено, що саме Окружним адміністративним судам підсудні адміністративні справи:</w:t>
      </w:r>
    </w:p>
    <w:p w:rsidR="002E5F42" w:rsidRPr="002E5F42" w:rsidRDefault="002E5F42" w:rsidP="002E5F42">
      <w:pPr>
        <w:pStyle w:val="a3"/>
        <w:spacing w:before="300" w:beforeAutospacing="0" w:after="0" w:afterAutospacing="0"/>
        <w:ind w:firstLine="567"/>
        <w:jc w:val="both"/>
        <w:rPr>
          <w:color w:val="424242"/>
          <w:sz w:val="28"/>
          <w:szCs w:val="28"/>
        </w:rPr>
      </w:pPr>
      <w:r w:rsidRPr="002E5F42">
        <w:rPr>
          <w:color w:val="424242"/>
          <w:sz w:val="28"/>
          <w:szCs w:val="28"/>
        </w:rPr>
        <w:t>1) однією зі сторін, в яких є орган державної влади, інший державний орган, орган влади Автономної Республіки Крим, обласна рада, Київська, Севастопольська міська рада, їх посадова чи службова особа, крім випадків, передбачених цим Кодексом, та крім справ щодо їх рішень, дій чи бездіяльності у справах про адміністративні проступки та справ, які підсудні місцевим загальним судам як адміністративним судам;</w:t>
      </w:r>
    </w:p>
    <w:p w:rsidR="002E5F42" w:rsidRPr="002E5F42" w:rsidRDefault="002E5F42" w:rsidP="002E5F42">
      <w:pPr>
        <w:pStyle w:val="a3"/>
        <w:spacing w:before="300" w:beforeAutospacing="0" w:after="0" w:afterAutospacing="0"/>
        <w:ind w:firstLine="567"/>
        <w:jc w:val="both"/>
        <w:rPr>
          <w:color w:val="424242"/>
          <w:sz w:val="28"/>
          <w:szCs w:val="28"/>
        </w:rPr>
      </w:pPr>
      <w:r w:rsidRPr="002E5F42">
        <w:rPr>
          <w:color w:val="424242"/>
          <w:sz w:val="28"/>
          <w:szCs w:val="28"/>
        </w:rPr>
        <w:t>2) про застосування у випадках, передбачених законом, заходів реагування щодо державного нагляду (контролю), дозвільної системи у сфері господарської діяльності, якщо вони можуть бути застосовані виключно за судовим рішенням;</w:t>
      </w:r>
    </w:p>
    <w:p w:rsidR="002E5F42" w:rsidRPr="002E5F42" w:rsidRDefault="002E5F42" w:rsidP="002E5F42">
      <w:pPr>
        <w:pStyle w:val="a3"/>
        <w:spacing w:before="300" w:beforeAutospacing="0" w:after="0" w:afterAutospacing="0"/>
        <w:ind w:firstLine="567"/>
        <w:jc w:val="both"/>
        <w:rPr>
          <w:color w:val="424242"/>
          <w:sz w:val="28"/>
          <w:szCs w:val="28"/>
        </w:rPr>
      </w:pPr>
      <w:r w:rsidRPr="002E5F42">
        <w:rPr>
          <w:color w:val="424242"/>
          <w:sz w:val="28"/>
          <w:szCs w:val="28"/>
        </w:rPr>
        <w:lastRenderedPageBreak/>
        <w:t>3) щодо підтвердження обґрунтованості вжиття суб’єктами владних повноважень заходів реагування під час здійснення державного нагляду (контролю) у сфері господарської діяльності.</w:t>
      </w:r>
    </w:p>
    <w:p w:rsidR="002E5F42" w:rsidRPr="002E5F42" w:rsidRDefault="002E5F42" w:rsidP="002E5F42">
      <w:pPr>
        <w:pStyle w:val="a3"/>
        <w:spacing w:before="300" w:beforeAutospacing="0" w:after="0" w:afterAutospacing="0"/>
        <w:ind w:firstLine="567"/>
        <w:jc w:val="both"/>
        <w:rPr>
          <w:color w:val="424242"/>
          <w:sz w:val="28"/>
          <w:szCs w:val="28"/>
        </w:rPr>
      </w:pPr>
      <w:r w:rsidRPr="002E5F42">
        <w:rPr>
          <w:color w:val="424242"/>
          <w:sz w:val="28"/>
          <w:szCs w:val="28"/>
        </w:rPr>
        <w:t>У разі невизначеності у Кодексі адміністративного судочинства України предметної підсудності адміністративної справи така справа розглядається місцевим адміністративним судом за вибором позивача.</w:t>
      </w:r>
    </w:p>
    <w:p w:rsidR="002E5F42" w:rsidRPr="002E5F42" w:rsidRDefault="002E5F42" w:rsidP="002E5F42">
      <w:pPr>
        <w:pStyle w:val="a3"/>
        <w:spacing w:before="300" w:beforeAutospacing="0" w:after="0" w:afterAutospacing="0"/>
        <w:ind w:firstLine="567"/>
        <w:jc w:val="both"/>
        <w:rPr>
          <w:color w:val="424242"/>
          <w:sz w:val="28"/>
          <w:szCs w:val="28"/>
        </w:rPr>
      </w:pPr>
      <w:r w:rsidRPr="002E5F42">
        <w:rPr>
          <w:color w:val="424242"/>
          <w:sz w:val="28"/>
          <w:szCs w:val="28"/>
        </w:rPr>
        <w:t>Частина спорів, пов’язаних з оскарженням неправомірних рішень, дій чи бездіяльності органів, що мають владні повноваження, розглядаються судами загальної юрисдикції. Відповідно до статті 15 Цивільного процесуального кодексу України суди загальної юрисдикції розглядають у порядку цивільного судочинства справи про захист порушених, невизнаних чи оспорюваних цивільних прав, свобод чи інтересів, що виникають з цивільних, житлових, земельних, сімейних, трудових відносин, а також з інших правовідносин, крім випадків, коли розгляд таких справ проводиться за правилами іншого судочинства.</w:t>
      </w:r>
    </w:p>
    <w:p w:rsidR="002E5F42" w:rsidRPr="002E5F42" w:rsidRDefault="002E5F42" w:rsidP="002E5F42">
      <w:pPr>
        <w:pStyle w:val="a3"/>
        <w:spacing w:before="300" w:beforeAutospacing="0" w:after="0" w:afterAutospacing="0"/>
        <w:ind w:firstLine="567"/>
        <w:jc w:val="both"/>
        <w:rPr>
          <w:color w:val="424242"/>
          <w:sz w:val="28"/>
          <w:szCs w:val="28"/>
        </w:rPr>
      </w:pPr>
      <w:r w:rsidRPr="002E5F42">
        <w:rPr>
          <w:color w:val="424242"/>
          <w:sz w:val="28"/>
          <w:szCs w:val="28"/>
        </w:rPr>
        <w:t>Отже, рішення, дії чи бездіяльність органів владних повноважень, що порушують цивільні, житлові, земельні, сімейні, трудові права особи, можуть бути оскаржені до судів загальної юрисдикції у порядку цивільного судочинства.</w:t>
      </w:r>
    </w:p>
    <w:p w:rsidR="002E5F42" w:rsidRPr="002E5F42" w:rsidRDefault="002E5F42" w:rsidP="002E5F42">
      <w:pPr>
        <w:pStyle w:val="a3"/>
        <w:spacing w:before="300" w:beforeAutospacing="0" w:after="0" w:afterAutospacing="0"/>
        <w:ind w:firstLine="567"/>
        <w:jc w:val="both"/>
        <w:rPr>
          <w:color w:val="424242"/>
          <w:sz w:val="28"/>
          <w:szCs w:val="28"/>
        </w:rPr>
      </w:pPr>
      <w:r w:rsidRPr="002E5F42">
        <w:rPr>
          <w:color w:val="424242"/>
          <w:sz w:val="28"/>
          <w:szCs w:val="28"/>
        </w:rPr>
        <w:t>Таким чином, у разі звернення до суду з метою оскарження неправомірного рішення, дії або бездіяльності органу владних повноважень необхідно правильно визначити характер спору та судовий орган, якому такий спір підвідомчий.</w:t>
      </w:r>
    </w:p>
    <w:p w:rsidR="000E7C96" w:rsidRDefault="000E7C96" w:rsidP="002E5F42">
      <w:pPr>
        <w:ind w:firstLine="567"/>
        <w:jc w:val="both"/>
        <w:rPr>
          <w:rFonts w:ascii="Times New Roman" w:hAnsi="Times New Roman" w:cs="Times New Roman"/>
          <w:sz w:val="28"/>
          <w:szCs w:val="28"/>
        </w:rPr>
      </w:pPr>
    </w:p>
    <w:p w:rsidR="002E5F42" w:rsidRPr="002E5F42" w:rsidRDefault="002E5F42" w:rsidP="002E5F42">
      <w:pPr>
        <w:ind w:firstLine="567"/>
        <w:jc w:val="both"/>
        <w:rPr>
          <w:rFonts w:ascii="Times New Roman" w:hAnsi="Times New Roman" w:cs="Times New Roman"/>
          <w:sz w:val="28"/>
          <w:szCs w:val="28"/>
        </w:rPr>
      </w:pPr>
      <w:r>
        <w:rPr>
          <w:rFonts w:ascii="Times New Roman" w:hAnsi="Times New Roman" w:cs="Times New Roman"/>
          <w:sz w:val="28"/>
          <w:szCs w:val="28"/>
        </w:rPr>
        <w:t>Відділ з питань запобігання корупції Дніпровської міської ради</w:t>
      </w:r>
    </w:p>
    <w:sectPr w:rsidR="002E5F42" w:rsidRPr="002E5F4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AB"/>
    <w:rsid w:val="000E7C96"/>
    <w:rsid w:val="002E5F42"/>
    <w:rsid w:val="008159AB"/>
    <w:rsid w:val="00F044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FD0BE"/>
  <w15:chartTrackingRefBased/>
  <w15:docId w15:val="{8ED63E1D-CDFF-46B4-8359-18A387A1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5F4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E5F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23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3751</Words>
  <Characters>2139</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2022-01-20T13:09:00Z</dcterms:created>
  <dcterms:modified xsi:type="dcterms:W3CDTF">2022-01-20T13:12:00Z</dcterms:modified>
</cp:coreProperties>
</file>