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61" w:rsidRDefault="00426861" w:rsidP="00426861"/>
    <w:p w:rsidR="001C2CED" w:rsidRDefault="001C2CED" w:rsidP="00426861"/>
    <w:p w:rsidR="00426861" w:rsidRDefault="00426861" w:rsidP="00426861"/>
    <w:p w:rsidR="006A45CF" w:rsidRDefault="006A45CF" w:rsidP="00426861"/>
    <w:p w:rsidR="006A45CF" w:rsidRDefault="006A45CF" w:rsidP="00426861"/>
    <w:p w:rsidR="00426861" w:rsidRDefault="00426861" w:rsidP="00426861">
      <w:pPr>
        <w:ind w:right="5310"/>
        <w:jc w:val="both"/>
        <w:rPr>
          <w:sz w:val="28"/>
          <w:szCs w:val="28"/>
        </w:rPr>
      </w:pPr>
    </w:p>
    <w:p w:rsidR="00426861" w:rsidRDefault="00426861" w:rsidP="00426861">
      <w:pPr>
        <w:pStyle w:val="22"/>
        <w:ind w:right="5386"/>
      </w:pPr>
      <w:r>
        <w:t>Про затвердження Порядку оплати за розміщення реклами на транспорті та в ліфтах житлових будинків комунальної власності у місті Дніпрі</w:t>
      </w:r>
    </w:p>
    <w:p w:rsidR="00426861" w:rsidRDefault="00426861" w:rsidP="00426861">
      <w:pPr>
        <w:spacing w:after="120"/>
        <w:ind w:right="5193"/>
        <w:jc w:val="both"/>
        <w:rPr>
          <w:sz w:val="28"/>
          <w:szCs w:val="28"/>
        </w:rPr>
      </w:pPr>
    </w:p>
    <w:p w:rsidR="00426861" w:rsidRDefault="00426861" w:rsidP="00426861">
      <w:pPr>
        <w:spacing w:after="100" w:afterAutospacing="1"/>
        <w:ind w:right="5193"/>
        <w:jc w:val="both"/>
        <w:rPr>
          <w:sz w:val="28"/>
          <w:szCs w:val="28"/>
        </w:rPr>
      </w:pPr>
    </w:p>
    <w:p w:rsidR="00426861" w:rsidRDefault="00426861" w:rsidP="00426861">
      <w:pPr>
        <w:pStyle w:val="210"/>
        <w:spacing w:line="240" w:lineRule="auto"/>
        <w:ind w:firstLine="708"/>
        <w:rPr>
          <w:szCs w:val="28"/>
        </w:rPr>
      </w:pPr>
      <w:r>
        <w:rPr>
          <w:szCs w:val="28"/>
        </w:rPr>
        <w:t>Керуючись законами України «Про рекламу», «Про місцеве самоврядування в Україні», Типовими правилами розміщення зовнішньої реклами, затвердженими Постановою Кабінету Міністрів України</w:t>
      </w:r>
      <w:r>
        <w:rPr>
          <w:szCs w:val="28"/>
        </w:rPr>
        <w:br/>
        <w:t xml:space="preserve">від 29.12.2003 № 2067 (зі змінами), на підставі листа департаменту торгівлі та реклами Дніпровської міської ради </w:t>
      </w:r>
      <w:r w:rsidRPr="0066450F">
        <w:rPr>
          <w:szCs w:val="28"/>
        </w:rPr>
        <w:t xml:space="preserve">від </w:t>
      </w:r>
      <w:r>
        <w:rPr>
          <w:szCs w:val="28"/>
        </w:rPr>
        <w:t>03.01.2020</w:t>
      </w:r>
      <w:r w:rsidRPr="0066450F">
        <w:rPr>
          <w:szCs w:val="28"/>
        </w:rPr>
        <w:t xml:space="preserve"> </w:t>
      </w:r>
      <w:proofErr w:type="spellStart"/>
      <w:r w:rsidRPr="0066450F">
        <w:rPr>
          <w:szCs w:val="28"/>
        </w:rPr>
        <w:t>вх</w:t>
      </w:r>
      <w:proofErr w:type="spellEnd"/>
      <w:r w:rsidRPr="0066450F">
        <w:rPr>
          <w:szCs w:val="28"/>
        </w:rPr>
        <w:t xml:space="preserve">. № </w:t>
      </w:r>
      <w:r>
        <w:rPr>
          <w:szCs w:val="28"/>
        </w:rPr>
        <w:t>8</w:t>
      </w:r>
      <w:r w:rsidRPr="0066450F">
        <w:rPr>
          <w:szCs w:val="28"/>
        </w:rPr>
        <w:t>/</w:t>
      </w:r>
      <w:r>
        <w:rPr>
          <w:szCs w:val="28"/>
        </w:rPr>
        <w:t xml:space="preserve">32 міська рада </w:t>
      </w:r>
    </w:p>
    <w:p w:rsidR="00426861" w:rsidRDefault="00426861" w:rsidP="00426861">
      <w:pPr>
        <w:pStyle w:val="210"/>
        <w:spacing w:after="0" w:line="240" w:lineRule="auto"/>
        <w:rPr>
          <w:szCs w:val="28"/>
        </w:rPr>
      </w:pPr>
    </w:p>
    <w:p w:rsidR="00426861" w:rsidRPr="00426861" w:rsidRDefault="00426861" w:rsidP="00426861">
      <w:pPr>
        <w:ind w:right="6"/>
        <w:jc w:val="center"/>
        <w:rPr>
          <w:rFonts w:ascii="Times New Roman" w:hAnsi="Times New Roman" w:cs="Times New Roman"/>
          <w:sz w:val="28"/>
          <w:szCs w:val="28"/>
        </w:rPr>
      </w:pPr>
      <w:r w:rsidRPr="00426861">
        <w:rPr>
          <w:rFonts w:ascii="Times New Roman" w:hAnsi="Times New Roman" w:cs="Times New Roman"/>
          <w:sz w:val="28"/>
          <w:szCs w:val="28"/>
        </w:rPr>
        <w:t>В И Р І Ш И Л А :</w:t>
      </w:r>
    </w:p>
    <w:p w:rsidR="00426861" w:rsidRDefault="00426861" w:rsidP="00426861">
      <w:pPr>
        <w:spacing w:after="120"/>
        <w:ind w:right="6"/>
        <w:jc w:val="center"/>
        <w:rPr>
          <w:sz w:val="28"/>
          <w:szCs w:val="28"/>
        </w:rPr>
      </w:pPr>
    </w:p>
    <w:p w:rsidR="00426861" w:rsidRPr="00CC52F4" w:rsidRDefault="00426861" w:rsidP="00426861">
      <w:pPr>
        <w:pStyle w:val="31"/>
        <w:numPr>
          <w:ilvl w:val="1"/>
          <w:numId w:val="17"/>
        </w:numPr>
        <w:tabs>
          <w:tab w:val="clear" w:pos="855"/>
          <w:tab w:val="clear" w:pos="1080"/>
          <w:tab w:val="num" w:pos="851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Затвердити Порядок оплати за</w:t>
      </w:r>
      <w:r>
        <w:t xml:space="preserve"> розміщення реклами на транспорті та</w:t>
      </w:r>
      <w:r>
        <w:br/>
        <w:t>в ліфтах житлових будинків комунальної власності у місті Дніпрі</w:t>
      </w:r>
      <w:r>
        <w:rPr>
          <w:szCs w:val="28"/>
        </w:rPr>
        <w:t>, що додається.</w:t>
      </w:r>
      <w:r w:rsidRPr="0075271A">
        <w:rPr>
          <w:szCs w:val="28"/>
        </w:rPr>
        <w:t xml:space="preserve"> </w:t>
      </w:r>
    </w:p>
    <w:p w:rsidR="00426861" w:rsidRDefault="00426861" w:rsidP="00426861">
      <w:pPr>
        <w:pStyle w:val="31"/>
        <w:numPr>
          <w:ilvl w:val="1"/>
          <w:numId w:val="17"/>
        </w:numPr>
        <w:tabs>
          <w:tab w:val="clear" w:pos="855"/>
          <w:tab w:val="clear" w:pos="1080"/>
          <w:tab w:val="num" w:pos="0"/>
          <w:tab w:val="left" w:pos="851"/>
        </w:tabs>
        <w:spacing w:line="240" w:lineRule="auto"/>
        <w:ind w:left="0" w:firstLine="567"/>
        <w:rPr>
          <w:szCs w:val="28"/>
        </w:rPr>
      </w:pPr>
      <w:r>
        <w:rPr>
          <w:szCs w:val="28"/>
        </w:rPr>
        <w:t>Оприлюднити це рішення у встановленому порядку.</w:t>
      </w:r>
    </w:p>
    <w:p w:rsidR="00426861" w:rsidRPr="00CC52F4" w:rsidRDefault="00426861" w:rsidP="00426861">
      <w:pPr>
        <w:pStyle w:val="31"/>
        <w:numPr>
          <w:ilvl w:val="1"/>
          <w:numId w:val="17"/>
        </w:numPr>
        <w:tabs>
          <w:tab w:val="clear" w:pos="855"/>
          <w:tab w:val="clear" w:pos="1080"/>
          <w:tab w:val="num" w:pos="0"/>
          <w:tab w:val="left" w:pos="851"/>
        </w:tabs>
        <w:spacing w:line="240" w:lineRule="auto"/>
        <w:ind w:left="0" w:firstLine="567"/>
        <w:rPr>
          <w:szCs w:val="28"/>
        </w:rPr>
      </w:pPr>
      <w:r w:rsidRPr="00CC52F4">
        <w:rPr>
          <w:szCs w:val="28"/>
        </w:rPr>
        <w:t xml:space="preserve">Контроль за виконанням цього рішення покласти на секретаря Дніпровської міської ради </w:t>
      </w:r>
      <w:proofErr w:type="spellStart"/>
      <w:r w:rsidRPr="00CC52F4">
        <w:rPr>
          <w:szCs w:val="28"/>
        </w:rPr>
        <w:t>Санжару</w:t>
      </w:r>
      <w:proofErr w:type="spellEnd"/>
      <w:r w:rsidRPr="00CC52F4">
        <w:rPr>
          <w:szCs w:val="28"/>
        </w:rPr>
        <w:t xml:space="preserve"> О. О. </w:t>
      </w:r>
      <w:r>
        <w:rPr>
          <w:szCs w:val="28"/>
        </w:rPr>
        <w:t xml:space="preserve">та </w:t>
      </w:r>
      <w:r w:rsidRPr="00CC52F4">
        <w:rPr>
          <w:szCs w:val="28"/>
        </w:rPr>
        <w:t>голову постійної</w:t>
      </w:r>
      <w:r>
        <w:rPr>
          <w:szCs w:val="28"/>
        </w:rPr>
        <w:t xml:space="preserve"> комісії</w:t>
      </w:r>
      <w:r>
        <w:rPr>
          <w:szCs w:val="28"/>
        </w:rPr>
        <w:br/>
      </w:r>
      <w:r w:rsidRPr="00CC52F4">
        <w:rPr>
          <w:szCs w:val="28"/>
        </w:rPr>
        <w:t>міської ради</w:t>
      </w:r>
      <w:r w:rsidRPr="00CC52F4">
        <w:rPr>
          <w:color w:val="000000"/>
        </w:rPr>
        <w:t xml:space="preserve"> з питань архітектури, містобудування та земельних відносин Кривошеєва Є. В.</w:t>
      </w:r>
      <w:r w:rsidRPr="00CC52F4">
        <w:rPr>
          <w:szCs w:val="28"/>
        </w:rPr>
        <w:t xml:space="preserve"> </w:t>
      </w:r>
    </w:p>
    <w:p w:rsidR="00426861" w:rsidRDefault="00426861" w:rsidP="00426861">
      <w:pPr>
        <w:pStyle w:val="a9"/>
        <w:tabs>
          <w:tab w:val="left" w:pos="855"/>
        </w:tabs>
        <w:ind w:right="6"/>
        <w:rPr>
          <w:szCs w:val="28"/>
        </w:rPr>
      </w:pPr>
    </w:p>
    <w:p w:rsidR="00426861" w:rsidRDefault="00426861" w:rsidP="00426861">
      <w:pPr>
        <w:pStyle w:val="a9"/>
        <w:tabs>
          <w:tab w:val="left" w:pos="855"/>
        </w:tabs>
        <w:spacing w:after="120"/>
        <w:ind w:right="6"/>
        <w:rPr>
          <w:szCs w:val="28"/>
        </w:rPr>
      </w:pPr>
    </w:p>
    <w:p w:rsidR="00426861" w:rsidRDefault="00426861" w:rsidP="00426861">
      <w:pPr>
        <w:pStyle w:val="a9"/>
        <w:tabs>
          <w:tab w:val="left" w:pos="855"/>
        </w:tabs>
        <w:spacing w:after="120"/>
        <w:ind w:right="6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Б. А. Філатов</w:t>
      </w:r>
    </w:p>
    <w:p w:rsidR="00426861" w:rsidRDefault="00426861" w:rsidP="00181C0D">
      <w:pPr>
        <w:ind w:left="6210" w:firstLine="453"/>
        <w:jc w:val="both"/>
        <w:rPr>
          <w:rFonts w:ascii="Times New Roman" w:hAnsi="Times New Roman"/>
          <w:sz w:val="28"/>
          <w:szCs w:val="28"/>
        </w:rPr>
      </w:pPr>
    </w:p>
    <w:p w:rsidR="00426861" w:rsidRDefault="00426861" w:rsidP="00426861">
      <w:pPr>
        <w:jc w:val="both"/>
        <w:rPr>
          <w:rFonts w:ascii="Times New Roman" w:hAnsi="Times New Roman"/>
          <w:sz w:val="28"/>
          <w:szCs w:val="28"/>
        </w:rPr>
      </w:pPr>
    </w:p>
    <w:p w:rsidR="00426861" w:rsidRDefault="00426861" w:rsidP="00181C0D">
      <w:pPr>
        <w:ind w:left="6210" w:firstLine="453"/>
        <w:jc w:val="both"/>
        <w:rPr>
          <w:rFonts w:ascii="Times New Roman" w:hAnsi="Times New Roman"/>
          <w:sz w:val="28"/>
          <w:szCs w:val="28"/>
        </w:rPr>
      </w:pPr>
    </w:p>
    <w:p w:rsidR="00053AF1" w:rsidRDefault="00053AF1" w:rsidP="00181C0D">
      <w:pPr>
        <w:ind w:left="6210" w:firstLine="453"/>
        <w:jc w:val="both"/>
        <w:rPr>
          <w:rFonts w:ascii="Times New Roman" w:hAnsi="Times New Roman"/>
          <w:sz w:val="28"/>
          <w:szCs w:val="28"/>
        </w:rPr>
      </w:pPr>
    </w:p>
    <w:p w:rsidR="00053AF1" w:rsidRDefault="00053AF1" w:rsidP="00181C0D">
      <w:pPr>
        <w:ind w:left="6210" w:firstLine="453"/>
        <w:jc w:val="both"/>
        <w:rPr>
          <w:rFonts w:ascii="Times New Roman" w:hAnsi="Times New Roman"/>
          <w:sz w:val="28"/>
          <w:szCs w:val="28"/>
        </w:rPr>
      </w:pPr>
    </w:p>
    <w:p w:rsidR="00053AF1" w:rsidRDefault="00053AF1" w:rsidP="00181C0D">
      <w:pPr>
        <w:ind w:left="6210" w:firstLine="453"/>
        <w:jc w:val="both"/>
        <w:rPr>
          <w:rFonts w:ascii="Times New Roman" w:hAnsi="Times New Roman"/>
          <w:sz w:val="28"/>
          <w:szCs w:val="28"/>
        </w:rPr>
      </w:pPr>
    </w:p>
    <w:p w:rsidR="00BC76E4" w:rsidRDefault="00BC76E4" w:rsidP="00181C0D">
      <w:pPr>
        <w:ind w:left="6210" w:firstLine="45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32D7D" w:rsidRPr="00CA0DA3" w:rsidRDefault="00E32D7D" w:rsidP="00181C0D">
      <w:pPr>
        <w:ind w:left="6210" w:firstLine="453"/>
        <w:jc w:val="both"/>
        <w:rPr>
          <w:rFonts w:ascii="Times New Roman" w:hAnsi="Times New Roman"/>
          <w:sz w:val="28"/>
          <w:szCs w:val="28"/>
        </w:rPr>
      </w:pPr>
      <w:r w:rsidRPr="00CA0DA3">
        <w:rPr>
          <w:rFonts w:ascii="Times New Roman" w:hAnsi="Times New Roman"/>
          <w:sz w:val="28"/>
          <w:szCs w:val="28"/>
        </w:rPr>
        <w:t>ЗАТВЕРДЖЕНО</w:t>
      </w:r>
    </w:p>
    <w:p w:rsidR="00E32D7D" w:rsidRPr="00CA0DA3" w:rsidRDefault="00E32D7D" w:rsidP="00181C0D">
      <w:pPr>
        <w:ind w:left="6195" w:firstLine="453"/>
        <w:jc w:val="both"/>
        <w:rPr>
          <w:rFonts w:ascii="Times New Roman" w:hAnsi="Times New Roman"/>
          <w:sz w:val="28"/>
          <w:szCs w:val="28"/>
        </w:rPr>
      </w:pPr>
      <w:r w:rsidRPr="00CA0DA3">
        <w:rPr>
          <w:rFonts w:ascii="Times New Roman" w:hAnsi="Times New Roman"/>
          <w:sz w:val="28"/>
          <w:szCs w:val="28"/>
        </w:rPr>
        <w:t>Рішення міської ради</w:t>
      </w:r>
    </w:p>
    <w:p w:rsidR="00E32D7D" w:rsidRPr="00CA0DA3" w:rsidRDefault="00E32D7D" w:rsidP="00181C0D">
      <w:pPr>
        <w:ind w:left="6195" w:firstLine="4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</w:t>
      </w:r>
      <w:r w:rsidR="00581FC9" w:rsidRPr="00A27BE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№ ________</w:t>
      </w:r>
    </w:p>
    <w:p w:rsidR="00B85F75" w:rsidRDefault="00B85F75" w:rsidP="00181C0D">
      <w:pPr>
        <w:pStyle w:val="20"/>
        <w:shd w:val="clear" w:color="auto" w:fill="auto"/>
        <w:spacing w:before="0" w:after="89" w:line="240" w:lineRule="auto"/>
        <w:ind w:right="301" w:firstLine="0"/>
        <w:jc w:val="center"/>
        <w:rPr>
          <w:rStyle w:val="23pt"/>
        </w:rPr>
      </w:pPr>
    </w:p>
    <w:p w:rsidR="00B85F75" w:rsidRPr="00371C2C" w:rsidRDefault="00B85F75" w:rsidP="00181C0D">
      <w:pPr>
        <w:pStyle w:val="20"/>
        <w:shd w:val="clear" w:color="auto" w:fill="auto"/>
        <w:spacing w:before="0" w:after="89" w:line="240" w:lineRule="auto"/>
        <w:ind w:right="301" w:firstLine="0"/>
        <w:jc w:val="center"/>
        <w:rPr>
          <w:rStyle w:val="23pt"/>
        </w:rPr>
      </w:pPr>
    </w:p>
    <w:p w:rsidR="00FB27B0" w:rsidRPr="00371C2C" w:rsidRDefault="00FB27B0" w:rsidP="00181C0D">
      <w:pPr>
        <w:pStyle w:val="20"/>
        <w:shd w:val="clear" w:color="auto" w:fill="auto"/>
        <w:spacing w:before="0" w:after="89" w:line="240" w:lineRule="auto"/>
        <w:ind w:right="301" w:firstLine="0"/>
        <w:jc w:val="center"/>
        <w:rPr>
          <w:lang w:val="uk-UA"/>
        </w:rPr>
      </w:pPr>
      <w:r w:rsidRPr="00371C2C">
        <w:rPr>
          <w:rStyle w:val="23pt"/>
        </w:rPr>
        <w:t>ПОРЯДОК</w:t>
      </w:r>
    </w:p>
    <w:p w:rsidR="00FB27B0" w:rsidRPr="00371C2C" w:rsidRDefault="00FB27B0" w:rsidP="00181C0D">
      <w:pPr>
        <w:pStyle w:val="20"/>
        <w:shd w:val="clear" w:color="auto" w:fill="auto"/>
        <w:spacing w:before="0" w:after="142" w:line="240" w:lineRule="auto"/>
        <w:ind w:right="301" w:firstLine="0"/>
        <w:jc w:val="center"/>
        <w:rPr>
          <w:lang w:val="uk-UA"/>
        </w:rPr>
      </w:pPr>
      <w:r w:rsidRPr="00371C2C">
        <w:rPr>
          <w:lang w:val="uk-UA"/>
        </w:rPr>
        <w:t>оплати за розміщення реклами на транспорті та в ліфтах житлових будинків комунальної власності у місті Дніпрі</w:t>
      </w:r>
    </w:p>
    <w:p w:rsidR="00F010F6" w:rsidRPr="00371C2C" w:rsidRDefault="00F010F6" w:rsidP="00B85F75">
      <w:pPr>
        <w:pStyle w:val="20"/>
        <w:shd w:val="clear" w:color="auto" w:fill="auto"/>
        <w:spacing w:before="0" w:after="240" w:line="240" w:lineRule="auto"/>
        <w:ind w:right="300" w:firstLine="0"/>
        <w:jc w:val="center"/>
        <w:rPr>
          <w:lang w:val="uk-UA"/>
        </w:rPr>
      </w:pPr>
    </w:p>
    <w:p w:rsidR="00FB27B0" w:rsidRPr="00371C2C" w:rsidRDefault="003B50AB" w:rsidP="00681135">
      <w:pPr>
        <w:pStyle w:val="20"/>
        <w:numPr>
          <w:ilvl w:val="0"/>
          <w:numId w:val="12"/>
        </w:numPr>
        <w:shd w:val="clear" w:color="auto" w:fill="auto"/>
        <w:tabs>
          <w:tab w:val="left" w:pos="426"/>
          <w:tab w:val="left" w:pos="720"/>
          <w:tab w:val="left" w:pos="993"/>
          <w:tab w:val="left" w:pos="2410"/>
          <w:tab w:val="left" w:pos="4111"/>
        </w:tabs>
        <w:spacing w:before="0" w:after="240" w:line="240" w:lineRule="auto"/>
        <w:ind w:left="-142" w:firstLine="851"/>
        <w:jc w:val="left"/>
        <w:rPr>
          <w:lang w:val="uk-UA"/>
        </w:rPr>
      </w:pPr>
      <w:r w:rsidRPr="00371C2C">
        <w:rPr>
          <w:lang w:val="uk-UA"/>
        </w:rPr>
        <w:t>Загальні положення</w:t>
      </w:r>
    </w:p>
    <w:p w:rsidR="00E32D7D" w:rsidRPr="00371C2C" w:rsidRDefault="00FB27B0" w:rsidP="00B3476C">
      <w:pPr>
        <w:pStyle w:val="20"/>
        <w:shd w:val="clear" w:color="auto" w:fill="auto"/>
        <w:spacing w:before="0" w:after="120" w:line="240" w:lineRule="auto"/>
        <w:ind w:right="-1" w:firstLine="709"/>
        <w:rPr>
          <w:lang w:val="uk-UA"/>
        </w:rPr>
      </w:pPr>
      <w:r w:rsidRPr="00371C2C">
        <w:rPr>
          <w:lang w:val="uk-UA"/>
        </w:rPr>
        <w:t>Порядок оплати за розміщення реклами на транспорті та в ліфтах житлових будинків комуна</w:t>
      </w:r>
      <w:r w:rsidR="00E32D7D" w:rsidRPr="00371C2C">
        <w:rPr>
          <w:lang w:val="uk-UA"/>
        </w:rPr>
        <w:t xml:space="preserve">льної власності у місті Дніпрі </w:t>
      </w:r>
      <w:r w:rsidRPr="00371C2C">
        <w:rPr>
          <w:lang w:val="uk-UA"/>
        </w:rPr>
        <w:t>(далі – Порядок оплати) розроблено відповідно до</w:t>
      </w:r>
      <w:r w:rsidR="00E32D7D" w:rsidRPr="00371C2C">
        <w:rPr>
          <w:lang w:val="uk-UA"/>
        </w:rPr>
        <w:t xml:space="preserve"> законів України «Про рекламу»,</w:t>
      </w:r>
      <w:r w:rsidR="00E32D7D" w:rsidRPr="00371C2C">
        <w:rPr>
          <w:lang w:val="uk-UA"/>
        </w:rPr>
        <w:br/>
      </w:r>
      <w:r w:rsidRPr="00371C2C">
        <w:rPr>
          <w:lang w:val="uk-UA"/>
        </w:rPr>
        <w:t>«Про місцеве самоврядування в Україні», на підставі Типових правил розміщення зовнішньої реклами, затверджених Постановою Кабінету Міністрів України ві</w:t>
      </w:r>
      <w:r w:rsidR="00E32D7D" w:rsidRPr="00371C2C">
        <w:rPr>
          <w:lang w:val="uk-UA"/>
        </w:rPr>
        <w:t>д 29.12.2003 № 2067 (зі змінами).</w:t>
      </w:r>
    </w:p>
    <w:p w:rsidR="00FB27B0" w:rsidRPr="00371C2C" w:rsidRDefault="00C425C5" w:rsidP="00B3476C">
      <w:pPr>
        <w:pStyle w:val="20"/>
        <w:shd w:val="clear" w:color="auto" w:fill="auto"/>
        <w:spacing w:before="0" w:after="120" w:line="240" w:lineRule="auto"/>
        <w:ind w:right="-1" w:firstLine="709"/>
        <w:rPr>
          <w:lang w:val="uk-UA"/>
        </w:rPr>
      </w:pPr>
      <w:r>
        <w:rPr>
          <w:lang w:val="uk-UA"/>
        </w:rPr>
        <w:t>Цей п</w:t>
      </w:r>
      <w:r w:rsidR="00E32D7D" w:rsidRPr="00371C2C">
        <w:rPr>
          <w:lang w:val="uk-UA"/>
        </w:rPr>
        <w:t xml:space="preserve">орядок </w:t>
      </w:r>
      <w:r w:rsidR="00FB27B0" w:rsidRPr="00371C2C">
        <w:rPr>
          <w:lang w:val="uk-UA"/>
        </w:rPr>
        <w:t>визначає порядок оплати</w:t>
      </w:r>
      <w:r w:rsidR="00FB27B0" w:rsidRPr="00FB27B0">
        <w:rPr>
          <w:lang w:val="uk-UA"/>
        </w:rPr>
        <w:t xml:space="preserve"> за розміщення реклами (рекламних засобів) на території та об’єктах транспорту комунальної власності загального користування (в </w:t>
      </w:r>
      <w:r w:rsidR="00FB27B0" w:rsidRPr="00371C2C">
        <w:rPr>
          <w:lang w:val="uk-UA"/>
        </w:rPr>
        <w:t>тому числі зупиночні комплекси), метрополітену, зовнішній та внутрішній поверхнях транспортних засобів</w:t>
      </w:r>
      <w:r w:rsidR="000B3D3D">
        <w:rPr>
          <w:lang w:val="uk-UA"/>
        </w:rPr>
        <w:t xml:space="preserve">, </w:t>
      </w:r>
      <w:r w:rsidR="000B3D3D" w:rsidRPr="009D29E2">
        <w:rPr>
          <w:lang w:val="uk-UA"/>
        </w:rPr>
        <w:t>будівель</w:t>
      </w:r>
      <w:r w:rsidR="000B3D3D">
        <w:rPr>
          <w:lang w:val="uk-UA"/>
        </w:rPr>
        <w:t>,</w:t>
      </w:r>
      <w:r w:rsidR="00FB27B0" w:rsidRPr="00371C2C">
        <w:rPr>
          <w:lang w:val="uk-UA"/>
        </w:rPr>
        <w:t xml:space="preserve"> </w:t>
      </w:r>
      <w:r w:rsidR="000B3D3D" w:rsidRPr="00371C2C">
        <w:rPr>
          <w:lang w:val="uk-UA"/>
        </w:rPr>
        <w:t xml:space="preserve">споруд </w:t>
      </w:r>
      <w:r w:rsidR="00FB27B0" w:rsidRPr="00371C2C">
        <w:rPr>
          <w:lang w:val="uk-UA"/>
        </w:rPr>
        <w:t xml:space="preserve">та </w:t>
      </w:r>
      <w:r w:rsidR="000B3D3D">
        <w:rPr>
          <w:lang w:val="uk-UA"/>
        </w:rPr>
        <w:t>о</w:t>
      </w:r>
      <w:r w:rsidR="000B3D3D" w:rsidRPr="009D29E2">
        <w:rPr>
          <w:lang w:val="uk-UA"/>
        </w:rPr>
        <w:t>б’єктів</w:t>
      </w:r>
      <w:r w:rsidR="000B3D3D">
        <w:rPr>
          <w:lang w:val="uk-UA"/>
        </w:rPr>
        <w:t xml:space="preserve"> </w:t>
      </w:r>
      <w:r w:rsidR="00FB27B0" w:rsidRPr="00371C2C">
        <w:rPr>
          <w:lang w:val="uk-UA"/>
        </w:rPr>
        <w:t xml:space="preserve">підприємств транспорту загального </w:t>
      </w:r>
      <w:r w:rsidR="00BF4B5F" w:rsidRPr="00371C2C">
        <w:rPr>
          <w:lang w:val="uk-UA"/>
        </w:rPr>
        <w:t xml:space="preserve">користування </w:t>
      </w:r>
      <w:r w:rsidR="000B3D3D">
        <w:rPr>
          <w:lang w:val="uk-UA"/>
        </w:rPr>
        <w:t>і</w:t>
      </w:r>
      <w:r w:rsidR="00BF4B5F" w:rsidRPr="00371C2C">
        <w:rPr>
          <w:lang w:val="uk-UA"/>
        </w:rPr>
        <w:t xml:space="preserve"> метрополітену</w:t>
      </w:r>
      <w:r w:rsidR="00FB27B0" w:rsidRPr="00371C2C">
        <w:rPr>
          <w:lang w:val="uk-UA"/>
        </w:rPr>
        <w:t>, на внутрішніх поверхнях кабін ліфтів житлових будинків комунальної власності міста</w:t>
      </w:r>
      <w:r w:rsidR="000B3D3D">
        <w:rPr>
          <w:lang w:val="uk-UA"/>
        </w:rPr>
        <w:t xml:space="preserve"> </w:t>
      </w:r>
      <w:r w:rsidR="000B3D3D" w:rsidRPr="009D29E2">
        <w:rPr>
          <w:lang w:val="uk-UA"/>
        </w:rPr>
        <w:t>та біля кнопки виклику ліфта, яка розташована на кожному поверсі житлового будинку комунальної власності міста</w:t>
      </w:r>
      <w:r w:rsidR="00FB27B0" w:rsidRPr="00371C2C">
        <w:rPr>
          <w:lang w:val="uk-UA"/>
        </w:rPr>
        <w:t>.</w:t>
      </w:r>
    </w:p>
    <w:p w:rsidR="00FB27B0" w:rsidRPr="00371C2C" w:rsidRDefault="003B50AB" w:rsidP="00681135">
      <w:pPr>
        <w:pStyle w:val="20"/>
        <w:numPr>
          <w:ilvl w:val="0"/>
          <w:numId w:val="12"/>
        </w:numPr>
        <w:shd w:val="clear" w:color="auto" w:fill="auto"/>
        <w:tabs>
          <w:tab w:val="left" w:pos="0"/>
          <w:tab w:val="left" w:pos="720"/>
          <w:tab w:val="left" w:pos="993"/>
          <w:tab w:val="left" w:pos="2127"/>
        </w:tabs>
        <w:spacing w:before="240" w:after="0" w:line="240" w:lineRule="auto"/>
        <w:ind w:left="0" w:firstLine="709"/>
        <w:rPr>
          <w:lang w:val="uk-UA"/>
        </w:rPr>
      </w:pPr>
      <w:r w:rsidRPr="00371C2C">
        <w:rPr>
          <w:lang w:val="uk-UA"/>
        </w:rPr>
        <w:t xml:space="preserve">Визначення площі місця розташування рекламного засобу, який розташовується на об’єктах транспорту комунальної власності загального користування, метрополітену, зовнішній та внутрішній поверхнях </w:t>
      </w:r>
      <w:r w:rsidR="00D351C7" w:rsidRPr="009D29E2">
        <w:rPr>
          <w:lang w:val="uk-UA"/>
        </w:rPr>
        <w:t>будівель</w:t>
      </w:r>
      <w:r w:rsidR="00D351C7">
        <w:rPr>
          <w:lang w:val="uk-UA"/>
        </w:rPr>
        <w:t>,</w:t>
      </w:r>
      <w:r w:rsidR="00D351C7" w:rsidRPr="00371C2C">
        <w:rPr>
          <w:lang w:val="uk-UA"/>
        </w:rPr>
        <w:t xml:space="preserve"> споруд та </w:t>
      </w:r>
      <w:r w:rsidR="00D351C7">
        <w:rPr>
          <w:lang w:val="uk-UA"/>
        </w:rPr>
        <w:t>о</w:t>
      </w:r>
      <w:r w:rsidR="00D351C7" w:rsidRPr="009D29E2">
        <w:rPr>
          <w:lang w:val="uk-UA"/>
        </w:rPr>
        <w:t>б’єктів</w:t>
      </w:r>
      <w:r w:rsidRPr="00371C2C">
        <w:rPr>
          <w:lang w:val="uk-UA"/>
        </w:rPr>
        <w:t xml:space="preserve"> підприємств транспорту загального користування </w:t>
      </w:r>
      <w:r w:rsidR="00D351C7">
        <w:rPr>
          <w:lang w:val="uk-UA"/>
        </w:rPr>
        <w:t>і</w:t>
      </w:r>
      <w:r w:rsidRPr="00371C2C">
        <w:rPr>
          <w:lang w:val="uk-UA"/>
        </w:rPr>
        <w:t xml:space="preserve"> метрополітену</w:t>
      </w:r>
      <w:r w:rsidR="00D351C7">
        <w:rPr>
          <w:lang w:val="uk-UA"/>
        </w:rPr>
        <w:t>.</w:t>
      </w:r>
    </w:p>
    <w:p w:rsidR="00FB27B0" w:rsidRPr="00371C2C" w:rsidRDefault="004D5982" w:rsidP="00B3476C">
      <w:pPr>
        <w:pStyle w:val="20"/>
        <w:shd w:val="clear" w:color="auto" w:fill="auto"/>
        <w:tabs>
          <w:tab w:val="left" w:pos="851"/>
          <w:tab w:val="left" w:pos="1560"/>
        </w:tabs>
        <w:spacing w:before="240" w:after="240" w:line="240" w:lineRule="auto"/>
        <w:ind w:firstLine="709"/>
        <w:rPr>
          <w:lang w:val="uk-UA"/>
        </w:rPr>
      </w:pPr>
      <w:r w:rsidRPr="00371C2C">
        <w:rPr>
          <w:lang w:val="uk-UA"/>
        </w:rPr>
        <w:t>2.1. </w:t>
      </w:r>
      <w:r w:rsidR="00FB27B0" w:rsidRPr="00371C2C">
        <w:rPr>
          <w:lang w:val="uk-UA"/>
        </w:rPr>
        <w:t xml:space="preserve">Площа </w:t>
      </w:r>
      <w:r w:rsidR="00FB27B0" w:rsidRPr="00371C2C">
        <w:rPr>
          <w:color w:val="000000" w:themeColor="text1"/>
          <w:lang w:val="uk-UA"/>
        </w:rPr>
        <w:t>місця розташування дахового рекламного засобу визначається я</w:t>
      </w:r>
      <w:r w:rsidR="008813BD" w:rsidRPr="00371C2C">
        <w:rPr>
          <w:color w:val="000000" w:themeColor="text1"/>
          <w:lang w:val="uk-UA"/>
        </w:rPr>
        <w:t xml:space="preserve">к сума площі горизонтальної </w:t>
      </w:r>
      <w:proofErr w:type="spellStart"/>
      <w:r w:rsidR="008813BD" w:rsidRPr="00371C2C">
        <w:rPr>
          <w:color w:val="000000" w:themeColor="text1"/>
          <w:lang w:val="uk-UA"/>
        </w:rPr>
        <w:t>проє</w:t>
      </w:r>
      <w:r w:rsidR="00FB27B0" w:rsidRPr="00371C2C">
        <w:rPr>
          <w:color w:val="000000" w:themeColor="text1"/>
          <w:lang w:val="uk-UA"/>
        </w:rPr>
        <w:t>кції</w:t>
      </w:r>
      <w:proofErr w:type="spellEnd"/>
      <w:r w:rsidR="00FB27B0" w:rsidRPr="00371C2C">
        <w:rPr>
          <w:color w:val="000000" w:themeColor="text1"/>
          <w:lang w:val="uk-UA"/>
        </w:rPr>
        <w:t xml:space="preserve"> рекламного засобу на це місце та прилеглої ділянки завширшки 0,5 м</w:t>
      </w:r>
      <w:r w:rsidR="00D02918" w:rsidRPr="00371C2C">
        <w:rPr>
          <w:color w:val="000000" w:themeColor="text1"/>
          <w:lang w:val="uk-UA"/>
        </w:rPr>
        <w:t>етра</w:t>
      </w:r>
      <w:r w:rsidR="00FB27B0" w:rsidRPr="00371C2C">
        <w:rPr>
          <w:color w:val="000000" w:themeColor="text1"/>
          <w:lang w:val="uk-UA"/>
        </w:rPr>
        <w:t xml:space="preserve"> за периметром горизонтальної </w:t>
      </w:r>
      <w:proofErr w:type="spellStart"/>
      <w:r w:rsidR="00FB27B0" w:rsidRPr="00371C2C">
        <w:rPr>
          <w:color w:val="000000" w:themeColor="text1"/>
          <w:lang w:val="uk-UA"/>
        </w:rPr>
        <w:t>про</w:t>
      </w:r>
      <w:r w:rsidR="008813BD" w:rsidRPr="00371C2C">
        <w:rPr>
          <w:color w:val="000000" w:themeColor="text1"/>
          <w:lang w:val="uk-UA"/>
        </w:rPr>
        <w:t>є</w:t>
      </w:r>
      <w:r w:rsidR="00FB27B0" w:rsidRPr="00371C2C">
        <w:rPr>
          <w:color w:val="000000" w:themeColor="text1"/>
          <w:lang w:val="uk-UA"/>
        </w:rPr>
        <w:t>кції</w:t>
      </w:r>
      <w:proofErr w:type="spellEnd"/>
      <w:r w:rsidR="00FB27B0" w:rsidRPr="00371C2C">
        <w:rPr>
          <w:color w:val="000000" w:themeColor="text1"/>
          <w:lang w:val="uk-UA"/>
        </w:rPr>
        <w:t xml:space="preserve"> цього засобу.</w:t>
      </w:r>
    </w:p>
    <w:p w:rsidR="003B50AB" w:rsidRPr="00371C2C" w:rsidRDefault="004D5982" w:rsidP="00B3476C">
      <w:pPr>
        <w:pStyle w:val="20"/>
        <w:shd w:val="clear" w:color="auto" w:fill="auto"/>
        <w:tabs>
          <w:tab w:val="left" w:pos="0"/>
        </w:tabs>
        <w:spacing w:before="0" w:after="240" w:line="240" w:lineRule="auto"/>
        <w:ind w:firstLine="709"/>
        <w:rPr>
          <w:lang w:val="uk-UA"/>
        </w:rPr>
      </w:pPr>
      <w:r>
        <w:rPr>
          <w:lang w:val="uk-UA"/>
        </w:rPr>
        <w:t xml:space="preserve">2.2 </w:t>
      </w:r>
      <w:r w:rsidR="005D60EE">
        <w:rPr>
          <w:lang w:val="uk-UA"/>
        </w:rPr>
        <w:t>Площа місця розташування не</w:t>
      </w:r>
      <w:r w:rsidR="00FB27B0" w:rsidRPr="00FB27B0">
        <w:rPr>
          <w:lang w:val="uk-UA"/>
        </w:rPr>
        <w:t xml:space="preserve">дахового рекламного засобу </w:t>
      </w:r>
      <w:r w:rsidR="008813BD">
        <w:rPr>
          <w:lang w:val="uk-UA"/>
        </w:rPr>
        <w:t xml:space="preserve">дорівнює </w:t>
      </w:r>
      <w:r w:rsidR="008813BD" w:rsidRPr="00371C2C">
        <w:rPr>
          <w:lang w:val="uk-UA"/>
        </w:rPr>
        <w:t xml:space="preserve">площі вертикальної </w:t>
      </w:r>
      <w:proofErr w:type="spellStart"/>
      <w:r w:rsidR="008813BD" w:rsidRPr="00371C2C">
        <w:rPr>
          <w:lang w:val="uk-UA"/>
        </w:rPr>
        <w:t>проє</w:t>
      </w:r>
      <w:r w:rsidR="00FB27B0" w:rsidRPr="00371C2C">
        <w:rPr>
          <w:lang w:val="uk-UA"/>
        </w:rPr>
        <w:t>кції</w:t>
      </w:r>
      <w:proofErr w:type="spellEnd"/>
      <w:r w:rsidR="00FB27B0" w:rsidRPr="00371C2C">
        <w:rPr>
          <w:lang w:val="uk-UA"/>
        </w:rPr>
        <w:t xml:space="preserve"> цього засобу на уявну паралельну їй площину.</w:t>
      </w:r>
    </w:p>
    <w:p w:rsidR="00FB27B0" w:rsidRPr="00371C2C" w:rsidRDefault="003B50AB" w:rsidP="00681135">
      <w:pPr>
        <w:pStyle w:val="20"/>
        <w:numPr>
          <w:ilvl w:val="0"/>
          <w:numId w:val="15"/>
        </w:numPr>
        <w:shd w:val="clear" w:color="auto" w:fill="auto"/>
        <w:tabs>
          <w:tab w:val="left" w:pos="0"/>
          <w:tab w:val="left" w:pos="993"/>
        </w:tabs>
        <w:spacing w:before="0" w:after="240" w:line="240" w:lineRule="auto"/>
        <w:ind w:left="0" w:firstLine="709"/>
        <w:jc w:val="left"/>
        <w:rPr>
          <w:lang w:val="uk-UA"/>
        </w:rPr>
      </w:pPr>
      <w:r w:rsidRPr="00371C2C">
        <w:rPr>
          <w:lang w:val="uk-UA"/>
        </w:rPr>
        <w:t>Порядок обчисле</w:t>
      </w:r>
      <w:r w:rsidR="00681135">
        <w:rPr>
          <w:lang w:val="uk-UA"/>
        </w:rPr>
        <w:t>ння плати за розміщення реклами</w:t>
      </w:r>
      <w:r w:rsidR="00681135" w:rsidRPr="00681135">
        <w:t xml:space="preserve"> </w:t>
      </w:r>
      <w:r w:rsidRPr="00371C2C">
        <w:rPr>
          <w:lang w:val="uk-UA"/>
        </w:rPr>
        <w:t>(рекламних засобів)</w:t>
      </w:r>
    </w:p>
    <w:p w:rsidR="00FB27B0" w:rsidRPr="00FB27B0" w:rsidRDefault="00FB27B0" w:rsidP="00B3476C">
      <w:pPr>
        <w:pStyle w:val="20"/>
        <w:shd w:val="clear" w:color="auto" w:fill="auto"/>
        <w:spacing w:before="0" w:after="120" w:line="240" w:lineRule="auto"/>
        <w:ind w:firstLine="709"/>
        <w:rPr>
          <w:lang w:val="uk-UA"/>
        </w:rPr>
      </w:pPr>
      <w:r w:rsidRPr="00371C2C">
        <w:rPr>
          <w:lang w:val="uk-UA"/>
        </w:rPr>
        <w:lastRenderedPageBreak/>
        <w:t>3.1. Розмір плати за тимчасове користування місцем розташування, яке зазначене в п. 2</w:t>
      </w:r>
      <w:r w:rsidRPr="00FB27B0">
        <w:rPr>
          <w:lang w:val="uk-UA"/>
        </w:rPr>
        <w:t xml:space="preserve">.1 </w:t>
      </w:r>
      <w:r w:rsidR="003B35CB">
        <w:rPr>
          <w:lang w:val="uk-UA"/>
        </w:rPr>
        <w:t>Порядку оплати</w:t>
      </w:r>
      <w:r w:rsidRPr="00FB27B0">
        <w:rPr>
          <w:lang w:val="uk-UA"/>
        </w:rPr>
        <w:t>, обчислюється за такою формулою:</w:t>
      </w:r>
    </w:p>
    <w:p w:rsidR="00FB27B0" w:rsidRPr="00FB27B0" w:rsidRDefault="00FB27B0" w:rsidP="00B85F75">
      <w:pPr>
        <w:pStyle w:val="20"/>
        <w:shd w:val="clear" w:color="auto" w:fill="auto"/>
        <w:spacing w:before="240" w:after="240" w:line="240" w:lineRule="auto"/>
        <w:ind w:firstLine="0"/>
        <w:jc w:val="center"/>
        <w:rPr>
          <w:lang w:val="uk-UA"/>
        </w:rPr>
      </w:pPr>
      <w:r w:rsidRPr="00FB27B0">
        <w:rPr>
          <w:b/>
          <w:lang w:val="uk-UA"/>
        </w:rPr>
        <w:t xml:space="preserve">С = Р х S х </w:t>
      </w:r>
      <w:proofErr w:type="spellStart"/>
      <w:r w:rsidRPr="00FB27B0">
        <w:rPr>
          <w:b/>
          <w:lang w:val="uk-UA"/>
        </w:rPr>
        <w:t>К</w:t>
      </w:r>
      <w:r w:rsidRPr="00FB27B0">
        <w:rPr>
          <w:b/>
          <w:vertAlign w:val="subscript"/>
          <w:lang w:val="uk-UA"/>
        </w:rPr>
        <w:t>з</w:t>
      </w:r>
      <w:proofErr w:type="spellEnd"/>
      <w:r w:rsidRPr="00FB27B0">
        <w:rPr>
          <w:b/>
          <w:lang w:val="uk-UA"/>
        </w:rPr>
        <w:t xml:space="preserve"> х </w:t>
      </w:r>
      <w:proofErr w:type="spellStart"/>
      <w:r w:rsidRPr="00FB27B0">
        <w:rPr>
          <w:b/>
          <w:lang w:val="uk-UA"/>
        </w:rPr>
        <w:t>К</w:t>
      </w:r>
      <w:r w:rsidRPr="00FB27B0">
        <w:rPr>
          <w:b/>
          <w:vertAlign w:val="subscript"/>
          <w:lang w:val="uk-UA"/>
        </w:rPr>
        <w:t>ф</w:t>
      </w:r>
      <w:proofErr w:type="spellEnd"/>
      <w:r w:rsidRPr="00FB27B0">
        <w:rPr>
          <w:b/>
          <w:lang w:val="uk-UA"/>
        </w:rPr>
        <w:t xml:space="preserve"> х </w:t>
      </w:r>
      <w:proofErr w:type="spellStart"/>
      <w:r w:rsidRPr="00FB27B0">
        <w:rPr>
          <w:b/>
          <w:lang w:val="uk-UA"/>
        </w:rPr>
        <w:t>К</w:t>
      </w:r>
      <w:r w:rsidRPr="00FB27B0">
        <w:rPr>
          <w:b/>
          <w:vertAlign w:val="subscript"/>
          <w:lang w:val="uk-UA"/>
        </w:rPr>
        <w:t>л</w:t>
      </w:r>
      <w:proofErr w:type="spellEnd"/>
      <w:r w:rsidRPr="00FB27B0">
        <w:rPr>
          <w:lang w:val="uk-UA"/>
        </w:rPr>
        <w:t>, де</w:t>
      </w:r>
      <w:r w:rsidR="004D5982">
        <w:rPr>
          <w:lang w:val="uk-UA"/>
        </w:rPr>
        <w:t>:</w:t>
      </w:r>
    </w:p>
    <w:p w:rsidR="00FB27B0" w:rsidRPr="00FB27B0" w:rsidRDefault="00FB27B0" w:rsidP="00342BC0">
      <w:pPr>
        <w:pStyle w:val="20"/>
        <w:shd w:val="clear" w:color="auto" w:fill="auto"/>
        <w:spacing w:before="0" w:after="120" w:line="240" w:lineRule="auto"/>
        <w:ind w:left="420" w:firstLine="289"/>
        <w:jc w:val="left"/>
        <w:rPr>
          <w:lang w:val="uk-UA"/>
        </w:rPr>
      </w:pPr>
      <w:r w:rsidRPr="00FB27B0">
        <w:rPr>
          <w:b/>
          <w:lang w:val="uk-UA"/>
        </w:rPr>
        <w:t xml:space="preserve">С – </w:t>
      </w:r>
      <w:r w:rsidRPr="00FB27B0">
        <w:rPr>
          <w:lang w:val="uk-UA"/>
        </w:rPr>
        <w:t>річна плата за тимчасове корист</w:t>
      </w:r>
      <w:r w:rsidR="0062234D">
        <w:rPr>
          <w:lang w:val="uk-UA"/>
        </w:rPr>
        <w:t>ування місцем розташування, грн</w:t>
      </w:r>
      <w:r w:rsidRPr="00FB27B0">
        <w:rPr>
          <w:lang w:val="uk-UA"/>
        </w:rPr>
        <w:t>;</w:t>
      </w:r>
    </w:p>
    <w:p w:rsidR="00FB27B0" w:rsidRPr="00B856A8" w:rsidRDefault="00FB27B0" w:rsidP="00342BC0">
      <w:pPr>
        <w:pStyle w:val="20"/>
        <w:shd w:val="clear" w:color="auto" w:fill="auto"/>
        <w:spacing w:before="0" w:after="120" w:line="240" w:lineRule="auto"/>
        <w:ind w:left="420" w:firstLine="289"/>
        <w:jc w:val="left"/>
      </w:pPr>
      <w:r w:rsidRPr="00FB27B0">
        <w:rPr>
          <w:b/>
          <w:lang w:val="uk-UA"/>
        </w:rPr>
        <w:t>Р</w:t>
      </w:r>
      <w:r w:rsidRPr="00FB27B0">
        <w:rPr>
          <w:lang w:val="uk-UA"/>
        </w:rPr>
        <w:t xml:space="preserve"> – базовий розмір плати за 1 </w:t>
      </w:r>
      <w:proofErr w:type="spellStart"/>
      <w:r w:rsidRPr="00FB27B0">
        <w:rPr>
          <w:lang w:val="uk-UA"/>
        </w:rPr>
        <w:t>кв.м</w:t>
      </w:r>
      <w:proofErr w:type="spellEnd"/>
      <w:r w:rsidRPr="00FB27B0">
        <w:rPr>
          <w:lang w:val="uk-UA"/>
        </w:rPr>
        <w:t xml:space="preserve"> площі місця розташування дахового рекламного засобу, який становить </w:t>
      </w:r>
      <w:r w:rsidR="00B856A8">
        <w:rPr>
          <w:color w:val="000000"/>
          <w:lang w:val="uk-UA"/>
        </w:rPr>
        <w:t>13</w:t>
      </w:r>
      <w:r w:rsidR="00B856A8" w:rsidRPr="00B856A8">
        <w:rPr>
          <w:color w:val="000000"/>
        </w:rPr>
        <w:t>5</w:t>
      </w:r>
      <w:r w:rsidR="00B856A8">
        <w:rPr>
          <w:color w:val="000000"/>
          <w:lang w:val="uk-UA"/>
        </w:rPr>
        <w:t>,</w:t>
      </w:r>
      <w:r w:rsidR="00B856A8" w:rsidRPr="00B856A8">
        <w:rPr>
          <w:color w:val="000000"/>
        </w:rPr>
        <w:t>00</w:t>
      </w:r>
      <w:r w:rsidR="0062234D">
        <w:rPr>
          <w:color w:val="000000"/>
          <w:lang w:val="uk-UA"/>
        </w:rPr>
        <w:t xml:space="preserve"> грн</w:t>
      </w:r>
      <w:r w:rsidR="00877CE9" w:rsidRPr="00094EF2">
        <w:rPr>
          <w:color w:val="000000"/>
          <w:lang w:val="uk-UA"/>
        </w:rPr>
        <w:t>;</w:t>
      </w:r>
      <w:r w:rsidR="00877CE9">
        <w:rPr>
          <w:color w:val="000000"/>
          <w:lang w:val="uk-UA"/>
        </w:rPr>
        <w:t xml:space="preserve"> </w:t>
      </w:r>
    </w:p>
    <w:p w:rsidR="00FB27B0" w:rsidRPr="00FB27B0" w:rsidRDefault="00FB27B0" w:rsidP="00342BC0">
      <w:pPr>
        <w:pStyle w:val="20"/>
        <w:shd w:val="clear" w:color="auto" w:fill="auto"/>
        <w:spacing w:before="0" w:after="120" w:line="240" w:lineRule="auto"/>
        <w:ind w:left="426" w:firstLine="289"/>
        <w:rPr>
          <w:lang w:val="uk-UA"/>
        </w:rPr>
      </w:pPr>
      <w:r w:rsidRPr="00FB27B0">
        <w:rPr>
          <w:b/>
          <w:lang w:val="uk-UA"/>
        </w:rPr>
        <w:t>S</w:t>
      </w:r>
      <w:r w:rsidRPr="00FB27B0">
        <w:rPr>
          <w:lang w:val="uk-UA"/>
        </w:rPr>
        <w:t xml:space="preserve"> – площа місця</w:t>
      </w:r>
      <w:r w:rsidR="000A7FEE">
        <w:rPr>
          <w:lang w:val="uk-UA"/>
        </w:rPr>
        <w:t xml:space="preserve"> розташування рекламного засобу</w:t>
      </w:r>
      <w:r w:rsidRPr="00FB27B0">
        <w:rPr>
          <w:lang w:val="uk-UA"/>
        </w:rPr>
        <w:t xml:space="preserve"> згідно з п. 2.1. Порядку оплати</w:t>
      </w:r>
      <w:r w:rsidR="000A7FEE">
        <w:rPr>
          <w:lang w:val="uk-UA"/>
        </w:rPr>
        <w:t xml:space="preserve">, </w:t>
      </w:r>
      <w:proofErr w:type="spellStart"/>
      <w:r w:rsidR="00237059">
        <w:rPr>
          <w:lang w:val="uk-UA"/>
        </w:rPr>
        <w:t>кв.м</w:t>
      </w:r>
      <w:proofErr w:type="spellEnd"/>
      <w:r w:rsidRPr="00FB27B0">
        <w:rPr>
          <w:lang w:val="uk-UA"/>
        </w:rPr>
        <w:t>;</w:t>
      </w:r>
    </w:p>
    <w:p w:rsidR="00FB27B0" w:rsidRPr="00FB27B0" w:rsidRDefault="00FB27B0" w:rsidP="00342BC0">
      <w:pPr>
        <w:pStyle w:val="20"/>
        <w:shd w:val="clear" w:color="auto" w:fill="auto"/>
        <w:spacing w:before="0" w:after="120" w:line="240" w:lineRule="auto"/>
        <w:ind w:left="420" w:firstLine="289"/>
        <w:rPr>
          <w:lang w:val="uk-UA"/>
        </w:rPr>
      </w:pPr>
      <w:proofErr w:type="spellStart"/>
      <w:r w:rsidRPr="00FB27B0">
        <w:rPr>
          <w:b/>
          <w:lang w:val="uk-UA"/>
        </w:rPr>
        <w:t>К</w:t>
      </w:r>
      <w:r w:rsidRPr="00FB27B0">
        <w:rPr>
          <w:b/>
          <w:vertAlign w:val="subscript"/>
          <w:lang w:val="uk-UA"/>
        </w:rPr>
        <w:t>з</w:t>
      </w:r>
      <w:proofErr w:type="spellEnd"/>
      <w:r w:rsidRPr="00FB27B0">
        <w:rPr>
          <w:lang w:val="uk-UA"/>
        </w:rPr>
        <w:t xml:space="preserve"> – зональний коефіцієнт, який для районів міста становить:</w:t>
      </w:r>
    </w:p>
    <w:tbl>
      <w:tblPr>
        <w:tblStyle w:val="a5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4"/>
        <w:gridCol w:w="5324"/>
      </w:tblGrid>
      <w:tr w:rsidR="00FB27B0" w:rsidRPr="00FB27B0" w:rsidTr="009067D7">
        <w:trPr>
          <w:trHeight w:val="571"/>
        </w:trPr>
        <w:tc>
          <w:tcPr>
            <w:tcW w:w="3941" w:type="dxa"/>
            <w:vAlign w:val="center"/>
          </w:tcPr>
          <w:p w:rsidR="00FB27B0" w:rsidRPr="00FB27B0" w:rsidRDefault="00FB27B0" w:rsidP="00342BC0">
            <w:pPr>
              <w:pStyle w:val="20"/>
              <w:shd w:val="clear" w:color="auto" w:fill="auto"/>
              <w:spacing w:before="0" w:after="120" w:line="240" w:lineRule="auto"/>
              <w:ind w:left="147" w:firstLine="137"/>
              <w:jc w:val="left"/>
              <w:rPr>
                <w:lang w:val="uk-UA"/>
              </w:rPr>
            </w:pPr>
            <w:r w:rsidRPr="00FB27B0">
              <w:rPr>
                <w:lang w:val="uk-UA"/>
              </w:rPr>
              <w:t>Центральний</w:t>
            </w:r>
          </w:p>
        </w:tc>
        <w:tc>
          <w:tcPr>
            <w:tcW w:w="5493" w:type="dxa"/>
            <w:vAlign w:val="center"/>
          </w:tcPr>
          <w:p w:rsidR="00FB27B0" w:rsidRPr="00FB27B0" w:rsidRDefault="00FB27B0" w:rsidP="00342BC0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after="120" w:line="240" w:lineRule="auto"/>
              <w:ind w:firstLine="137"/>
              <w:jc w:val="left"/>
              <w:rPr>
                <w:lang w:val="uk-UA"/>
              </w:rPr>
            </w:pPr>
            <w:proofErr w:type="spellStart"/>
            <w:r w:rsidRPr="00FB27B0">
              <w:rPr>
                <w:lang w:val="uk-UA"/>
              </w:rPr>
              <w:t>К</w:t>
            </w:r>
            <w:r w:rsidRPr="00FB27B0">
              <w:rPr>
                <w:vertAlign w:val="subscript"/>
                <w:lang w:val="uk-UA"/>
              </w:rPr>
              <w:t>з</w:t>
            </w:r>
            <w:proofErr w:type="spellEnd"/>
            <w:r w:rsidRPr="00FB27B0">
              <w:rPr>
                <w:lang w:val="uk-UA"/>
              </w:rPr>
              <w:t xml:space="preserve"> = 3,6 </w:t>
            </w:r>
          </w:p>
        </w:tc>
      </w:tr>
      <w:tr w:rsidR="00FB27B0" w:rsidRPr="00FB27B0" w:rsidTr="009067D7">
        <w:trPr>
          <w:trHeight w:val="423"/>
        </w:trPr>
        <w:tc>
          <w:tcPr>
            <w:tcW w:w="3941" w:type="dxa"/>
            <w:vAlign w:val="center"/>
          </w:tcPr>
          <w:p w:rsidR="00FB27B0" w:rsidRPr="00FB27B0" w:rsidRDefault="00FB27B0" w:rsidP="00342BC0">
            <w:pPr>
              <w:pStyle w:val="20"/>
              <w:shd w:val="clear" w:color="auto" w:fill="auto"/>
              <w:spacing w:before="0" w:after="120" w:line="240" w:lineRule="auto"/>
              <w:ind w:left="147" w:firstLine="137"/>
              <w:jc w:val="left"/>
              <w:rPr>
                <w:lang w:val="uk-UA"/>
              </w:rPr>
            </w:pPr>
            <w:r w:rsidRPr="00FB27B0">
              <w:rPr>
                <w:lang w:val="uk-UA"/>
              </w:rPr>
              <w:t>Шевченківський</w:t>
            </w:r>
          </w:p>
        </w:tc>
        <w:tc>
          <w:tcPr>
            <w:tcW w:w="5493" w:type="dxa"/>
            <w:vAlign w:val="center"/>
          </w:tcPr>
          <w:p w:rsidR="00FB27B0" w:rsidRPr="00FB27B0" w:rsidRDefault="00FB27B0" w:rsidP="00342BC0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after="120" w:line="240" w:lineRule="auto"/>
              <w:ind w:firstLine="137"/>
              <w:jc w:val="left"/>
              <w:rPr>
                <w:lang w:val="uk-UA"/>
              </w:rPr>
            </w:pPr>
            <w:proofErr w:type="spellStart"/>
            <w:r w:rsidRPr="00FB27B0">
              <w:rPr>
                <w:lang w:val="uk-UA"/>
              </w:rPr>
              <w:t>К</w:t>
            </w:r>
            <w:r w:rsidRPr="00FB27B0">
              <w:rPr>
                <w:vertAlign w:val="subscript"/>
                <w:lang w:val="uk-UA"/>
              </w:rPr>
              <w:t>з</w:t>
            </w:r>
            <w:proofErr w:type="spellEnd"/>
            <w:r w:rsidRPr="00FB27B0">
              <w:rPr>
                <w:lang w:val="uk-UA"/>
              </w:rPr>
              <w:t xml:space="preserve"> = 2,4 </w:t>
            </w:r>
          </w:p>
        </w:tc>
      </w:tr>
      <w:tr w:rsidR="00FB27B0" w:rsidRPr="00FB27B0" w:rsidTr="007E021C">
        <w:trPr>
          <w:trHeight w:val="563"/>
        </w:trPr>
        <w:tc>
          <w:tcPr>
            <w:tcW w:w="3941" w:type="dxa"/>
            <w:vAlign w:val="center"/>
          </w:tcPr>
          <w:p w:rsidR="00FB27B0" w:rsidRPr="00FB27B0" w:rsidRDefault="00FB27B0" w:rsidP="00342BC0">
            <w:pPr>
              <w:pStyle w:val="20"/>
              <w:shd w:val="clear" w:color="auto" w:fill="auto"/>
              <w:spacing w:before="0" w:after="120" w:line="240" w:lineRule="auto"/>
              <w:ind w:left="147" w:firstLine="137"/>
              <w:jc w:val="left"/>
              <w:rPr>
                <w:lang w:val="uk-UA"/>
              </w:rPr>
            </w:pPr>
            <w:r w:rsidRPr="00FB27B0">
              <w:rPr>
                <w:lang w:val="uk-UA"/>
              </w:rPr>
              <w:t xml:space="preserve">Соборний </w:t>
            </w:r>
          </w:p>
        </w:tc>
        <w:tc>
          <w:tcPr>
            <w:tcW w:w="5493" w:type="dxa"/>
            <w:vAlign w:val="center"/>
          </w:tcPr>
          <w:p w:rsidR="00FB27B0" w:rsidRPr="00FB27B0" w:rsidRDefault="00FB27B0" w:rsidP="00342BC0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after="120" w:line="240" w:lineRule="auto"/>
              <w:ind w:firstLine="137"/>
              <w:jc w:val="left"/>
              <w:rPr>
                <w:lang w:val="uk-UA"/>
              </w:rPr>
            </w:pPr>
            <w:proofErr w:type="spellStart"/>
            <w:r w:rsidRPr="00FB27B0">
              <w:rPr>
                <w:lang w:val="uk-UA"/>
              </w:rPr>
              <w:t>К</w:t>
            </w:r>
            <w:r w:rsidRPr="00FB27B0">
              <w:rPr>
                <w:vertAlign w:val="subscript"/>
                <w:lang w:val="uk-UA"/>
              </w:rPr>
              <w:t>з</w:t>
            </w:r>
            <w:proofErr w:type="spellEnd"/>
            <w:r w:rsidRPr="00FB27B0">
              <w:rPr>
                <w:lang w:val="uk-UA"/>
              </w:rPr>
              <w:t xml:space="preserve"> = 2,4</w:t>
            </w:r>
          </w:p>
        </w:tc>
      </w:tr>
      <w:tr w:rsidR="00FB27B0" w:rsidRPr="00FB27B0" w:rsidTr="007E021C">
        <w:trPr>
          <w:trHeight w:val="571"/>
        </w:trPr>
        <w:tc>
          <w:tcPr>
            <w:tcW w:w="3941" w:type="dxa"/>
            <w:vAlign w:val="center"/>
          </w:tcPr>
          <w:p w:rsidR="00FB27B0" w:rsidRPr="00FB27B0" w:rsidRDefault="00FB27B0" w:rsidP="00342BC0">
            <w:pPr>
              <w:pStyle w:val="20"/>
              <w:shd w:val="clear" w:color="auto" w:fill="auto"/>
              <w:spacing w:before="0" w:after="120" w:line="240" w:lineRule="auto"/>
              <w:ind w:left="147" w:firstLine="137"/>
              <w:jc w:val="left"/>
              <w:rPr>
                <w:lang w:val="uk-UA"/>
              </w:rPr>
            </w:pPr>
            <w:proofErr w:type="spellStart"/>
            <w:r w:rsidRPr="00FB27B0">
              <w:rPr>
                <w:lang w:val="uk-UA"/>
              </w:rPr>
              <w:t>Чечелівський</w:t>
            </w:r>
            <w:proofErr w:type="spellEnd"/>
          </w:p>
        </w:tc>
        <w:tc>
          <w:tcPr>
            <w:tcW w:w="5493" w:type="dxa"/>
            <w:vAlign w:val="center"/>
          </w:tcPr>
          <w:p w:rsidR="00FB27B0" w:rsidRPr="00FB27B0" w:rsidRDefault="00FB27B0" w:rsidP="00342BC0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after="120" w:line="240" w:lineRule="auto"/>
              <w:ind w:firstLine="137"/>
              <w:jc w:val="left"/>
              <w:rPr>
                <w:lang w:val="uk-UA"/>
              </w:rPr>
            </w:pPr>
            <w:proofErr w:type="spellStart"/>
            <w:r w:rsidRPr="00FB27B0">
              <w:rPr>
                <w:lang w:val="uk-UA"/>
              </w:rPr>
              <w:t>К</w:t>
            </w:r>
            <w:r w:rsidRPr="00FB27B0">
              <w:rPr>
                <w:vertAlign w:val="subscript"/>
                <w:lang w:val="uk-UA"/>
              </w:rPr>
              <w:t>з</w:t>
            </w:r>
            <w:proofErr w:type="spellEnd"/>
            <w:r w:rsidRPr="00FB27B0">
              <w:rPr>
                <w:lang w:val="uk-UA"/>
              </w:rPr>
              <w:t xml:space="preserve"> = 2,4</w:t>
            </w:r>
          </w:p>
        </w:tc>
      </w:tr>
      <w:tr w:rsidR="00FB27B0" w:rsidRPr="00FB27B0" w:rsidTr="007E021C">
        <w:trPr>
          <w:trHeight w:val="579"/>
        </w:trPr>
        <w:tc>
          <w:tcPr>
            <w:tcW w:w="3941" w:type="dxa"/>
            <w:vAlign w:val="center"/>
          </w:tcPr>
          <w:p w:rsidR="00FB27B0" w:rsidRPr="00FB27B0" w:rsidRDefault="009F0723" w:rsidP="00342BC0">
            <w:pPr>
              <w:pStyle w:val="20"/>
              <w:shd w:val="clear" w:color="auto" w:fill="auto"/>
              <w:spacing w:before="0" w:after="120" w:line="240" w:lineRule="auto"/>
              <w:ind w:left="147" w:firstLine="137"/>
              <w:jc w:val="left"/>
              <w:rPr>
                <w:lang w:val="uk-UA"/>
              </w:rPr>
            </w:pPr>
            <w:r w:rsidRPr="009F0723">
              <w:rPr>
                <w:lang w:val="uk-UA"/>
              </w:rPr>
              <w:t>Амур-Нижньодніпровський</w:t>
            </w:r>
          </w:p>
        </w:tc>
        <w:tc>
          <w:tcPr>
            <w:tcW w:w="5493" w:type="dxa"/>
            <w:vAlign w:val="center"/>
          </w:tcPr>
          <w:p w:rsidR="00FB27B0" w:rsidRPr="00FB27B0" w:rsidRDefault="00FB27B0" w:rsidP="00342BC0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after="120" w:line="240" w:lineRule="auto"/>
              <w:ind w:firstLine="137"/>
              <w:jc w:val="left"/>
              <w:rPr>
                <w:lang w:val="uk-UA"/>
              </w:rPr>
            </w:pPr>
            <w:proofErr w:type="spellStart"/>
            <w:r w:rsidRPr="00FB27B0">
              <w:rPr>
                <w:lang w:val="uk-UA"/>
              </w:rPr>
              <w:t>К</w:t>
            </w:r>
            <w:r w:rsidRPr="00FB27B0">
              <w:rPr>
                <w:vertAlign w:val="subscript"/>
                <w:lang w:val="uk-UA"/>
              </w:rPr>
              <w:t>з</w:t>
            </w:r>
            <w:proofErr w:type="spellEnd"/>
            <w:r w:rsidRPr="00FB27B0">
              <w:rPr>
                <w:lang w:val="uk-UA"/>
              </w:rPr>
              <w:t xml:space="preserve"> = 2,0</w:t>
            </w:r>
          </w:p>
        </w:tc>
      </w:tr>
      <w:tr w:rsidR="00FB27B0" w:rsidRPr="00FB27B0" w:rsidTr="007E021C">
        <w:trPr>
          <w:trHeight w:val="559"/>
        </w:trPr>
        <w:tc>
          <w:tcPr>
            <w:tcW w:w="3941" w:type="dxa"/>
            <w:vAlign w:val="center"/>
          </w:tcPr>
          <w:p w:rsidR="00FB27B0" w:rsidRPr="00FB27B0" w:rsidRDefault="00FB27B0" w:rsidP="00342BC0">
            <w:pPr>
              <w:pStyle w:val="20"/>
              <w:shd w:val="clear" w:color="auto" w:fill="auto"/>
              <w:spacing w:before="0" w:after="120" w:line="240" w:lineRule="auto"/>
              <w:ind w:left="147" w:firstLine="137"/>
              <w:jc w:val="left"/>
              <w:rPr>
                <w:lang w:val="uk-UA"/>
              </w:rPr>
            </w:pPr>
            <w:r w:rsidRPr="00FB27B0">
              <w:rPr>
                <w:lang w:val="uk-UA"/>
              </w:rPr>
              <w:t>Індустріальний</w:t>
            </w:r>
          </w:p>
        </w:tc>
        <w:tc>
          <w:tcPr>
            <w:tcW w:w="5493" w:type="dxa"/>
            <w:vAlign w:val="center"/>
          </w:tcPr>
          <w:p w:rsidR="00FB27B0" w:rsidRPr="00FB27B0" w:rsidRDefault="00FB27B0" w:rsidP="00342BC0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after="120" w:line="240" w:lineRule="auto"/>
              <w:ind w:firstLine="137"/>
              <w:jc w:val="left"/>
              <w:rPr>
                <w:lang w:val="uk-UA"/>
              </w:rPr>
            </w:pPr>
            <w:proofErr w:type="spellStart"/>
            <w:r w:rsidRPr="00FB27B0">
              <w:rPr>
                <w:lang w:val="uk-UA"/>
              </w:rPr>
              <w:t>К</w:t>
            </w:r>
            <w:r w:rsidRPr="00FB27B0">
              <w:rPr>
                <w:vertAlign w:val="subscript"/>
                <w:lang w:val="uk-UA"/>
              </w:rPr>
              <w:t>з</w:t>
            </w:r>
            <w:proofErr w:type="spellEnd"/>
            <w:r w:rsidRPr="00FB27B0">
              <w:rPr>
                <w:lang w:val="uk-UA"/>
              </w:rPr>
              <w:t xml:space="preserve"> = 1,9</w:t>
            </w:r>
          </w:p>
        </w:tc>
      </w:tr>
      <w:tr w:rsidR="00FB27B0" w:rsidRPr="00FB27B0" w:rsidTr="007E021C">
        <w:trPr>
          <w:trHeight w:val="567"/>
        </w:trPr>
        <w:tc>
          <w:tcPr>
            <w:tcW w:w="3941" w:type="dxa"/>
            <w:vAlign w:val="center"/>
          </w:tcPr>
          <w:p w:rsidR="00FB27B0" w:rsidRPr="00FB27B0" w:rsidRDefault="00FB27B0" w:rsidP="00342BC0">
            <w:pPr>
              <w:pStyle w:val="20"/>
              <w:shd w:val="clear" w:color="auto" w:fill="auto"/>
              <w:spacing w:before="0" w:after="120" w:line="240" w:lineRule="auto"/>
              <w:ind w:left="147" w:firstLine="137"/>
              <w:jc w:val="left"/>
              <w:rPr>
                <w:lang w:val="uk-UA"/>
              </w:rPr>
            </w:pPr>
            <w:proofErr w:type="spellStart"/>
            <w:r w:rsidRPr="00FB27B0">
              <w:rPr>
                <w:lang w:val="uk-UA"/>
              </w:rPr>
              <w:t>Новокодацький</w:t>
            </w:r>
            <w:proofErr w:type="spellEnd"/>
          </w:p>
        </w:tc>
        <w:tc>
          <w:tcPr>
            <w:tcW w:w="5493" w:type="dxa"/>
            <w:vAlign w:val="center"/>
          </w:tcPr>
          <w:p w:rsidR="00FB27B0" w:rsidRPr="00FB27B0" w:rsidRDefault="00FB27B0" w:rsidP="00342BC0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after="120" w:line="240" w:lineRule="auto"/>
              <w:ind w:firstLine="137"/>
              <w:jc w:val="left"/>
              <w:rPr>
                <w:lang w:val="uk-UA"/>
              </w:rPr>
            </w:pPr>
            <w:proofErr w:type="spellStart"/>
            <w:r w:rsidRPr="00FB27B0">
              <w:rPr>
                <w:lang w:val="uk-UA"/>
              </w:rPr>
              <w:t>К</w:t>
            </w:r>
            <w:r w:rsidRPr="00FB27B0">
              <w:rPr>
                <w:vertAlign w:val="subscript"/>
                <w:lang w:val="uk-UA"/>
              </w:rPr>
              <w:t>з</w:t>
            </w:r>
            <w:proofErr w:type="spellEnd"/>
            <w:r w:rsidRPr="00FB27B0">
              <w:rPr>
                <w:lang w:val="uk-UA"/>
              </w:rPr>
              <w:t xml:space="preserve"> = 1,9</w:t>
            </w:r>
          </w:p>
        </w:tc>
      </w:tr>
      <w:tr w:rsidR="00FB27B0" w:rsidRPr="00FB27B0" w:rsidTr="007E021C">
        <w:trPr>
          <w:trHeight w:val="561"/>
        </w:trPr>
        <w:tc>
          <w:tcPr>
            <w:tcW w:w="3941" w:type="dxa"/>
            <w:vAlign w:val="center"/>
          </w:tcPr>
          <w:p w:rsidR="00FB27B0" w:rsidRPr="00FB27B0" w:rsidRDefault="00FB27B0" w:rsidP="00342BC0">
            <w:pPr>
              <w:pStyle w:val="20"/>
              <w:shd w:val="clear" w:color="auto" w:fill="auto"/>
              <w:spacing w:before="0" w:after="120" w:line="240" w:lineRule="auto"/>
              <w:ind w:left="147" w:firstLine="137"/>
              <w:jc w:val="left"/>
              <w:rPr>
                <w:lang w:val="uk-UA"/>
              </w:rPr>
            </w:pPr>
            <w:r w:rsidRPr="00FB27B0">
              <w:rPr>
                <w:lang w:val="uk-UA"/>
              </w:rPr>
              <w:t>Самарський</w:t>
            </w:r>
          </w:p>
        </w:tc>
        <w:tc>
          <w:tcPr>
            <w:tcW w:w="5493" w:type="dxa"/>
            <w:vAlign w:val="center"/>
          </w:tcPr>
          <w:p w:rsidR="00FB27B0" w:rsidRPr="00FB27B0" w:rsidRDefault="00FB27B0" w:rsidP="00342BC0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after="120" w:line="240" w:lineRule="auto"/>
              <w:ind w:firstLine="137"/>
              <w:jc w:val="left"/>
              <w:rPr>
                <w:lang w:val="uk-UA"/>
              </w:rPr>
            </w:pPr>
            <w:proofErr w:type="spellStart"/>
            <w:r w:rsidRPr="00FB27B0">
              <w:rPr>
                <w:lang w:val="uk-UA"/>
              </w:rPr>
              <w:t>К</w:t>
            </w:r>
            <w:r w:rsidRPr="00FB27B0">
              <w:rPr>
                <w:vertAlign w:val="subscript"/>
                <w:lang w:val="uk-UA"/>
              </w:rPr>
              <w:t>з</w:t>
            </w:r>
            <w:proofErr w:type="spellEnd"/>
            <w:r w:rsidRPr="00FB27B0">
              <w:rPr>
                <w:lang w:val="uk-UA"/>
              </w:rPr>
              <w:t xml:space="preserve"> = 1,1</w:t>
            </w:r>
          </w:p>
        </w:tc>
      </w:tr>
    </w:tbl>
    <w:p w:rsidR="00FB27B0" w:rsidRPr="00FB27B0" w:rsidRDefault="00FB27B0" w:rsidP="00B85F75">
      <w:pPr>
        <w:pStyle w:val="20"/>
        <w:shd w:val="clear" w:color="auto" w:fill="auto"/>
        <w:tabs>
          <w:tab w:val="left" w:pos="1134"/>
          <w:tab w:val="left" w:pos="1560"/>
        </w:tabs>
        <w:spacing w:before="240" w:after="240" w:line="240" w:lineRule="auto"/>
        <w:ind w:firstLine="709"/>
        <w:rPr>
          <w:lang w:val="uk-UA"/>
        </w:rPr>
      </w:pPr>
      <w:proofErr w:type="spellStart"/>
      <w:r w:rsidRPr="00FB27B0">
        <w:rPr>
          <w:b/>
          <w:lang w:val="uk-UA"/>
        </w:rPr>
        <w:t>К</w:t>
      </w:r>
      <w:r w:rsidRPr="00FB27B0">
        <w:rPr>
          <w:b/>
          <w:vertAlign w:val="subscript"/>
          <w:lang w:val="uk-UA"/>
        </w:rPr>
        <w:t>ф</w:t>
      </w:r>
      <w:proofErr w:type="spellEnd"/>
      <w:r w:rsidR="00F60677">
        <w:rPr>
          <w:lang w:val="uk-UA"/>
        </w:rPr>
        <w:t> – </w:t>
      </w:r>
      <w:r w:rsidRPr="00FB27B0">
        <w:rPr>
          <w:lang w:val="uk-UA"/>
        </w:rPr>
        <w:t xml:space="preserve">коефіцієнт функціонального використання місця розташування рекламного </w:t>
      </w:r>
      <w:r w:rsidRPr="00065BD4">
        <w:rPr>
          <w:color w:val="000000" w:themeColor="text1"/>
          <w:lang w:val="uk-UA"/>
        </w:rPr>
        <w:t>засобу</w:t>
      </w:r>
      <w:r w:rsidR="00371C2C" w:rsidRPr="00065BD4">
        <w:rPr>
          <w:color w:val="000000" w:themeColor="text1"/>
          <w:lang w:val="uk-UA"/>
        </w:rPr>
        <w:t xml:space="preserve"> </w:t>
      </w:r>
      <w:r w:rsidR="00371C2C" w:rsidRPr="00065BD4">
        <w:rPr>
          <w:rStyle w:val="21"/>
          <w:color w:val="000000" w:themeColor="text1"/>
        </w:rPr>
        <w:t>=</w:t>
      </w:r>
      <w:r w:rsidR="00371C2C" w:rsidRPr="00065BD4">
        <w:rPr>
          <w:color w:val="000000" w:themeColor="text1"/>
          <w:lang w:val="uk-UA"/>
        </w:rPr>
        <w:t xml:space="preserve"> 2,5</w:t>
      </w:r>
      <w:r w:rsidRPr="00065BD4">
        <w:rPr>
          <w:color w:val="000000" w:themeColor="text1"/>
          <w:lang w:val="uk-UA"/>
        </w:rPr>
        <w:t>;</w:t>
      </w:r>
    </w:p>
    <w:p w:rsidR="00FB27B0" w:rsidRPr="00FB27B0" w:rsidRDefault="00FB27B0" w:rsidP="00B85F75">
      <w:pPr>
        <w:pStyle w:val="20"/>
        <w:shd w:val="clear" w:color="auto" w:fill="auto"/>
        <w:spacing w:before="0" w:after="240" w:line="240" w:lineRule="auto"/>
        <w:ind w:firstLine="709"/>
        <w:rPr>
          <w:lang w:val="uk-UA"/>
        </w:rPr>
      </w:pPr>
      <w:proofErr w:type="spellStart"/>
      <w:r w:rsidRPr="00FB27B0">
        <w:rPr>
          <w:b/>
          <w:lang w:val="uk-UA"/>
        </w:rPr>
        <w:t>К</w:t>
      </w:r>
      <w:r w:rsidRPr="00FB27B0">
        <w:rPr>
          <w:b/>
          <w:vertAlign w:val="subscript"/>
          <w:lang w:val="uk-UA"/>
        </w:rPr>
        <w:t>л</w:t>
      </w:r>
      <w:proofErr w:type="spellEnd"/>
      <w:r w:rsidRPr="00FB27B0">
        <w:rPr>
          <w:lang w:val="uk-UA"/>
        </w:rPr>
        <w:t xml:space="preserve"> – локальний коефіцієнт місця розташ</w:t>
      </w:r>
      <w:r w:rsidR="00371C2C">
        <w:rPr>
          <w:lang w:val="uk-UA"/>
        </w:rPr>
        <w:t xml:space="preserve">ування рекламного засобу, який </w:t>
      </w:r>
      <w:r w:rsidR="00892E75">
        <w:rPr>
          <w:lang w:val="uk-UA"/>
        </w:rPr>
        <w:t>залежно від локальних факторів</w:t>
      </w:r>
      <w:r w:rsidRPr="00FB27B0">
        <w:rPr>
          <w:lang w:val="uk-UA"/>
        </w:rPr>
        <w:t xml:space="preserve"> становить:</w:t>
      </w:r>
    </w:p>
    <w:tbl>
      <w:tblPr>
        <w:tblStyle w:val="a5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19"/>
      </w:tblGrid>
      <w:tr w:rsidR="00FB27B0" w:rsidRPr="00FB27B0" w:rsidTr="009067D7">
        <w:trPr>
          <w:trHeight w:val="541"/>
        </w:trPr>
        <w:tc>
          <w:tcPr>
            <w:tcW w:w="4678" w:type="dxa"/>
          </w:tcPr>
          <w:p w:rsidR="00FB27B0" w:rsidRPr="00FB27B0" w:rsidRDefault="00FB27B0" w:rsidP="00342BC0">
            <w:pPr>
              <w:pStyle w:val="20"/>
              <w:shd w:val="clear" w:color="auto" w:fill="auto"/>
              <w:tabs>
                <w:tab w:val="left" w:pos="744"/>
              </w:tabs>
              <w:spacing w:before="0" w:after="180" w:line="240" w:lineRule="auto"/>
              <w:ind w:left="319" w:firstLine="0"/>
              <w:rPr>
                <w:lang w:val="uk-UA"/>
              </w:rPr>
            </w:pPr>
            <w:r w:rsidRPr="00FB27B0">
              <w:rPr>
                <w:lang w:val="uk-UA"/>
              </w:rPr>
              <w:t>у межах території природо</w:t>
            </w:r>
            <w:r w:rsidR="00342BC0">
              <w:rPr>
                <w:lang w:val="uk-UA"/>
              </w:rPr>
              <w:t>-</w:t>
            </w:r>
            <w:r w:rsidRPr="00FB27B0">
              <w:rPr>
                <w:lang w:val="uk-UA"/>
              </w:rPr>
              <w:t>охоронного призначення</w:t>
            </w:r>
          </w:p>
        </w:tc>
        <w:tc>
          <w:tcPr>
            <w:tcW w:w="4819" w:type="dxa"/>
          </w:tcPr>
          <w:p w:rsidR="00FB27B0" w:rsidRPr="00FB27B0" w:rsidRDefault="00FB27B0" w:rsidP="00181C0D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after="180" w:line="240" w:lineRule="auto"/>
              <w:rPr>
                <w:lang w:val="uk-UA"/>
              </w:rPr>
            </w:pPr>
            <w:r w:rsidRPr="00FB27B0">
              <w:rPr>
                <w:lang w:val="uk-UA"/>
              </w:rPr>
              <w:t>К</w:t>
            </w:r>
            <w:r w:rsidRPr="00FB27B0">
              <w:rPr>
                <w:vertAlign w:val="subscript"/>
                <w:lang w:val="uk-UA"/>
              </w:rPr>
              <w:t>л</w:t>
            </w:r>
            <w:r w:rsidRPr="00FB27B0">
              <w:rPr>
                <w:lang w:val="uk-UA"/>
              </w:rPr>
              <w:t xml:space="preserve"> = 1,09</w:t>
            </w:r>
          </w:p>
        </w:tc>
      </w:tr>
      <w:tr w:rsidR="00FB27B0" w:rsidRPr="00FB27B0" w:rsidTr="00342BC0">
        <w:tc>
          <w:tcPr>
            <w:tcW w:w="4678" w:type="dxa"/>
          </w:tcPr>
          <w:p w:rsidR="00FB27B0" w:rsidRPr="00FB27B0" w:rsidRDefault="00FB27B0" w:rsidP="00342BC0">
            <w:pPr>
              <w:pStyle w:val="20"/>
              <w:shd w:val="clear" w:color="auto" w:fill="auto"/>
              <w:tabs>
                <w:tab w:val="left" w:pos="744"/>
              </w:tabs>
              <w:spacing w:before="0" w:after="180" w:line="240" w:lineRule="auto"/>
              <w:ind w:left="175" w:firstLine="144"/>
              <w:rPr>
                <w:lang w:val="uk-UA"/>
              </w:rPr>
            </w:pPr>
            <w:r w:rsidRPr="00FB27B0">
              <w:rPr>
                <w:lang w:val="uk-UA"/>
              </w:rPr>
              <w:t>у зоні охорони пам’яток</w:t>
            </w:r>
          </w:p>
        </w:tc>
        <w:tc>
          <w:tcPr>
            <w:tcW w:w="4819" w:type="dxa"/>
          </w:tcPr>
          <w:p w:rsidR="00FB27B0" w:rsidRPr="00FB27B0" w:rsidRDefault="00FB27B0" w:rsidP="00181C0D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after="180" w:line="240" w:lineRule="auto"/>
              <w:rPr>
                <w:lang w:val="uk-UA"/>
              </w:rPr>
            </w:pPr>
            <w:r w:rsidRPr="00FB27B0">
              <w:rPr>
                <w:lang w:val="uk-UA"/>
              </w:rPr>
              <w:t>К</w:t>
            </w:r>
            <w:r w:rsidRPr="00FB27B0">
              <w:rPr>
                <w:vertAlign w:val="subscript"/>
                <w:lang w:val="uk-UA"/>
              </w:rPr>
              <w:t>л</w:t>
            </w:r>
            <w:r w:rsidRPr="00FB27B0">
              <w:rPr>
                <w:lang w:val="uk-UA"/>
              </w:rPr>
              <w:t xml:space="preserve"> = 1,09</w:t>
            </w:r>
          </w:p>
        </w:tc>
      </w:tr>
      <w:tr w:rsidR="00FB27B0" w:rsidRPr="00FB27B0" w:rsidTr="009067D7">
        <w:trPr>
          <w:trHeight w:val="319"/>
        </w:trPr>
        <w:tc>
          <w:tcPr>
            <w:tcW w:w="4678" w:type="dxa"/>
          </w:tcPr>
          <w:p w:rsidR="00FB27B0" w:rsidRPr="00FB27B0" w:rsidRDefault="00FB27B0" w:rsidP="00342BC0">
            <w:pPr>
              <w:pStyle w:val="20"/>
              <w:shd w:val="clear" w:color="auto" w:fill="auto"/>
              <w:tabs>
                <w:tab w:val="left" w:pos="744"/>
              </w:tabs>
              <w:spacing w:before="0" w:after="517" w:line="240" w:lineRule="auto"/>
              <w:ind w:left="175" w:firstLine="144"/>
              <w:jc w:val="left"/>
              <w:rPr>
                <w:lang w:val="uk-UA"/>
              </w:rPr>
            </w:pPr>
            <w:r w:rsidRPr="00FB27B0">
              <w:rPr>
                <w:lang w:val="uk-UA"/>
              </w:rPr>
              <w:t>у зоні регулювання забудови</w:t>
            </w:r>
          </w:p>
        </w:tc>
        <w:tc>
          <w:tcPr>
            <w:tcW w:w="4819" w:type="dxa"/>
          </w:tcPr>
          <w:p w:rsidR="00FB27B0" w:rsidRPr="00FB27B0" w:rsidRDefault="00FB27B0" w:rsidP="00181C0D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after="180" w:line="240" w:lineRule="auto"/>
              <w:rPr>
                <w:lang w:val="uk-UA"/>
              </w:rPr>
            </w:pPr>
            <w:proofErr w:type="spellStart"/>
            <w:r w:rsidRPr="00FB27B0">
              <w:rPr>
                <w:lang w:val="uk-UA"/>
              </w:rPr>
              <w:t>К</w:t>
            </w:r>
            <w:r w:rsidRPr="00FB27B0">
              <w:rPr>
                <w:vertAlign w:val="subscript"/>
                <w:lang w:val="uk-UA"/>
              </w:rPr>
              <w:t>л</w:t>
            </w:r>
            <w:proofErr w:type="spellEnd"/>
            <w:r w:rsidRPr="00FB27B0">
              <w:rPr>
                <w:lang w:val="uk-UA"/>
              </w:rPr>
              <w:t xml:space="preserve"> = 1,07</w:t>
            </w:r>
          </w:p>
        </w:tc>
      </w:tr>
    </w:tbl>
    <w:p w:rsidR="00FB27B0" w:rsidRPr="00FB27B0" w:rsidRDefault="00FB27B0" w:rsidP="00D2449C">
      <w:pPr>
        <w:pStyle w:val="20"/>
        <w:numPr>
          <w:ilvl w:val="0"/>
          <w:numId w:val="1"/>
        </w:numPr>
        <w:shd w:val="clear" w:color="auto" w:fill="auto"/>
        <w:tabs>
          <w:tab w:val="left" w:pos="594"/>
          <w:tab w:val="left" w:pos="1276"/>
        </w:tabs>
        <w:spacing w:before="0" w:after="120" w:line="240" w:lineRule="auto"/>
        <w:ind w:firstLine="709"/>
        <w:rPr>
          <w:lang w:val="uk-UA"/>
        </w:rPr>
      </w:pPr>
      <w:r w:rsidRPr="00FB27B0">
        <w:rPr>
          <w:lang w:val="uk-UA"/>
        </w:rPr>
        <w:t>Розмір плати за тимчасове користування місцем розташування рекламного засобу, яке зазначене в п. 2.2 Порядку оплати, обчислюється за такою формулою:</w:t>
      </w:r>
    </w:p>
    <w:p w:rsidR="00FB27B0" w:rsidRPr="00FB27B0" w:rsidRDefault="00FB27B0" w:rsidP="00B85F75">
      <w:pPr>
        <w:pStyle w:val="20"/>
        <w:shd w:val="clear" w:color="auto" w:fill="auto"/>
        <w:spacing w:before="240" w:after="240" w:line="240" w:lineRule="auto"/>
        <w:ind w:firstLine="0"/>
        <w:jc w:val="center"/>
        <w:rPr>
          <w:lang w:val="uk-UA"/>
        </w:rPr>
      </w:pPr>
      <w:r w:rsidRPr="00FB27B0">
        <w:rPr>
          <w:b/>
          <w:lang w:val="uk-UA"/>
        </w:rPr>
        <w:t>С = S х Р х К</w:t>
      </w:r>
      <w:r w:rsidRPr="00FB27B0">
        <w:rPr>
          <w:b/>
          <w:sz w:val="20"/>
          <w:szCs w:val="20"/>
          <w:vertAlign w:val="subscript"/>
          <w:lang w:val="uk-UA"/>
        </w:rPr>
        <w:t>МР</w:t>
      </w:r>
      <w:r w:rsidRPr="00FB27B0">
        <w:rPr>
          <w:b/>
          <w:lang w:val="uk-UA"/>
        </w:rPr>
        <w:t xml:space="preserve"> х К</w:t>
      </w:r>
      <w:r w:rsidRPr="00FB27B0">
        <w:rPr>
          <w:b/>
          <w:sz w:val="20"/>
          <w:szCs w:val="20"/>
          <w:vertAlign w:val="subscript"/>
          <w:lang w:val="uk-UA"/>
        </w:rPr>
        <w:t>S</w:t>
      </w:r>
      <w:r w:rsidRPr="00FB27B0">
        <w:rPr>
          <w:lang w:val="uk-UA"/>
        </w:rPr>
        <w:t>, де</w:t>
      </w:r>
      <w:r w:rsidR="00B9194A">
        <w:rPr>
          <w:lang w:val="uk-UA"/>
        </w:rPr>
        <w:t>:</w:t>
      </w:r>
    </w:p>
    <w:p w:rsidR="00FB27B0" w:rsidRPr="00622EA5" w:rsidRDefault="00FB27B0" w:rsidP="00B3476C">
      <w:pPr>
        <w:pStyle w:val="20"/>
        <w:shd w:val="clear" w:color="auto" w:fill="auto"/>
        <w:spacing w:before="0" w:after="120" w:line="240" w:lineRule="auto"/>
        <w:ind w:firstLine="709"/>
        <w:rPr>
          <w:color w:val="000000" w:themeColor="text1"/>
          <w:lang w:val="uk-UA"/>
        </w:rPr>
      </w:pPr>
      <w:r w:rsidRPr="00622EA5">
        <w:rPr>
          <w:b/>
          <w:color w:val="000000" w:themeColor="text1"/>
          <w:lang w:val="uk-UA"/>
        </w:rPr>
        <w:lastRenderedPageBreak/>
        <w:t>С</w:t>
      </w:r>
      <w:r w:rsidRPr="00622EA5">
        <w:rPr>
          <w:color w:val="000000" w:themeColor="text1"/>
          <w:lang w:val="uk-UA"/>
        </w:rPr>
        <w:t xml:space="preserve"> – місячна плата за тимчасове користування місцем розташування</w:t>
      </w:r>
      <w:r w:rsidR="00181C0D" w:rsidRPr="00622EA5">
        <w:rPr>
          <w:color w:val="000000" w:themeColor="text1"/>
          <w:lang w:val="uk-UA"/>
        </w:rPr>
        <w:t xml:space="preserve"> реклами </w:t>
      </w:r>
      <w:r w:rsidR="000E33D4" w:rsidRPr="00622EA5">
        <w:rPr>
          <w:color w:val="000000" w:themeColor="text1"/>
          <w:lang w:val="uk-UA"/>
        </w:rPr>
        <w:t>(</w:t>
      </w:r>
      <w:r w:rsidR="00181C0D" w:rsidRPr="00622EA5">
        <w:rPr>
          <w:color w:val="000000" w:themeColor="text1"/>
          <w:lang w:val="uk-UA"/>
        </w:rPr>
        <w:t>рекламного засобу</w:t>
      </w:r>
      <w:r w:rsidR="000E33D4" w:rsidRPr="00622EA5">
        <w:rPr>
          <w:color w:val="000000" w:themeColor="text1"/>
          <w:lang w:val="uk-UA"/>
        </w:rPr>
        <w:t>)</w:t>
      </w:r>
      <w:r w:rsidR="00181C0D" w:rsidRPr="00622EA5">
        <w:rPr>
          <w:color w:val="000000" w:themeColor="text1"/>
          <w:lang w:val="uk-UA"/>
        </w:rPr>
        <w:t>, грн</w:t>
      </w:r>
      <w:r w:rsidRPr="00622EA5">
        <w:rPr>
          <w:color w:val="000000" w:themeColor="text1"/>
          <w:lang w:val="uk-UA"/>
        </w:rPr>
        <w:t>;</w:t>
      </w:r>
    </w:p>
    <w:p w:rsidR="00FB27B0" w:rsidRPr="00FB27B0" w:rsidRDefault="00FB27B0" w:rsidP="00B3476C">
      <w:pPr>
        <w:pStyle w:val="20"/>
        <w:shd w:val="clear" w:color="auto" w:fill="auto"/>
        <w:spacing w:before="0" w:after="120" w:line="240" w:lineRule="auto"/>
        <w:ind w:firstLine="709"/>
        <w:rPr>
          <w:lang w:val="uk-UA"/>
        </w:rPr>
      </w:pPr>
      <w:r w:rsidRPr="00FB27B0">
        <w:rPr>
          <w:b/>
          <w:lang w:val="uk-UA"/>
        </w:rPr>
        <w:t>S</w:t>
      </w:r>
      <w:r w:rsidRPr="00FB27B0">
        <w:rPr>
          <w:lang w:val="uk-UA"/>
        </w:rPr>
        <w:t xml:space="preserve"> – площа місця</w:t>
      </w:r>
      <w:r w:rsidR="00CF321B">
        <w:rPr>
          <w:lang w:val="uk-UA"/>
        </w:rPr>
        <w:t xml:space="preserve"> розташування рекламного засобу</w:t>
      </w:r>
      <w:r w:rsidRPr="00FB27B0">
        <w:rPr>
          <w:lang w:val="uk-UA"/>
        </w:rPr>
        <w:t xml:space="preserve"> згідно з п. 2.2 </w:t>
      </w:r>
      <w:r w:rsidRPr="00FB27B0">
        <w:rPr>
          <w:lang w:val="uk-UA" w:eastAsia="ru-RU" w:bidi="ru-RU"/>
        </w:rPr>
        <w:t>Порядку оплати</w:t>
      </w:r>
      <w:r w:rsidR="00892E75">
        <w:rPr>
          <w:lang w:val="uk-UA"/>
        </w:rPr>
        <w:t xml:space="preserve">, </w:t>
      </w:r>
      <w:proofErr w:type="spellStart"/>
      <w:r w:rsidR="00237059">
        <w:rPr>
          <w:lang w:val="uk-UA"/>
        </w:rPr>
        <w:t>кв.м</w:t>
      </w:r>
      <w:proofErr w:type="spellEnd"/>
      <w:r w:rsidRPr="00FB27B0">
        <w:rPr>
          <w:lang w:val="uk-UA" w:eastAsia="ru-RU" w:bidi="ru-RU"/>
        </w:rPr>
        <w:t>;</w:t>
      </w:r>
    </w:p>
    <w:p w:rsidR="00FB27B0" w:rsidRPr="00FB27B0" w:rsidRDefault="00FB27B0" w:rsidP="00B3476C">
      <w:pPr>
        <w:pStyle w:val="20"/>
        <w:shd w:val="clear" w:color="auto" w:fill="auto"/>
        <w:spacing w:before="0" w:after="120" w:line="240" w:lineRule="auto"/>
        <w:ind w:firstLine="709"/>
        <w:rPr>
          <w:lang w:val="uk-UA"/>
        </w:rPr>
      </w:pPr>
      <w:r w:rsidRPr="00FB27B0">
        <w:rPr>
          <w:b/>
          <w:lang w:val="uk-UA"/>
        </w:rPr>
        <w:t>Р</w:t>
      </w:r>
      <w:r w:rsidRPr="00FB27B0">
        <w:rPr>
          <w:lang w:val="uk-UA"/>
        </w:rPr>
        <w:t xml:space="preserve"> – базовий розмір місячної плати за 1 </w:t>
      </w:r>
      <w:proofErr w:type="spellStart"/>
      <w:r w:rsidRPr="00FB27B0">
        <w:rPr>
          <w:lang w:val="uk-UA"/>
        </w:rPr>
        <w:t>к</w:t>
      </w:r>
      <w:r w:rsidR="005D60EE">
        <w:rPr>
          <w:lang w:val="uk-UA"/>
        </w:rPr>
        <w:t>в.м</w:t>
      </w:r>
      <w:proofErr w:type="spellEnd"/>
      <w:r w:rsidR="005D60EE">
        <w:rPr>
          <w:lang w:val="uk-UA"/>
        </w:rPr>
        <w:t xml:space="preserve"> площі місця розташування не</w:t>
      </w:r>
      <w:r w:rsidRPr="00FB27B0">
        <w:rPr>
          <w:lang w:val="uk-UA"/>
        </w:rPr>
        <w:t>дахового рекл</w:t>
      </w:r>
      <w:r w:rsidR="00B856A8">
        <w:rPr>
          <w:lang w:val="uk-UA"/>
        </w:rPr>
        <w:t xml:space="preserve">амного </w:t>
      </w:r>
      <w:r w:rsidR="00B856A8" w:rsidRPr="00D2449C">
        <w:rPr>
          <w:lang w:val="uk-UA"/>
        </w:rPr>
        <w:t xml:space="preserve">засобу, який становить </w:t>
      </w:r>
      <w:r w:rsidR="00B856A8">
        <w:rPr>
          <w:lang w:val="uk-UA"/>
        </w:rPr>
        <w:t>1</w:t>
      </w:r>
      <w:r w:rsidR="00B856A8" w:rsidRPr="00B856A8">
        <w:t>0</w:t>
      </w:r>
      <w:r w:rsidR="00181C0D">
        <w:rPr>
          <w:lang w:val="uk-UA"/>
        </w:rPr>
        <w:t>0,00 грн</w:t>
      </w:r>
      <w:r w:rsidRPr="00FB27B0">
        <w:rPr>
          <w:lang w:val="uk-UA"/>
        </w:rPr>
        <w:t>;</w:t>
      </w:r>
    </w:p>
    <w:p w:rsidR="00FB27B0" w:rsidRPr="00FB27B0" w:rsidRDefault="00FB27B0" w:rsidP="00B3476C">
      <w:pPr>
        <w:pStyle w:val="20"/>
        <w:shd w:val="clear" w:color="auto" w:fill="auto"/>
        <w:spacing w:before="0" w:after="120" w:line="240" w:lineRule="auto"/>
        <w:ind w:firstLine="709"/>
        <w:rPr>
          <w:lang w:val="uk-UA"/>
        </w:rPr>
      </w:pPr>
      <w:r w:rsidRPr="00FB27B0">
        <w:rPr>
          <w:b/>
          <w:lang w:val="uk-UA"/>
        </w:rPr>
        <w:t>К</w:t>
      </w:r>
      <w:r w:rsidRPr="00FB27B0">
        <w:rPr>
          <w:b/>
          <w:sz w:val="20"/>
          <w:szCs w:val="20"/>
          <w:vertAlign w:val="subscript"/>
          <w:lang w:val="uk-UA"/>
        </w:rPr>
        <w:t>МР</w:t>
      </w:r>
      <w:r w:rsidR="00706A30">
        <w:rPr>
          <w:lang w:val="uk-UA"/>
        </w:rPr>
        <w:t xml:space="preserve"> – коефіцієнт, який залежно</w:t>
      </w:r>
      <w:r w:rsidRPr="00FB27B0">
        <w:rPr>
          <w:lang w:val="uk-UA"/>
        </w:rPr>
        <w:t xml:space="preserve"> від місця</w:t>
      </w:r>
      <w:r w:rsidR="00706A30">
        <w:rPr>
          <w:lang w:val="uk-UA"/>
        </w:rPr>
        <w:t xml:space="preserve"> розташування рекламного засобу</w:t>
      </w:r>
      <w:r w:rsidRPr="00FB27B0">
        <w:rPr>
          <w:lang w:val="uk-UA"/>
        </w:rPr>
        <w:t xml:space="preserve"> становить:</w:t>
      </w:r>
    </w:p>
    <w:tbl>
      <w:tblPr>
        <w:tblW w:w="9938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237"/>
        <w:gridCol w:w="1701"/>
      </w:tblGrid>
      <w:tr w:rsidR="00FB27B0" w:rsidRPr="00FB27B0" w:rsidTr="0027339D">
        <w:trPr>
          <w:trHeight w:val="315"/>
        </w:trPr>
        <w:tc>
          <w:tcPr>
            <w:tcW w:w="8237" w:type="dxa"/>
            <w:shd w:val="clear" w:color="auto" w:fill="auto"/>
            <w:vAlign w:val="center"/>
            <w:hideMark/>
          </w:tcPr>
          <w:p w:rsidR="00FB27B0" w:rsidRPr="00B856A8" w:rsidRDefault="00E65FC0" w:rsidP="00BE4687">
            <w:pPr>
              <w:widowControl/>
              <w:ind w:left="-90" w:firstLine="7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proofErr w:type="spellStart"/>
            <w:r w:rsidRPr="00E65F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Прос</w:t>
            </w:r>
            <w:r w:rsidRPr="00E65F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eastAsia="ru-RU" w:bidi="ar-SA"/>
              </w:rPr>
              <w:t>пект</w:t>
            </w:r>
            <w:proofErr w:type="spellEnd"/>
            <w:r w:rsidR="00B856A8" w:rsidRPr="00E65F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Дмитра Яворницького, пл</w:t>
            </w:r>
            <w:r w:rsidR="006501D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ощі</w:t>
            </w:r>
            <w:r w:rsidR="00B856A8" w:rsidRPr="00E65F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B856A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Героїв Майдану, Троїцька, Успенська, Соборна, Шевченка</w:t>
            </w:r>
            <w:r w:rsidR="00772BA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, Вокзальна</w:t>
            </w:r>
            <w:r w:rsidR="00B856A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.</w:t>
            </w:r>
          </w:p>
          <w:p w:rsidR="00FB27B0" w:rsidRPr="00FB27B0" w:rsidRDefault="00FB27B0" w:rsidP="00181C0D">
            <w:pPr>
              <w:widowControl/>
              <w:ind w:left="49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FB27B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B27B0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МР</w:t>
            </w:r>
            <w:r w:rsidR="00B856A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= 3</w:t>
            </w:r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,0</w:t>
            </w:r>
          </w:p>
          <w:p w:rsidR="00FB27B0" w:rsidRPr="00FB27B0" w:rsidRDefault="00FB27B0" w:rsidP="00181C0D">
            <w:pPr>
              <w:pStyle w:val="a6"/>
              <w:widowControl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FB27B0" w:rsidRPr="00FB27B0" w:rsidTr="00A970F0">
        <w:trPr>
          <w:trHeight w:val="273"/>
        </w:trPr>
        <w:tc>
          <w:tcPr>
            <w:tcW w:w="8237" w:type="dxa"/>
            <w:shd w:val="clear" w:color="auto" w:fill="auto"/>
            <w:vAlign w:val="center"/>
            <w:hideMark/>
          </w:tcPr>
          <w:p w:rsidR="00FB27B0" w:rsidRPr="00FB27B0" w:rsidRDefault="00FB27B0" w:rsidP="003E3457">
            <w:pPr>
              <w:widowControl/>
              <w:spacing w:after="120"/>
              <w:ind w:left="49" w:firstLine="71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</w:pPr>
            <w:r w:rsidRPr="00FB2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 xml:space="preserve">ЗОНА А </w:t>
            </w:r>
          </w:p>
          <w:p w:rsidR="00F010F6" w:rsidRPr="00FB27B0" w:rsidRDefault="0054567A" w:rsidP="00501319">
            <w:pPr>
              <w:widowControl/>
              <w:ind w:left="49" w:firstLine="3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>площа</w:t>
            </w:r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 Цегляна; </w:t>
            </w:r>
            <w:r w:rsidR="00FB27B0" w:rsidRPr="00FB2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>проспекти</w:t>
            </w:r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 Сергія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Нігояна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, Пушкіна, Олександра Поля (непарн</w:t>
            </w:r>
            <w:r w:rsidR="00F575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а сторона 1 – 37, парна сторона</w:t>
            </w:r>
            <w:r w:rsidR="00F575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br/>
            </w:r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2 – 14), Гагаріна (непарна сторона 1 </w:t>
            </w:r>
            <w:r w:rsidR="00723BE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–</w:t>
            </w:r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 95</w:t>
            </w:r>
            <w:r w:rsidR="00F575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 А, парна сторона</w:t>
            </w:r>
            <w:r w:rsidR="00F575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br/>
            </w:r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2 – 72); </w:t>
            </w:r>
            <w:r w:rsidR="00FB27B0" w:rsidRPr="00FB2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>вулиці</w:t>
            </w:r>
            <w:r w:rsidR="000C7D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 Робоча (</w:t>
            </w:r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па</w:t>
            </w:r>
            <w:r w:rsidR="00723B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рна сторона 2</w:t>
            </w:r>
            <w:r w:rsidR="000C7D7C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 – </w:t>
            </w:r>
            <w:r w:rsidR="00723BE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18, 166 – 178, </w:t>
            </w:r>
            <w:r w:rsidR="000C7D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не</w:t>
            </w:r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парна сторона 1 </w:t>
            </w:r>
            <w:r w:rsidR="00723BE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–</w:t>
            </w:r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 19, 83 – 99), Криворізька (парна сторона 2 </w:t>
            </w:r>
            <w:r w:rsidR="00723BE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–</w:t>
            </w:r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 22</w:t>
            </w:r>
            <w:r w:rsidR="00F575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 </w:t>
            </w:r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Б), Титова, Святослава Хороброго, Чернишевського,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Гусенка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Академіка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Чекмарьова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Паторжинського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Старокоза</w:t>
            </w:r>
            <w:r w:rsidR="006210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цька</w:t>
            </w:r>
            <w:proofErr w:type="spellEnd"/>
            <w:r w:rsidR="006210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Шевченка, </w:t>
            </w:r>
            <w:proofErr w:type="spellStart"/>
            <w:r w:rsidR="006210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Челюскіна</w:t>
            </w:r>
            <w:proofErr w:type="spellEnd"/>
            <w:r w:rsidR="006210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, Мечни</w:t>
            </w:r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кова, Талліннська, Голуб’яча, Боброва, Обручева, Сімферопольська, Героїв Крут, Бригадна,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Писаржевського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Олеся Гончара, Василя Жуковського, Володимира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Моссаковського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Гоголя, Південна, </w:t>
            </w:r>
            <w:r w:rsidR="0062101C" w:rsidRPr="006210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Виконкомівська</w:t>
            </w:r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Січових стрільців, Михайла Грушевського, Троїцька, Короленка, Андрія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Фабра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Шмідта, Філософська, Пастера, Звивиста,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Ігнатьєва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Олександра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Верховцева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Казанська,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Січеславська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 Набере</w:t>
            </w:r>
            <w:r w:rsidR="009F76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жна, Князя Володимира Великого, </w:t>
            </w:r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Князя Ярослава Мудрого, 6-ї стрілецької дивізії, Феодосія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Макаревського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Дмитра Донцова, 8 Березня, Івана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Акінфієва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Яворницького, Володимира Винниченка, Сергія Єфремова,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Курчатова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Володимира Вернадського, Архітектора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Дольніка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Барнаульська, Колодязна, Барикадна, Ливарна, Павла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Нірінберга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, Ламана, Шолом-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Алейхема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Харківська, Магдебурзького права, </w:t>
            </w:r>
            <w:r w:rsidR="00367D33" w:rsidRPr="00367D3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Михайла Коцюбинського</w:t>
            </w:r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, В</w:t>
            </w:r>
            <w:r w:rsidR="00EB334A" w:rsidRPr="00EB33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 w:bidi="ar-SA"/>
              </w:rPr>
              <w:t>’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ячеслава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Липинського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Глинки, Центральна, Європейська, Володимира Мономаха, Воскресенська, Юліуша Словацького,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Половицька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Столярова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Мостова, </w:t>
            </w:r>
            <w:r w:rsidR="002879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Княгині Ольги, Василя </w:t>
            </w:r>
            <w:proofErr w:type="spellStart"/>
            <w:r w:rsidR="002879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Чапленка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Поперечна, Романа Шухевича, Олександра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Чернікова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Камчатська, Нестерова, Володимира Антоновича, Бардіна, Тамбовська, Флотська,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Кошута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Патона, Юрія Савченка, Петра Григоренка, Миколи Руденка, Ульянова, Херсонська,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Костомарівська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Кулишівська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Бородинська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Свєтлова, Вознесенська, Дарвіна, Симона Петлюри, Українська, Михайла </w:t>
            </w:r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lastRenderedPageBreak/>
              <w:t xml:space="preserve">Драгоманова, Сергія Подолинського, Ігоря Сікорського,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Барвінківська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Курганська; провулки Цегляний, Сорочинський,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Скориківський</w:t>
            </w:r>
            <w:proofErr w:type="spellEnd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, Голубиний, Шевченка, Січовий; </w:t>
            </w:r>
            <w:r w:rsidR="00367D33" w:rsidRPr="005E7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провулки</w:t>
            </w:r>
            <w:r w:rsidR="00367D33" w:rsidRPr="00CA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 xml:space="preserve"> </w:t>
            </w:r>
            <w:r w:rsidR="00367D33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Феодосія </w:t>
            </w:r>
            <w:proofErr w:type="spellStart"/>
            <w:r w:rsidR="00367D33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Макаревськог</w:t>
            </w:r>
            <w:r w:rsidR="00367D33" w:rsidRPr="00A92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о</w:t>
            </w:r>
            <w:proofErr w:type="spellEnd"/>
            <w:r w:rsidR="00367D33" w:rsidRPr="00A92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,</w:t>
            </w:r>
            <w:r w:rsidR="00367D3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 xml:space="preserve"> </w:t>
            </w:r>
            <w:r w:rsidR="00367D33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Євгена Коновальця, </w:t>
            </w:r>
            <w:r w:rsidR="00A920D9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Ушинського</w:t>
            </w:r>
            <w:r w:rsidR="00A92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,</w:t>
            </w:r>
            <w:r w:rsidR="00A920D9" w:rsidRPr="00A92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 </w:t>
            </w:r>
            <w:r w:rsidR="00FB27B0" w:rsidRPr="00CA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>узвози</w:t>
            </w:r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 Озерний, Турбінний, Ярмарковий, </w:t>
            </w:r>
            <w:proofErr w:type="spellStart"/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Крутогірний</w:t>
            </w:r>
            <w:proofErr w:type="spellEnd"/>
            <w:r w:rsidR="00AA48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;</w:t>
            </w:r>
            <w:r w:rsidR="00AA48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br/>
            </w:r>
            <w:r w:rsidR="00FB27B0" w:rsidRPr="00CA10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>бульвар</w:t>
            </w:r>
            <w:r w:rsidR="00A920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 Європейський; </w:t>
            </w:r>
            <w:r w:rsidR="00FB27B0" w:rsidRPr="00FB27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ar-SA"/>
              </w:rPr>
              <w:t>тупик</w:t>
            </w:r>
            <w:r w:rsidR="00FB27B0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 Свєтлова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27B0" w:rsidRDefault="00FB27B0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877CE9" w:rsidRDefault="00877CE9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877CE9" w:rsidRDefault="00877CE9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877CE9" w:rsidRDefault="00877CE9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877CE9" w:rsidRDefault="00877CE9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877CE9" w:rsidRDefault="00877CE9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877CE9" w:rsidRDefault="00877CE9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877CE9" w:rsidRDefault="00877CE9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877CE9" w:rsidRDefault="00877CE9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877CE9" w:rsidRDefault="00877CE9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877CE9" w:rsidRDefault="00877CE9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877CE9" w:rsidRDefault="00877CE9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877CE9" w:rsidRDefault="00877CE9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877CE9" w:rsidRDefault="00877CE9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877CE9" w:rsidRDefault="00877CE9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FB27B0" w:rsidRPr="00FB27B0" w:rsidRDefault="00FB27B0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FB27B0" w:rsidRPr="00FB27B0" w:rsidRDefault="00FB27B0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FB27B0" w:rsidRPr="00FB27B0" w:rsidRDefault="00FB27B0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FB27B0" w:rsidRPr="00FB27B0" w:rsidRDefault="00FB27B0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FB27B0" w:rsidRPr="00FB27B0" w:rsidRDefault="00FB27B0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FB27B0" w:rsidRPr="00FB27B0" w:rsidRDefault="00FB27B0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FB27B0" w:rsidRPr="00FB27B0" w:rsidRDefault="00FB27B0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FB27B0" w:rsidRPr="00FB27B0" w:rsidRDefault="00FB27B0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FB27B0" w:rsidRPr="00FB27B0" w:rsidRDefault="00FB27B0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FB27B0" w:rsidRPr="00FB27B0" w:rsidRDefault="00FB27B0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FB27B0" w:rsidRPr="00FB27B0" w:rsidRDefault="00FB27B0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FB27B0" w:rsidRPr="00FB27B0" w:rsidRDefault="00FB27B0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FB27B0" w:rsidRPr="00FB27B0" w:rsidRDefault="00FB27B0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FB27B0" w:rsidRPr="00FB27B0" w:rsidRDefault="00FB27B0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FB27B0" w:rsidRPr="00FB27B0" w:rsidRDefault="00FB27B0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FB27B0" w:rsidRPr="00FB27B0" w:rsidRDefault="00FB27B0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FB27B0" w:rsidRPr="00FB27B0" w:rsidRDefault="00FB27B0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FB27B0" w:rsidRPr="00FB27B0" w:rsidRDefault="00FB27B0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FB27B0" w:rsidRPr="00FB27B0" w:rsidRDefault="00FB27B0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FB27B0" w:rsidRPr="00FB27B0" w:rsidRDefault="00FB27B0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FB27B0" w:rsidRPr="00FB27B0" w:rsidRDefault="00FB27B0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FB27B0" w:rsidRPr="00FB27B0" w:rsidRDefault="00FB27B0" w:rsidP="00181C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 w:bidi="ar-SA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FB27B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B27B0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МР</w:t>
            </w:r>
            <w:r w:rsidR="002879A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= 2</w:t>
            </w:r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,5</w:t>
            </w:r>
          </w:p>
        </w:tc>
      </w:tr>
      <w:tr w:rsidR="00FB27B0" w:rsidRPr="00FB27B0" w:rsidTr="00A970F0">
        <w:trPr>
          <w:trHeight w:val="12345"/>
        </w:trPr>
        <w:tc>
          <w:tcPr>
            <w:tcW w:w="8237" w:type="dxa"/>
            <w:shd w:val="clear" w:color="auto" w:fill="auto"/>
            <w:vAlign w:val="center"/>
          </w:tcPr>
          <w:p w:rsidR="00FB27B0" w:rsidRPr="00FB27B0" w:rsidRDefault="00FB27B0" w:rsidP="004B03C4">
            <w:pPr>
              <w:widowControl/>
              <w:spacing w:after="240"/>
              <w:ind w:left="49" w:firstLine="7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</w:pPr>
            <w:r w:rsidRPr="00FB2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lastRenderedPageBreak/>
              <w:t xml:space="preserve">ЗОНА Б </w:t>
            </w:r>
          </w:p>
          <w:p w:rsidR="00FB27B0" w:rsidRPr="00FB27B0" w:rsidRDefault="00FB27B0" w:rsidP="00F02321">
            <w:pPr>
              <w:widowControl/>
              <w:ind w:left="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FB2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проспекти</w:t>
            </w:r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Гагаріна (непарна сторона 97</w:t>
            </w:r>
            <w:r w:rsidR="0090760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="00907603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–</w:t>
            </w:r>
            <w:r w:rsidR="009076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 </w:t>
            </w:r>
            <w:r w:rsidR="00D9161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175, парна сторона</w:t>
            </w:r>
            <w:r w:rsidR="00D9161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br/>
            </w:r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74</w:t>
            </w:r>
            <w:r w:rsidR="0090760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="00907603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–</w:t>
            </w:r>
            <w:r w:rsidR="009076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 xml:space="preserve"> </w:t>
            </w:r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124), Героїв, Слобожанський, Петра Калнишевського, Івана Мазепи, Свободи, Богдана Хмельницького,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Мануйлівський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Миру; </w:t>
            </w:r>
            <w:r w:rsidRPr="00FB27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вулиці</w:t>
            </w:r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Набережна Перемоги,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Мандриківська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Шокальського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Новорічна, Холмогорська, Маршала Судця, Космічна, Космонавта Комарова, Недєліна, Космодромна, Євпаторійська,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Панікахи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Мукаша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Салакунова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Комбрига Петрова, Тополина, Паршина,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Старокодацька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Наукова, Маршала Малиновського,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Любарського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Прогресивна, Олени Пчілки, Нестора Махна, Артільна, Планетна, Мурманська, Бердянська, Бориса Кротова,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Краснопільська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152-ї дивізії, Гладкова, Донська,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Ново</w:t>
            </w:r>
            <w:r w:rsidR="0048419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кримська</w:t>
            </w:r>
            <w:proofErr w:type="spellEnd"/>
            <w:r w:rsidR="0048419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Робоча (парна сторона </w:t>
            </w:r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20 – 164, непарна сторона 19 – 81), Театральна, Павла Чубинського, Надії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Алексєєнко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,</w:t>
            </w:r>
            <w:r w:rsidR="00314821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Дмитра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Кедріна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Автодорівська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Наримська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Грибоєдова, Уральська, Кавалерійська, вулиця Кабардинська, Макарова, Криворізька (непарна сторона, парна сторона 24 – 72), Буковинська, Семафорна,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Іларіонівська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Рибальська,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Залізноводська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Красноводська, Генерала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Радієвського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Ладозька, Кондукторська,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Синельниківська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Софії Ковалевської, Воронезька, Холодильна, Василя Сухомлинського, Поштова, Травнева, 20-річчя Перемоги, Космонавтів, Роторна,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Немировича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-Данченка, Кольська, Карагандинська, Череповецька, Лівобережна, Космонавта Волкова, Каштанова, Осіння, Байкальська, Батумська, Гулі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Корольової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Богдана Хмельницького, Сагайдачного, Калинова, Янтарна, Академіка Образцова, Івана Пулюя, Бєляєва, Набережна Заводська, Велика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Діївська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Савкіна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Коробова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Трудова,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Шодуарівська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, Гранітна</w:t>
            </w:r>
            <w:r w:rsidR="0090760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</w:t>
            </w:r>
            <w:proofErr w:type="spellStart"/>
            <w:r w:rsidR="0090760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Новокодацька</w:t>
            </w:r>
            <w:proofErr w:type="spellEnd"/>
            <w:r w:rsidR="0090760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, Юрія Кондратюка</w:t>
            </w:r>
            <w:r w:rsidR="0048419E" w:rsidRPr="0048419E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="0090760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(</w:t>
            </w:r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1 </w:t>
            </w:r>
            <w:r w:rsidR="00907603" w:rsidRPr="00FB27B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ar-SA"/>
              </w:rPr>
              <w:t>–</w:t>
            </w:r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50</w:t>
            </w:r>
            <w:r w:rsidR="00907603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)</w:t>
            </w:r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Максима Дія, Арзамаська, Метробудівська,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Моніторна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Гідропаркова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Вільямса, Радистів, Маріупольська, Джузеппе Гарібальді, Федора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Сторубля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Березинська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Генерала Захарченка, Миколи Міхновського, Шолохова, Дементьєва, Берегова, Висоцького; </w:t>
            </w:r>
            <w:r w:rsidRPr="005E7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 xml:space="preserve">бульвари </w:t>
            </w:r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Слави, Платонова, Рубіновий; </w:t>
            </w:r>
            <w:r w:rsidRPr="005E7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провулки</w:t>
            </w:r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Штабний, Добровольців, Екіпажний, Марсовий, Архітектурний, Штурманський, Парусний, Фестивальний, Вільний</w:t>
            </w:r>
            <w:r w:rsidR="00D056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, </w:t>
            </w:r>
            <w:proofErr w:type="spellStart"/>
            <w:r w:rsidR="00D0560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Джинчарадзе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; </w:t>
            </w:r>
            <w:r w:rsidRPr="005E7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проїзд</w:t>
            </w:r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Олександра </w:t>
            </w:r>
            <w:proofErr w:type="spellStart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Гальченка</w:t>
            </w:r>
            <w:proofErr w:type="spellEnd"/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; </w:t>
            </w:r>
            <w:r w:rsidRPr="005E7C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ar-SA"/>
              </w:rPr>
              <w:t>житловий масив</w:t>
            </w:r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Pr="00350B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Тополя</w:t>
            </w:r>
            <w:r w:rsidR="00350BA2" w:rsidRPr="00350BA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-</w:t>
            </w:r>
            <w:r w:rsidR="00350BA2" w:rsidRPr="00B06FF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1</w:t>
            </w:r>
            <w:r w:rsidRPr="00B06FF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, </w:t>
            </w:r>
            <w:r w:rsidR="000D4021" w:rsidRPr="000D4021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>шосе</w:t>
            </w:r>
            <w:r w:rsidR="000D4021" w:rsidRPr="000D40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Запорізьке</w:t>
            </w:r>
            <w:r w:rsidRPr="000D402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, Донецьке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B27B0" w:rsidRDefault="00FB27B0" w:rsidP="00F67F55">
            <w:pPr>
              <w:widowControl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67F55" w:rsidRDefault="00F67F55" w:rsidP="00F67F55">
            <w:pPr>
              <w:widowControl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67F55" w:rsidRPr="00F67F55" w:rsidRDefault="00F67F55" w:rsidP="00F67F55">
            <w:pPr>
              <w:widowControl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</w:p>
          <w:p w:rsidR="00F67F55" w:rsidRPr="00E47DA0" w:rsidRDefault="00FB27B0" w:rsidP="00E47DA0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F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</w:t>
            </w:r>
            <w:r w:rsidRPr="00F67F55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МР</w:t>
            </w:r>
            <w:r w:rsidR="00D556DA" w:rsidRPr="00F67F5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= 1,5</w:t>
            </w:r>
          </w:p>
        </w:tc>
      </w:tr>
      <w:tr w:rsidR="00FB27B0" w:rsidRPr="00FB27B0" w:rsidTr="0027339D">
        <w:trPr>
          <w:trHeight w:val="315"/>
        </w:trPr>
        <w:tc>
          <w:tcPr>
            <w:tcW w:w="8237" w:type="dxa"/>
            <w:shd w:val="clear" w:color="auto" w:fill="auto"/>
            <w:vAlign w:val="center"/>
            <w:hideMark/>
          </w:tcPr>
          <w:p w:rsidR="00FB27B0" w:rsidRPr="00FB27B0" w:rsidRDefault="0078431C" w:rsidP="0027339D">
            <w:pPr>
              <w:widowControl/>
              <w:ind w:left="49" w:firstLine="57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lastRenderedPageBreak/>
              <w:t>Інші проспекти,</w:t>
            </w:r>
            <w:r w:rsidR="00FB27B0"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шосе, набережні міста</w:t>
            </w:r>
          </w:p>
          <w:p w:rsidR="0027339D" w:rsidRPr="00FB27B0" w:rsidRDefault="0027339D" w:rsidP="0027339D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FB27B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B27B0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МР</w:t>
            </w:r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= 1,1</w:t>
            </w:r>
          </w:p>
          <w:p w:rsidR="00FB27B0" w:rsidRPr="00FB27B0" w:rsidRDefault="00FB27B0" w:rsidP="00181C0D">
            <w:pPr>
              <w:pStyle w:val="a6"/>
              <w:widowControl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FB27B0" w:rsidRPr="00FB27B0" w:rsidTr="0027339D">
        <w:trPr>
          <w:trHeight w:val="70"/>
        </w:trPr>
        <w:tc>
          <w:tcPr>
            <w:tcW w:w="8237" w:type="dxa"/>
            <w:shd w:val="clear" w:color="auto" w:fill="auto"/>
            <w:vAlign w:val="center"/>
            <w:hideMark/>
          </w:tcPr>
          <w:p w:rsidR="00FB27B0" w:rsidRPr="00FB27B0" w:rsidRDefault="00FB27B0" w:rsidP="0027339D">
            <w:pPr>
              <w:widowControl/>
              <w:ind w:left="49" w:firstLine="57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Мости, шляхопроводи, віадуки та в’їзди на них</w:t>
            </w:r>
          </w:p>
          <w:p w:rsidR="00FB27B0" w:rsidRPr="00FB27B0" w:rsidRDefault="00FB27B0" w:rsidP="0027339D">
            <w:pPr>
              <w:widowControl/>
              <w:ind w:left="49" w:firstLine="57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FB27B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B27B0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МР</w:t>
            </w:r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= 1,1</w:t>
            </w:r>
          </w:p>
          <w:p w:rsidR="00FB27B0" w:rsidRPr="00FB27B0" w:rsidRDefault="00FB27B0" w:rsidP="00181C0D">
            <w:pPr>
              <w:pStyle w:val="a6"/>
              <w:widowControl/>
              <w:ind w:left="318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FB27B0" w:rsidRPr="00FB27B0" w:rsidTr="0027339D">
        <w:trPr>
          <w:trHeight w:val="330"/>
        </w:trPr>
        <w:tc>
          <w:tcPr>
            <w:tcW w:w="8237" w:type="dxa"/>
            <w:shd w:val="clear" w:color="auto" w:fill="auto"/>
            <w:vAlign w:val="center"/>
            <w:hideMark/>
          </w:tcPr>
          <w:p w:rsidR="00FB27B0" w:rsidRPr="00FB27B0" w:rsidRDefault="00FB27B0" w:rsidP="00204777">
            <w:pPr>
              <w:widowControl/>
              <w:ind w:left="49" w:firstLine="57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Інші вулиці</w:t>
            </w:r>
            <w:r w:rsidR="007843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та</w:t>
            </w:r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="0078431C"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площ</w:t>
            </w:r>
            <w:r w:rsidR="0078431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і </w:t>
            </w:r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міста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27B0" w:rsidRPr="00FB27B0" w:rsidRDefault="00FB27B0" w:rsidP="00181C0D">
            <w:pPr>
              <w:pStyle w:val="a6"/>
              <w:widowControl/>
              <w:numPr>
                <w:ilvl w:val="0"/>
                <w:numId w:val="5"/>
              </w:numPr>
              <w:ind w:left="318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FB27B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B27B0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МР</w:t>
            </w:r>
            <w:r w:rsidRPr="00FB27B0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= 1,0</w:t>
            </w:r>
          </w:p>
        </w:tc>
      </w:tr>
    </w:tbl>
    <w:p w:rsidR="00FB27B0" w:rsidRPr="00FB27B0" w:rsidRDefault="00FB27B0" w:rsidP="00D91613">
      <w:pPr>
        <w:pStyle w:val="20"/>
        <w:shd w:val="clear" w:color="auto" w:fill="auto"/>
        <w:spacing w:before="240" w:after="240" w:line="240" w:lineRule="auto"/>
        <w:ind w:firstLine="709"/>
        <w:jc w:val="left"/>
        <w:rPr>
          <w:lang w:val="uk-UA"/>
        </w:rPr>
      </w:pPr>
      <w:r w:rsidRPr="00FB27B0">
        <w:rPr>
          <w:b/>
          <w:lang w:val="uk-UA"/>
        </w:rPr>
        <w:lastRenderedPageBreak/>
        <w:t>К</w:t>
      </w:r>
      <w:r w:rsidRPr="00FB27B0">
        <w:rPr>
          <w:b/>
          <w:sz w:val="20"/>
          <w:szCs w:val="20"/>
          <w:vertAlign w:val="subscript"/>
          <w:lang w:val="uk-UA"/>
        </w:rPr>
        <w:t>S</w:t>
      </w:r>
      <w:r w:rsidR="003528BF">
        <w:rPr>
          <w:lang w:val="uk-UA"/>
        </w:rPr>
        <w:t xml:space="preserve"> – коефіцієнт, який залежно</w:t>
      </w:r>
      <w:r w:rsidRPr="00FB27B0">
        <w:rPr>
          <w:lang w:val="uk-UA"/>
        </w:rPr>
        <w:t xml:space="preserve"> від площі місця розташування рекламного засобу становить:</w:t>
      </w:r>
    </w:p>
    <w:tbl>
      <w:tblPr>
        <w:tblStyle w:val="a5"/>
        <w:tblW w:w="942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645"/>
      </w:tblGrid>
      <w:tr w:rsidR="00FB27B0" w:rsidRPr="00FB27B0" w:rsidTr="00D91613">
        <w:tc>
          <w:tcPr>
            <w:tcW w:w="5778" w:type="dxa"/>
          </w:tcPr>
          <w:p w:rsidR="00FB27B0" w:rsidRPr="00FB27B0" w:rsidRDefault="00FB27B0" w:rsidP="00D03C0A">
            <w:pPr>
              <w:pStyle w:val="20"/>
              <w:shd w:val="clear" w:color="auto" w:fill="auto"/>
              <w:spacing w:before="0" w:after="120" w:line="240" w:lineRule="auto"/>
              <w:ind w:firstLine="139"/>
              <w:jc w:val="left"/>
              <w:rPr>
                <w:lang w:val="uk-UA"/>
              </w:rPr>
            </w:pPr>
            <w:r w:rsidRPr="00FB27B0">
              <w:rPr>
                <w:lang w:val="uk-UA"/>
              </w:rPr>
              <w:t xml:space="preserve">S 12 </w:t>
            </w:r>
            <w:proofErr w:type="spellStart"/>
            <w:r w:rsidRPr="00FB27B0">
              <w:rPr>
                <w:lang w:val="uk-UA"/>
              </w:rPr>
              <w:t>кв.м</w:t>
            </w:r>
            <w:proofErr w:type="spellEnd"/>
            <w:r w:rsidRPr="00FB27B0">
              <w:rPr>
                <w:lang w:val="uk-UA"/>
              </w:rPr>
              <w:t xml:space="preserve"> включно</w:t>
            </w:r>
          </w:p>
        </w:tc>
        <w:tc>
          <w:tcPr>
            <w:tcW w:w="3645" w:type="dxa"/>
          </w:tcPr>
          <w:p w:rsidR="00FB27B0" w:rsidRPr="00FB27B0" w:rsidRDefault="00FB27B0" w:rsidP="00D91613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after="120" w:line="240" w:lineRule="auto"/>
              <w:ind w:left="1163" w:right="273"/>
              <w:jc w:val="right"/>
              <w:rPr>
                <w:lang w:val="uk-UA"/>
              </w:rPr>
            </w:pPr>
            <w:r w:rsidRPr="00FB27B0">
              <w:rPr>
                <w:b/>
                <w:lang w:val="uk-UA"/>
              </w:rPr>
              <w:t>К</w:t>
            </w:r>
            <w:r w:rsidRPr="00FB27B0">
              <w:rPr>
                <w:b/>
                <w:sz w:val="20"/>
                <w:szCs w:val="20"/>
                <w:vertAlign w:val="subscript"/>
                <w:lang w:val="uk-UA"/>
              </w:rPr>
              <w:t>S</w:t>
            </w:r>
            <w:r w:rsidRPr="00FB27B0">
              <w:rPr>
                <w:lang w:val="uk-UA"/>
              </w:rPr>
              <w:t xml:space="preserve"> = 1,0 </w:t>
            </w:r>
          </w:p>
        </w:tc>
      </w:tr>
      <w:tr w:rsidR="00FB27B0" w:rsidRPr="00FB27B0" w:rsidTr="00D91613">
        <w:tc>
          <w:tcPr>
            <w:tcW w:w="5778" w:type="dxa"/>
          </w:tcPr>
          <w:p w:rsidR="00FB27B0" w:rsidRPr="00FB27B0" w:rsidRDefault="00FB27B0" w:rsidP="00D03C0A">
            <w:pPr>
              <w:pStyle w:val="20"/>
              <w:shd w:val="clear" w:color="auto" w:fill="auto"/>
              <w:spacing w:before="0" w:after="120" w:line="240" w:lineRule="auto"/>
              <w:ind w:firstLine="139"/>
              <w:jc w:val="left"/>
              <w:rPr>
                <w:lang w:val="uk-UA"/>
              </w:rPr>
            </w:pPr>
            <w:r w:rsidRPr="00FB27B0">
              <w:rPr>
                <w:lang w:val="uk-UA"/>
              </w:rPr>
              <w:t xml:space="preserve">S понад 12 </w:t>
            </w:r>
            <w:proofErr w:type="spellStart"/>
            <w:r w:rsidRPr="00FB27B0">
              <w:rPr>
                <w:lang w:val="uk-UA"/>
              </w:rPr>
              <w:t>кв.м</w:t>
            </w:r>
            <w:proofErr w:type="spellEnd"/>
            <w:r w:rsidRPr="00FB27B0">
              <w:rPr>
                <w:lang w:val="uk-UA"/>
              </w:rPr>
              <w:t xml:space="preserve"> до 30 </w:t>
            </w:r>
            <w:proofErr w:type="spellStart"/>
            <w:r w:rsidRPr="00FB27B0">
              <w:rPr>
                <w:lang w:val="uk-UA"/>
              </w:rPr>
              <w:t>кв.м</w:t>
            </w:r>
            <w:proofErr w:type="spellEnd"/>
            <w:r w:rsidRPr="00FB27B0">
              <w:rPr>
                <w:lang w:val="uk-UA"/>
              </w:rPr>
              <w:t xml:space="preserve"> включно</w:t>
            </w:r>
          </w:p>
        </w:tc>
        <w:tc>
          <w:tcPr>
            <w:tcW w:w="3645" w:type="dxa"/>
          </w:tcPr>
          <w:p w:rsidR="00FB27B0" w:rsidRPr="00FB27B0" w:rsidRDefault="00FB27B0" w:rsidP="00D91613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after="120" w:line="240" w:lineRule="auto"/>
              <w:ind w:left="1163" w:right="273"/>
              <w:jc w:val="right"/>
              <w:rPr>
                <w:lang w:val="uk-UA"/>
              </w:rPr>
            </w:pPr>
            <w:r w:rsidRPr="00FB27B0">
              <w:rPr>
                <w:b/>
                <w:lang w:val="uk-UA"/>
              </w:rPr>
              <w:t>К</w:t>
            </w:r>
            <w:r w:rsidRPr="00FB27B0">
              <w:rPr>
                <w:b/>
                <w:sz w:val="20"/>
                <w:szCs w:val="20"/>
                <w:vertAlign w:val="subscript"/>
                <w:lang w:val="uk-UA"/>
              </w:rPr>
              <w:t>S</w:t>
            </w:r>
            <w:r w:rsidRPr="00FB27B0">
              <w:rPr>
                <w:lang w:val="uk-UA"/>
              </w:rPr>
              <w:t xml:space="preserve"> = 0,9 </w:t>
            </w:r>
          </w:p>
        </w:tc>
      </w:tr>
      <w:tr w:rsidR="00FB27B0" w:rsidRPr="00FB27B0" w:rsidTr="00D91613">
        <w:tc>
          <w:tcPr>
            <w:tcW w:w="5778" w:type="dxa"/>
          </w:tcPr>
          <w:p w:rsidR="00FB27B0" w:rsidRPr="00FB27B0" w:rsidRDefault="00FB27B0" w:rsidP="00D03C0A">
            <w:pPr>
              <w:pStyle w:val="20"/>
              <w:shd w:val="clear" w:color="auto" w:fill="auto"/>
              <w:spacing w:before="0" w:after="120" w:line="240" w:lineRule="auto"/>
              <w:ind w:firstLine="139"/>
              <w:jc w:val="left"/>
              <w:rPr>
                <w:lang w:val="uk-UA"/>
              </w:rPr>
            </w:pPr>
            <w:r w:rsidRPr="00FB27B0">
              <w:rPr>
                <w:lang w:val="uk-UA"/>
              </w:rPr>
              <w:t xml:space="preserve">S понад 30 </w:t>
            </w:r>
            <w:proofErr w:type="spellStart"/>
            <w:r w:rsidRPr="00FB27B0">
              <w:rPr>
                <w:lang w:val="uk-UA"/>
              </w:rPr>
              <w:t>кв.м</w:t>
            </w:r>
            <w:proofErr w:type="spellEnd"/>
            <w:r w:rsidRPr="00FB27B0">
              <w:rPr>
                <w:lang w:val="uk-UA"/>
              </w:rPr>
              <w:t xml:space="preserve"> </w:t>
            </w:r>
          </w:p>
        </w:tc>
        <w:tc>
          <w:tcPr>
            <w:tcW w:w="3645" w:type="dxa"/>
          </w:tcPr>
          <w:p w:rsidR="00FB27B0" w:rsidRPr="00FB27B0" w:rsidRDefault="00FB27B0" w:rsidP="00D91613">
            <w:pPr>
              <w:pStyle w:val="20"/>
              <w:numPr>
                <w:ilvl w:val="0"/>
                <w:numId w:val="5"/>
              </w:numPr>
              <w:shd w:val="clear" w:color="auto" w:fill="auto"/>
              <w:spacing w:before="0" w:after="120" w:line="240" w:lineRule="auto"/>
              <w:ind w:left="1163" w:right="273"/>
              <w:jc w:val="right"/>
              <w:rPr>
                <w:lang w:val="uk-UA"/>
              </w:rPr>
            </w:pPr>
            <w:r w:rsidRPr="00FB27B0">
              <w:rPr>
                <w:b/>
                <w:lang w:val="uk-UA"/>
              </w:rPr>
              <w:t>К</w:t>
            </w:r>
            <w:r w:rsidRPr="00FB27B0">
              <w:rPr>
                <w:b/>
                <w:sz w:val="20"/>
                <w:szCs w:val="20"/>
                <w:vertAlign w:val="subscript"/>
                <w:lang w:val="uk-UA"/>
              </w:rPr>
              <w:t>S</w:t>
            </w:r>
            <w:r w:rsidR="00D556DA">
              <w:rPr>
                <w:lang w:val="uk-UA"/>
              </w:rPr>
              <w:t xml:space="preserve"> = 0,5</w:t>
            </w:r>
            <w:r w:rsidRPr="00FB27B0">
              <w:rPr>
                <w:lang w:val="uk-UA"/>
              </w:rPr>
              <w:t xml:space="preserve"> </w:t>
            </w:r>
          </w:p>
        </w:tc>
      </w:tr>
    </w:tbl>
    <w:p w:rsidR="002F33AC" w:rsidRPr="00547032" w:rsidRDefault="00FB27B0" w:rsidP="00D03C0A">
      <w:pPr>
        <w:pStyle w:val="20"/>
        <w:numPr>
          <w:ilvl w:val="0"/>
          <w:numId w:val="1"/>
        </w:numPr>
        <w:shd w:val="clear" w:color="auto" w:fill="auto"/>
        <w:tabs>
          <w:tab w:val="left" w:pos="939"/>
          <w:tab w:val="left" w:pos="1276"/>
        </w:tabs>
        <w:spacing w:before="240" w:after="240" w:line="240" w:lineRule="auto"/>
        <w:ind w:firstLine="709"/>
        <w:rPr>
          <w:lang w:val="uk-UA"/>
        </w:rPr>
      </w:pPr>
      <w:r w:rsidRPr="00FB27B0">
        <w:rPr>
          <w:lang w:val="uk-UA"/>
        </w:rPr>
        <w:t xml:space="preserve">Розмір плати за тимчасове користування місцями розташування реклами </w:t>
      </w:r>
      <w:r w:rsidR="006A6B7C">
        <w:rPr>
          <w:lang w:val="uk-UA"/>
        </w:rPr>
        <w:t xml:space="preserve">(рекламних засобів) </w:t>
      </w:r>
      <w:r w:rsidRPr="00FB27B0">
        <w:rPr>
          <w:lang w:val="uk-UA"/>
        </w:rPr>
        <w:t xml:space="preserve">на зовнішній поверхні </w:t>
      </w:r>
      <w:r w:rsidR="0012410D" w:rsidRPr="00FB27B0">
        <w:rPr>
          <w:lang w:val="uk-UA"/>
        </w:rPr>
        <w:t>транспортних засобів загальн</w:t>
      </w:r>
      <w:r w:rsidR="0012410D">
        <w:rPr>
          <w:lang w:val="uk-UA"/>
        </w:rPr>
        <w:t>ого користування</w:t>
      </w:r>
      <w:r w:rsidR="0012410D" w:rsidRPr="00FB27B0">
        <w:rPr>
          <w:lang w:val="uk-UA"/>
        </w:rPr>
        <w:t xml:space="preserve"> </w:t>
      </w:r>
      <w:r w:rsidRPr="00FB27B0">
        <w:rPr>
          <w:lang w:val="uk-UA"/>
        </w:rPr>
        <w:t xml:space="preserve">(на одному тролейбусі, автобусі, вагоні трамваю тощо) </w:t>
      </w:r>
      <w:r w:rsidR="003229F0">
        <w:rPr>
          <w:lang w:val="uk-UA"/>
        </w:rPr>
        <w:t xml:space="preserve">згідно </w:t>
      </w:r>
      <w:r w:rsidR="00547032">
        <w:rPr>
          <w:lang w:val="uk-UA"/>
        </w:rPr>
        <w:t xml:space="preserve">з погодженням на </w:t>
      </w:r>
      <w:r w:rsidRPr="00FB27B0">
        <w:rPr>
          <w:lang w:val="uk-UA"/>
        </w:rPr>
        <w:t>розміщення реклами, видан</w:t>
      </w:r>
      <w:r w:rsidR="00547032">
        <w:rPr>
          <w:lang w:val="uk-UA"/>
        </w:rPr>
        <w:t>им</w:t>
      </w:r>
      <w:r w:rsidRPr="00FB27B0">
        <w:rPr>
          <w:lang w:val="uk-UA"/>
        </w:rPr>
        <w:t xml:space="preserve"> у встановленому порядку, </w:t>
      </w:r>
      <w:r w:rsidR="006240B6">
        <w:rPr>
          <w:lang w:val="uk-UA"/>
        </w:rPr>
        <w:t>становить</w:t>
      </w:r>
      <w:r w:rsidR="00547032">
        <w:rPr>
          <w:lang w:val="uk-UA"/>
        </w:rPr>
        <w:t xml:space="preserve"> </w:t>
      </w:r>
      <w:r w:rsidR="00D556DA" w:rsidRPr="00D556DA">
        <w:rPr>
          <w:lang w:val="uk-UA"/>
        </w:rPr>
        <w:t>800</w:t>
      </w:r>
      <w:r w:rsidRPr="00D556DA">
        <w:rPr>
          <w:lang w:val="uk-UA"/>
        </w:rPr>
        <w:t>,00</w:t>
      </w:r>
      <w:r w:rsidR="00547032">
        <w:rPr>
          <w:lang w:val="uk-UA"/>
        </w:rPr>
        <w:t xml:space="preserve"> грн </w:t>
      </w:r>
      <w:r w:rsidR="00547032" w:rsidRPr="00547032">
        <w:rPr>
          <w:lang w:val="uk-UA"/>
        </w:rPr>
        <w:t>(р</w:t>
      </w:r>
      <w:r w:rsidR="002F33AC" w:rsidRPr="00547032">
        <w:rPr>
          <w:lang w:val="uk-UA"/>
        </w:rPr>
        <w:t>озрахунок с</w:t>
      </w:r>
      <w:r w:rsidR="003229F0">
        <w:rPr>
          <w:lang w:val="uk-UA"/>
        </w:rPr>
        <w:t xml:space="preserve">уми оплати здійснюється згідно </w:t>
      </w:r>
      <w:r w:rsidR="002F33AC" w:rsidRPr="00547032">
        <w:rPr>
          <w:lang w:val="uk-UA"/>
        </w:rPr>
        <w:t xml:space="preserve">з кількістю фактично відпрацьованих днів </w:t>
      </w:r>
      <w:r w:rsidR="001B22D4" w:rsidRPr="00547032">
        <w:rPr>
          <w:lang w:val="uk-UA"/>
        </w:rPr>
        <w:t xml:space="preserve">транспортним засобом (один тролейбус, автобус, вагон трамваю тощо) на маршруті </w:t>
      </w:r>
      <w:r w:rsidR="0062234D">
        <w:rPr>
          <w:lang w:val="uk-UA"/>
        </w:rPr>
        <w:t>з розрахунку 800,00 грн</w:t>
      </w:r>
      <w:r w:rsidR="002F33AC" w:rsidRPr="00547032">
        <w:rPr>
          <w:lang w:val="uk-UA"/>
        </w:rPr>
        <w:t xml:space="preserve"> за календарний місяць).</w:t>
      </w:r>
    </w:p>
    <w:p w:rsidR="00FB27B0" w:rsidRPr="00FB27B0" w:rsidRDefault="00FB27B0" w:rsidP="00D03C0A">
      <w:pPr>
        <w:pStyle w:val="20"/>
        <w:numPr>
          <w:ilvl w:val="0"/>
          <w:numId w:val="1"/>
        </w:numPr>
        <w:shd w:val="clear" w:color="auto" w:fill="auto"/>
        <w:tabs>
          <w:tab w:val="left" w:pos="939"/>
          <w:tab w:val="left" w:pos="1276"/>
        </w:tabs>
        <w:spacing w:before="0" w:after="120" w:line="240" w:lineRule="auto"/>
        <w:ind w:firstLine="709"/>
        <w:rPr>
          <w:lang w:val="uk-UA"/>
        </w:rPr>
      </w:pPr>
      <w:r w:rsidRPr="00FB27B0">
        <w:rPr>
          <w:lang w:val="uk-UA"/>
        </w:rPr>
        <w:t xml:space="preserve">Розмір плати за тимчасове користування місцями розташування реклами </w:t>
      </w:r>
      <w:r w:rsidR="0012410D">
        <w:rPr>
          <w:lang w:val="uk-UA"/>
        </w:rPr>
        <w:t xml:space="preserve">(рекламних засобів) </w:t>
      </w:r>
      <w:r w:rsidRPr="00FB27B0">
        <w:rPr>
          <w:lang w:val="uk-UA"/>
        </w:rPr>
        <w:t xml:space="preserve">на внутрішній поверхні транспортних засобів загального </w:t>
      </w:r>
      <w:r w:rsidR="00BF4B5F">
        <w:rPr>
          <w:lang w:val="uk-UA"/>
        </w:rPr>
        <w:t>користування та метрополітену</w:t>
      </w:r>
      <w:r w:rsidRPr="00FB27B0">
        <w:rPr>
          <w:lang w:val="uk-UA"/>
        </w:rPr>
        <w:t xml:space="preserve"> (в одному тролейбусі, автобусі, вагоні трамваю, метро тощо) </w:t>
      </w:r>
      <w:r w:rsidR="003229F0">
        <w:rPr>
          <w:lang w:val="uk-UA"/>
        </w:rPr>
        <w:t xml:space="preserve">згідно </w:t>
      </w:r>
      <w:r w:rsidR="00547032">
        <w:rPr>
          <w:lang w:val="uk-UA"/>
        </w:rPr>
        <w:t xml:space="preserve">з погодженням на </w:t>
      </w:r>
      <w:r w:rsidRPr="00FB27B0">
        <w:rPr>
          <w:lang w:val="uk-UA"/>
        </w:rPr>
        <w:t>розміщення реклами, видан</w:t>
      </w:r>
      <w:r w:rsidR="00547032">
        <w:rPr>
          <w:lang w:val="uk-UA"/>
        </w:rPr>
        <w:t xml:space="preserve">им </w:t>
      </w:r>
      <w:r w:rsidRPr="00FB27B0">
        <w:rPr>
          <w:lang w:val="uk-UA"/>
        </w:rPr>
        <w:t xml:space="preserve">у </w:t>
      </w:r>
      <w:r w:rsidR="00547032">
        <w:rPr>
          <w:lang w:val="uk-UA"/>
        </w:rPr>
        <w:t xml:space="preserve">встановленому порядку, </w:t>
      </w:r>
      <w:r w:rsidR="006240B6">
        <w:rPr>
          <w:lang w:val="uk-UA"/>
        </w:rPr>
        <w:t>становить</w:t>
      </w:r>
      <w:r w:rsidR="00D556DA">
        <w:rPr>
          <w:lang w:val="uk-UA"/>
        </w:rPr>
        <w:t xml:space="preserve"> </w:t>
      </w:r>
      <w:r w:rsidR="00D556DA" w:rsidRPr="00D556DA">
        <w:rPr>
          <w:lang w:val="uk-UA"/>
        </w:rPr>
        <w:t>1</w:t>
      </w:r>
      <w:r w:rsidRPr="00D556DA">
        <w:rPr>
          <w:lang w:val="uk-UA"/>
        </w:rPr>
        <w:t>00,00</w:t>
      </w:r>
      <w:r w:rsidRPr="00FB27B0">
        <w:rPr>
          <w:lang w:val="uk-UA"/>
        </w:rPr>
        <w:t xml:space="preserve"> грн</w:t>
      </w:r>
      <w:r w:rsidR="00575E73">
        <w:rPr>
          <w:lang w:val="uk-UA"/>
        </w:rPr>
        <w:t xml:space="preserve"> (за календарний місяць)</w:t>
      </w:r>
      <w:r w:rsidRPr="00FB27B0">
        <w:rPr>
          <w:lang w:val="uk-UA"/>
        </w:rPr>
        <w:t>.</w:t>
      </w:r>
    </w:p>
    <w:p w:rsidR="00FB27B0" w:rsidRPr="00575E73" w:rsidRDefault="00FB27B0" w:rsidP="00575E73">
      <w:pPr>
        <w:pStyle w:val="20"/>
        <w:numPr>
          <w:ilvl w:val="0"/>
          <w:numId w:val="1"/>
        </w:numPr>
        <w:shd w:val="clear" w:color="auto" w:fill="auto"/>
        <w:tabs>
          <w:tab w:val="left" w:pos="939"/>
          <w:tab w:val="left" w:pos="1276"/>
        </w:tabs>
        <w:spacing w:before="0" w:after="120" w:line="240" w:lineRule="auto"/>
        <w:ind w:firstLine="709"/>
        <w:rPr>
          <w:lang w:val="uk-UA"/>
        </w:rPr>
      </w:pPr>
      <w:r w:rsidRPr="00CD22FD">
        <w:rPr>
          <w:lang w:val="uk-UA"/>
        </w:rPr>
        <w:t xml:space="preserve">Розмір плати за тимчасове користування місцями розташування реклами </w:t>
      </w:r>
      <w:r w:rsidR="0012410D" w:rsidRPr="00CD22FD">
        <w:rPr>
          <w:lang w:val="uk-UA"/>
        </w:rPr>
        <w:t xml:space="preserve">(рекламних засобів) </w:t>
      </w:r>
      <w:r w:rsidRPr="00CD22FD">
        <w:rPr>
          <w:lang w:val="uk-UA"/>
        </w:rPr>
        <w:t xml:space="preserve">на внутрішніх поверхнях кабін ліфтів (в одній кабіні ліфту) </w:t>
      </w:r>
      <w:r w:rsidR="001126BE" w:rsidRPr="00CD22FD">
        <w:rPr>
          <w:lang w:val="uk-UA"/>
        </w:rPr>
        <w:t>та біля кнопки виклику ліфта, яка розташована на кожному поверсі житлового будинку комунальної власності міста</w:t>
      </w:r>
      <w:r w:rsidR="00697882" w:rsidRPr="00CD22FD">
        <w:rPr>
          <w:lang w:val="uk-UA"/>
        </w:rPr>
        <w:t>,</w:t>
      </w:r>
      <w:r w:rsidR="001126BE" w:rsidRPr="00CD22FD">
        <w:rPr>
          <w:lang w:val="uk-UA"/>
        </w:rPr>
        <w:t xml:space="preserve"> </w:t>
      </w:r>
      <w:r w:rsidR="003229F0">
        <w:rPr>
          <w:lang w:val="uk-UA"/>
        </w:rPr>
        <w:t xml:space="preserve">згідно </w:t>
      </w:r>
      <w:r w:rsidR="00547032">
        <w:rPr>
          <w:lang w:val="uk-UA"/>
        </w:rPr>
        <w:t xml:space="preserve">з погодженням на </w:t>
      </w:r>
      <w:r w:rsidRPr="00CD22FD">
        <w:rPr>
          <w:lang w:val="uk-UA"/>
        </w:rPr>
        <w:t>розміщення реклами, видан</w:t>
      </w:r>
      <w:r w:rsidR="00547032">
        <w:rPr>
          <w:lang w:val="uk-UA"/>
        </w:rPr>
        <w:t>им</w:t>
      </w:r>
      <w:r w:rsidRPr="00CD22FD">
        <w:rPr>
          <w:lang w:val="uk-UA"/>
        </w:rPr>
        <w:t xml:space="preserve"> у </w:t>
      </w:r>
      <w:r w:rsidR="00547032">
        <w:rPr>
          <w:lang w:val="uk-UA"/>
        </w:rPr>
        <w:t xml:space="preserve">встановленому порядку, </w:t>
      </w:r>
      <w:r w:rsidR="006240B6">
        <w:rPr>
          <w:lang w:val="uk-UA"/>
        </w:rPr>
        <w:t>становить</w:t>
      </w:r>
      <w:r w:rsidR="001126BE" w:rsidRPr="00CD22FD">
        <w:rPr>
          <w:lang w:val="uk-UA"/>
        </w:rPr>
        <w:br/>
      </w:r>
      <w:r w:rsidR="00EE170E" w:rsidRPr="00376029">
        <w:rPr>
          <w:lang w:val="uk-UA"/>
        </w:rPr>
        <w:t>10</w:t>
      </w:r>
      <w:r w:rsidR="00D556DA" w:rsidRPr="00376029">
        <w:rPr>
          <w:lang w:val="uk-UA"/>
        </w:rPr>
        <w:t>,00</w:t>
      </w:r>
      <w:r w:rsidRPr="00376029">
        <w:rPr>
          <w:lang w:val="uk-UA"/>
        </w:rPr>
        <w:t xml:space="preserve"> грн</w:t>
      </w:r>
      <w:r w:rsidR="00575E73">
        <w:rPr>
          <w:lang w:val="uk-UA"/>
        </w:rPr>
        <w:t xml:space="preserve"> (за календарний місяць)</w:t>
      </w:r>
      <w:r w:rsidR="00575E73" w:rsidRPr="00FB27B0">
        <w:rPr>
          <w:lang w:val="uk-UA"/>
        </w:rPr>
        <w:t>.</w:t>
      </w:r>
    </w:p>
    <w:p w:rsidR="00FB27B0" w:rsidRPr="00F655E7" w:rsidRDefault="00FB27B0" w:rsidP="00F655E7">
      <w:pPr>
        <w:pStyle w:val="20"/>
        <w:numPr>
          <w:ilvl w:val="0"/>
          <w:numId w:val="1"/>
        </w:numPr>
        <w:shd w:val="clear" w:color="auto" w:fill="auto"/>
        <w:tabs>
          <w:tab w:val="left" w:pos="939"/>
          <w:tab w:val="left" w:pos="1276"/>
        </w:tabs>
        <w:spacing w:before="0" w:after="120" w:line="240" w:lineRule="auto"/>
        <w:ind w:firstLine="709"/>
        <w:rPr>
          <w:lang w:val="uk-UA"/>
        </w:rPr>
      </w:pPr>
      <w:r w:rsidRPr="00FB27B0">
        <w:rPr>
          <w:lang w:val="uk-UA"/>
        </w:rPr>
        <w:t>Розмір плати за тимчасове користування місцями розташування реклами</w:t>
      </w:r>
      <w:r w:rsidRPr="00FB27B0">
        <w:rPr>
          <w:b/>
          <w:lang w:val="uk-UA"/>
        </w:rPr>
        <w:t xml:space="preserve"> </w:t>
      </w:r>
      <w:r w:rsidR="006A6B7C">
        <w:rPr>
          <w:lang w:val="uk-UA"/>
        </w:rPr>
        <w:t xml:space="preserve">(рекламних засобів) </w:t>
      </w:r>
      <w:r w:rsidRPr="00FB27B0">
        <w:rPr>
          <w:lang w:val="uk-UA"/>
        </w:rPr>
        <w:t xml:space="preserve">на зупиночних комплексах (на одному зупиночному комплексі) </w:t>
      </w:r>
      <w:r w:rsidR="003229F0">
        <w:rPr>
          <w:lang w:val="uk-UA"/>
        </w:rPr>
        <w:t xml:space="preserve">згідно </w:t>
      </w:r>
      <w:r w:rsidR="00547032">
        <w:rPr>
          <w:lang w:val="uk-UA"/>
        </w:rPr>
        <w:t xml:space="preserve">з погодженням на </w:t>
      </w:r>
      <w:r w:rsidRPr="00FB27B0">
        <w:rPr>
          <w:lang w:val="uk-UA"/>
        </w:rPr>
        <w:t>розміщення реклами, виданого у</w:t>
      </w:r>
      <w:r w:rsidR="009D73BC">
        <w:rPr>
          <w:lang w:val="uk-UA"/>
        </w:rPr>
        <w:t xml:space="preserve"> встановленому порядку, </w:t>
      </w:r>
      <w:r w:rsidR="006240B6">
        <w:rPr>
          <w:lang w:val="uk-UA"/>
        </w:rPr>
        <w:t>становить</w:t>
      </w:r>
      <w:r w:rsidRPr="00FB27B0">
        <w:rPr>
          <w:lang w:val="uk-UA"/>
        </w:rPr>
        <w:t xml:space="preserve"> </w:t>
      </w:r>
      <w:r w:rsidR="00D556DA">
        <w:rPr>
          <w:lang w:val="uk-UA"/>
        </w:rPr>
        <w:t>250,00</w:t>
      </w:r>
      <w:r w:rsidR="00F655E7">
        <w:rPr>
          <w:lang w:val="uk-UA"/>
        </w:rPr>
        <w:t xml:space="preserve"> грн (за календарний місяць)</w:t>
      </w:r>
      <w:r w:rsidR="00F655E7" w:rsidRPr="00FB27B0">
        <w:rPr>
          <w:lang w:val="uk-UA"/>
        </w:rPr>
        <w:t>.</w:t>
      </w:r>
    </w:p>
    <w:p w:rsidR="002F33AC" w:rsidRPr="00F655E7" w:rsidRDefault="002F33AC" w:rsidP="00F655E7">
      <w:pPr>
        <w:pStyle w:val="20"/>
        <w:numPr>
          <w:ilvl w:val="0"/>
          <w:numId w:val="1"/>
        </w:numPr>
        <w:shd w:val="clear" w:color="auto" w:fill="auto"/>
        <w:tabs>
          <w:tab w:val="left" w:pos="939"/>
          <w:tab w:val="left" w:pos="1276"/>
        </w:tabs>
        <w:spacing w:before="0" w:after="120" w:line="240" w:lineRule="auto"/>
        <w:ind w:firstLine="709"/>
        <w:rPr>
          <w:lang w:val="uk-UA"/>
        </w:rPr>
      </w:pPr>
      <w:r w:rsidRPr="00A27BE5">
        <w:rPr>
          <w:lang w:val="uk-UA"/>
        </w:rPr>
        <w:t xml:space="preserve">Розмір плати за тимчасове користування місцями розташування реклами (рекламних засобів) на внутрішній поверхні </w:t>
      </w:r>
      <w:r w:rsidR="005F275F" w:rsidRPr="00A27BE5">
        <w:rPr>
          <w:lang w:val="uk-UA"/>
        </w:rPr>
        <w:t>будівель, споруд та об’єктів метрополітену</w:t>
      </w:r>
      <w:r w:rsidR="009D73BC" w:rsidRPr="00A27BE5">
        <w:rPr>
          <w:lang w:val="uk-UA"/>
        </w:rPr>
        <w:t xml:space="preserve"> </w:t>
      </w:r>
      <w:r w:rsidR="006240B6" w:rsidRPr="00A27BE5">
        <w:rPr>
          <w:lang w:val="uk-UA"/>
        </w:rPr>
        <w:t>становить</w:t>
      </w:r>
      <w:r w:rsidRPr="00A27BE5">
        <w:rPr>
          <w:lang w:val="uk-UA"/>
        </w:rPr>
        <w:t xml:space="preserve"> </w:t>
      </w:r>
      <w:r w:rsidR="009A6BA5" w:rsidRPr="00A27BE5">
        <w:rPr>
          <w:lang w:val="uk-UA"/>
        </w:rPr>
        <w:t>50</w:t>
      </w:r>
      <w:r w:rsidR="0062234D" w:rsidRPr="00A27BE5">
        <w:rPr>
          <w:lang w:val="uk-UA"/>
        </w:rPr>
        <w:t xml:space="preserve"> грн</w:t>
      </w:r>
      <w:r w:rsidR="00F655E7">
        <w:rPr>
          <w:lang w:val="uk-UA"/>
        </w:rPr>
        <w:t xml:space="preserve"> за 1 </w:t>
      </w:r>
      <w:proofErr w:type="spellStart"/>
      <w:r w:rsidR="00F655E7">
        <w:rPr>
          <w:lang w:val="uk-UA"/>
        </w:rPr>
        <w:t>кв.м</w:t>
      </w:r>
      <w:proofErr w:type="spellEnd"/>
      <w:r w:rsidR="00F655E7">
        <w:rPr>
          <w:lang w:val="uk-UA"/>
        </w:rPr>
        <w:t xml:space="preserve"> (за календарний місяць)</w:t>
      </w:r>
      <w:r w:rsidR="00F655E7" w:rsidRPr="00FB27B0">
        <w:rPr>
          <w:lang w:val="uk-UA"/>
        </w:rPr>
        <w:t>.</w:t>
      </w:r>
    </w:p>
    <w:p w:rsidR="00FB27B0" w:rsidRPr="00A27BE5" w:rsidRDefault="003B50AB" w:rsidP="0027339D">
      <w:pPr>
        <w:pStyle w:val="20"/>
        <w:numPr>
          <w:ilvl w:val="0"/>
          <w:numId w:val="8"/>
        </w:numPr>
        <w:shd w:val="clear" w:color="auto" w:fill="auto"/>
        <w:tabs>
          <w:tab w:val="left" w:pos="993"/>
          <w:tab w:val="left" w:pos="1134"/>
        </w:tabs>
        <w:spacing w:before="240" w:after="240" w:line="240" w:lineRule="auto"/>
        <w:ind w:left="0" w:right="-7" w:firstLine="851"/>
        <w:rPr>
          <w:spacing w:val="-2"/>
          <w:lang w:val="uk-UA"/>
        </w:rPr>
      </w:pPr>
      <w:r w:rsidRPr="00A27BE5">
        <w:rPr>
          <w:spacing w:val="-2"/>
          <w:lang w:val="uk-UA"/>
        </w:rPr>
        <w:t>Порядок здійснення оплати за тимчасове користування місцями розташування реклами (рекламних засобів) на території та об’єктах транспорту комунальної власності загального користування (в тому числі зупиночні комплекси), метрополітену, зовнішній та внутрішній п</w:t>
      </w:r>
      <w:r w:rsidR="000811D6">
        <w:rPr>
          <w:spacing w:val="-2"/>
          <w:lang w:val="uk-UA"/>
        </w:rPr>
        <w:t>оверхнях транспортних засобів,</w:t>
      </w:r>
      <w:r w:rsidRPr="00A27BE5">
        <w:rPr>
          <w:spacing w:val="-2"/>
          <w:lang w:val="uk-UA"/>
        </w:rPr>
        <w:t xml:space="preserve"> </w:t>
      </w:r>
      <w:r w:rsidR="000811D6" w:rsidRPr="009D29E2">
        <w:rPr>
          <w:lang w:val="uk-UA"/>
        </w:rPr>
        <w:t>будівель</w:t>
      </w:r>
      <w:r w:rsidR="000811D6">
        <w:rPr>
          <w:lang w:val="uk-UA"/>
        </w:rPr>
        <w:t>,</w:t>
      </w:r>
      <w:r w:rsidR="000811D6" w:rsidRPr="00371C2C">
        <w:rPr>
          <w:lang w:val="uk-UA"/>
        </w:rPr>
        <w:t xml:space="preserve"> споруд та </w:t>
      </w:r>
      <w:r w:rsidR="000811D6">
        <w:rPr>
          <w:lang w:val="uk-UA"/>
        </w:rPr>
        <w:t>о</w:t>
      </w:r>
      <w:r w:rsidR="000811D6" w:rsidRPr="009D29E2">
        <w:rPr>
          <w:lang w:val="uk-UA"/>
        </w:rPr>
        <w:t>б’єктів</w:t>
      </w:r>
      <w:r w:rsidRPr="00A27BE5">
        <w:rPr>
          <w:spacing w:val="-2"/>
          <w:lang w:val="uk-UA"/>
        </w:rPr>
        <w:t xml:space="preserve"> підприємств транс</w:t>
      </w:r>
      <w:r w:rsidR="000811D6">
        <w:rPr>
          <w:spacing w:val="-2"/>
          <w:lang w:val="uk-UA"/>
        </w:rPr>
        <w:t>порту загального користування і</w:t>
      </w:r>
      <w:r w:rsidRPr="00A27BE5">
        <w:rPr>
          <w:spacing w:val="-2"/>
          <w:lang w:val="uk-UA"/>
        </w:rPr>
        <w:t xml:space="preserve"> метрополітену</w:t>
      </w:r>
    </w:p>
    <w:p w:rsidR="00FB27B0" w:rsidRPr="00AB1F3B" w:rsidRDefault="000811D6" w:rsidP="00D75D74">
      <w:pPr>
        <w:pStyle w:val="20"/>
        <w:shd w:val="clear" w:color="auto" w:fill="auto"/>
        <w:tabs>
          <w:tab w:val="left" w:pos="787"/>
          <w:tab w:val="left" w:pos="1134"/>
          <w:tab w:val="left" w:pos="1276"/>
          <w:tab w:val="left" w:pos="1560"/>
        </w:tabs>
        <w:spacing w:before="0" w:after="120" w:line="240" w:lineRule="auto"/>
        <w:ind w:left="-142" w:firstLine="851"/>
        <w:rPr>
          <w:lang w:val="uk-UA"/>
        </w:rPr>
      </w:pPr>
      <w:r>
        <w:rPr>
          <w:lang w:val="uk-UA"/>
        </w:rPr>
        <w:t>4.1. </w:t>
      </w:r>
      <w:r w:rsidR="00FB27B0" w:rsidRPr="00FB27B0">
        <w:rPr>
          <w:lang w:val="uk-UA"/>
        </w:rPr>
        <w:t xml:space="preserve">Плата за тимчасове користування місцями розташування реклами </w:t>
      </w:r>
      <w:r w:rsidR="00FB27B0" w:rsidRPr="00FB27B0">
        <w:rPr>
          <w:lang w:val="uk-UA"/>
        </w:rPr>
        <w:lastRenderedPageBreak/>
        <w:t xml:space="preserve">(рекламних засобів) здійснюється розповсюджувачем реклами на підставі </w:t>
      </w:r>
      <w:r w:rsidR="00FB27B0" w:rsidRPr="00AB1F3B">
        <w:rPr>
          <w:lang w:val="uk-UA" w:eastAsia="ru-RU" w:bidi="ru-RU"/>
        </w:rPr>
        <w:t>договору</w:t>
      </w:r>
      <w:r w:rsidR="00176EB3" w:rsidRPr="00AB1F3B">
        <w:rPr>
          <w:lang w:val="uk-UA" w:eastAsia="ru-RU" w:bidi="ru-RU"/>
        </w:rPr>
        <w:t>,</w:t>
      </w:r>
      <w:r w:rsidR="00FB27B0" w:rsidRPr="00AB1F3B">
        <w:rPr>
          <w:lang w:val="uk-UA" w:eastAsia="ru-RU" w:bidi="ru-RU"/>
        </w:rPr>
        <w:t xml:space="preserve"> укладеного з </w:t>
      </w:r>
      <w:r w:rsidR="00B344AA" w:rsidRPr="00AB1F3B">
        <w:rPr>
          <w:lang w:val="uk-UA" w:eastAsia="ru-RU" w:bidi="ru-RU"/>
        </w:rPr>
        <w:t>балансоутримувачем</w:t>
      </w:r>
      <w:r w:rsidR="00FB27B0" w:rsidRPr="00AB1F3B">
        <w:rPr>
          <w:lang w:val="uk-UA" w:eastAsia="ru-RU" w:bidi="ru-RU"/>
        </w:rPr>
        <w:t xml:space="preserve">. </w:t>
      </w:r>
    </w:p>
    <w:p w:rsidR="00FB27B0" w:rsidRPr="00D75D74" w:rsidRDefault="00FB27B0" w:rsidP="00D75D74">
      <w:pPr>
        <w:pStyle w:val="20"/>
        <w:numPr>
          <w:ilvl w:val="0"/>
          <w:numId w:val="2"/>
        </w:numPr>
        <w:shd w:val="clear" w:color="auto" w:fill="auto"/>
        <w:tabs>
          <w:tab w:val="left" w:pos="0"/>
          <w:tab w:val="left" w:pos="1276"/>
        </w:tabs>
        <w:spacing w:before="0" w:after="120" w:line="240" w:lineRule="auto"/>
        <w:ind w:firstLine="709"/>
        <w:rPr>
          <w:lang w:val="uk-UA"/>
        </w:rPr>
      </w:pPr>
      <w:r w:rsidRPr="00AB1F3B">
        <w:rPr>
          <w:lang w:val="uk-UA"/>
        </w:rPr>
        <w:t xml:space="preserve">Оплата належної суми згідно з одержаним у балансоутримувача рахунком здійснюється щомісячно протягом </w:t>
      </w:r>
      <w:r w:rsidRPr="00FB27B0">
        <w:rPr>
          <w:lang w:val="uk-UA"/>
        </w:rPr>
        <w:t>трьох робочих днів з моменту його одержання, якщо інші періоди оплати (поквартально тощо) не передбачені договором з балансоутримувачем.</w:t>
      </w:r>
    </w:p>
    <w:p w:rsidR="00FB27B0" w:rsidRPr="00FB27B0" w:rsidRDefault="00FB27B0" w:rsidP="00181C0D">
      <w:pPr>
        <w:pStyle w:val="20"/>
        <w:shd w:val="clear" w:color="auto" w:fill="auto"/>
        <w:spacing w:before="0" w:after="120" w:line="240" w:lineRule="auto"/>
        <w:ind w:firstLine="820"/>
        <w:rPr>
          <w:lang w:val="uk-UA"/>
        </w:rPr>
      </w:pPr>
      <w:r w:rsidRPr="00D75D74">
        <w:rPr>
          <w:lang w:val="uk-UA"/>
        </w:rPr>
        <w:t xml:space="preserve">У разі неявки розповсюджувача реклами до балансоутримувача у встановлений </w:t>
      </w:r>
      <w:r w:rsidR="00DC0D54" w:rsidRPr="00D75D74">
        <w:rPr>
          <w:lang w:val="uk-UA"/>
        </w:rPr>
        <w:t>договором</w:t>
      </w:r>
      <w:r w:rsidRPr="00D75D74">
        <w:rPr>
          <w:lang w:val="uk-UA"/>
        </w:rPr>
        <w:t xml:space="preserve"> строк для одержання рахунку такий рахунок </w:t>
      </w:r>
      <w:r w:rsidRPr="00FB27B0">
        <w:rPr>
          <w:lang w:val="uk-UA"/>
        </w:rPr>
        <w:t>може бути надіс</w:t>
      </w:r>
      <w:r w:rsidR="00CB280E">
        <w:rPr>
          <w:lang w:val="uk-UA"/>
        </w:rPr>
        <w:t xml:space="preserve">лано розповсюджувачу </w:t>
      </w:r>
      <w:r w:rsidRPr="00FB27B0">
        <w:rPr>
          <w:lang w:val="uk-UA"/>
        </w:rPr>
        <w:t>рекла</w:t>
      </w:r>
      <w:r w:rsidR="00F84B1F">
        <w:rPr>
          <w:lang w:val="uk-UA"/>
        </w:rPr>
        <w:t>ми</w:t>
      </w:r>
      <w:r w:rsidRPr="00FB27B0">
        <w:rPr>
          <w:lang w:val="uk-UA"/>
        </w:rPr>
        <w:t xml:space="preserve"> факсом або поштою.</w:t>
      </w:r>
    </w:p>
    <w:p w:rsidR="00FB27B0" w:rsidRPr="00FB27B0" w:rsidRDefault="00FB27B0" w:rsidP="00181C0D">
      <w:pPr>
        <w:pStyle w:val="20"/>
        <w:shd w:val="clear" w:color="auto" w:fill="auto"/>
        <w:spacing w:before="0" w:after="120" w:line="240" w:lineRule="auto"/>
        <w:ind w:firstLine="839"/>
        <w:rPr>
          <w:lang w:val="uk-UA"/>
        </w:rPr>
      </w:pPr>
      <w:r w:rsidRPr="00FB27B0">
        <w:rPr>
          <w:lang w:val="uk-UA"/>
        </w:rPr>
        <w:t>У разі надіслання поштою рахунок вважається отриманим, якщо його надіслано за повідомленою розповсюджувачем реклами поштовою адресою, а у разі, якщо поштова</w:t>
      </w:r>
      <w:r w:rsidR="006C3AB8">
        <w:rPr>
          <w:lang w:val="uk-UA"/>
        </w:rPr>
        <w:t xml:space="preserve"> адреса не</w:t>
      </w:r>
      <w:r w:rsidRPr="00FB27B0">
        <w:rPr>
          <w:lang w:val="uk-UA"/>
        </w:rPr>
        <w:t xml:space="preserve">відома, за </w:t>
      </w:r>
      <w:proofErr w:type="spellStart"/>
      <w:r w:rsidRPr="00FB27B0">
        <w:rPr>
          <w:lang w:val="uk-UA"/>
        </w:rPr>
        <w:t>адресою</w:t>
      </w:r>
      <w:proofErr w:type="spellEnd"/>
      <w:r w:rsidRPr="00FB27B0">
        <w:rPr>
          <w:lang w:val="uk-UA"/>
        </w:rPr>
        <w:t xml:space="preserve"> місцезнаходження (місця проживання) розповсюджувача реклами, </w:t>
      </w:r>
      <w:r w:rsidRPr="00190149">
        <w:rPr>
          <w:lang w:val="uk-UA"/>
        </w:rPr>
        <w:t xml:space="preserve">зазначеною в наявних у </w:t>
      </w:r>
      <w:proofErr w:type="spellStart"/>
      <w:r w:rsidRPr="00190149">
        <w:rPr>
          <w:lang w:val="uk-UA"/>
        </w:rPr>
        <w:t>балансо</w:t>
      </w:r>
      <w:proofErr w:type="spellEnd"/>
      <w:r w:rsidR="00A7091A">
        <w:rPr>
          <w:lang w:val="uk-UA"/>
        </w:rPr>
        <w:t>-</w:t>
      </w:r>
      <w:r w:rsidRPr="00190149">
        <w:rPr>
          <w:lang w:val="uk-UA"/>
        </w:rPr>
        <w:t>утримувача документах (договорі, копії виписки або витягу</w:t>
      </w:r>
      <w:r w:rsidR="004B3715" w:rsidRPr="00190149">
        <w:rPr>
          <w:lang w:val="uk-UA"/>
        </w:rPr>
        <w:t xml:space="preserve"> з Єдиного державного реєстру юридичних осіб, фізичних осіб-підприємців та громадських формувань</w:t>
      </w:r>
      <w:r w:rsidRPr="00190149">
        <w:rPr>
          <w:lang w:val="uk-UA"/>
        </w:rPr>
        <w:t>), в тому числі у випадку відсутності розповсюджувача реклами за такою адресою або неотримання ним кореспонденції, що надійшла</w:t>
      </w:r>
      <w:r w:rsidRPr="00FB27B0">
        <w:rPr>
          <w:lang w:val="uk-UA"/>
        </w:rPr>
        <w:t>, з інших причин.</w:t>
      </w:r>
    </w:p>
    <w:p w:rsidR="00FB27B0" w:rsidRPr="00FB27B0" w:rsidRDefault="00FB27B0" w:rsidP="006E1969">
      <w:pPr>
        <w:pStyle w:val="20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120" w:line="240" w:lineRule="auto"/>
        <w:ind w:left="0" w:firstLine="709"/>
        <w:rPr>
          <w:lang w:val="uk-UA"/>
        </w:rPr>
      </w:pPr>
      <w:r w:rsidRPr="00FB27B0">
        <w:rPr>
          <w:lang w:val="uk-UA"/>
        </w:rPr>
        <w:t xml:space="preserve">Плату, передбачену пунктами 3.1 і 3.2 Порядку оплати, обчислено без урахування ПДВ, який сплачується </w:t>
      </w:r>
      <w:r w:rsidR="000572EB">
        <w:rPr>
          <w:lang w:val="uk-UA"/>
        </w:rPr>
        <w:t xml:space="preserve">згідно з чинним </w:t>
      </w:r>
      <w:r w:rsidRPr="00FB27B0">
        <w:rPr>
          <w:lang w:val="uk-UA"/>
        </w:rPr>
        <w:t>законодавством України.</w:t>
      </w:r>
    </w:p>
    <w:p w:rsidR="00FB27B0" w:rsidRDefault="00CE16A0" w:rsidP="00181C0D">
      <w:pPr>
        <w:pStyle w:val="20"/>
        <w:shd w:val="clear" w:color="auto" w:fill="auto"/>
        <w:spacing w:before="0" w:after="120" w:line="240" w:lineRule="auto"/>
        <w:ind w:firstLine="851"/>
        <w:rPr>
          <w:lang w:val="uk-UA"/>
        </w:rPr>
      </w:pPr>
      <w:r>
        <w:rPr>
          <w:lang w:val="uk-UA"/>
        </w:rPr>
        <w:t>Плату, передбачену пунктами 3.3, 3.4,</w:t>
      </w:r>
      <w:r w:rsidRPr="00FB27B0">
        <w:rPr>
          <w:lang w:val="uk-UA"/>
        </w:rPr>
        <w:t xml:space="preserve"> </w:t>
      </w:r>
      <w:r w:rsidR="00FB27B0" w:rsidRPr="00FB27B0">
        <w:rPr>
          <w:lang w:val="uk-UA"/>
        </w:rPr>
        <w:t xml:space="preserve">3.6 </w:t>
      </w:r>
      <w:r>
        <w:rPr>
          <w:lang w:val="uk-UA"/>
        </w:rPr>
        <w:t xml:space="preserve">та 3.7 </w:t>
      </w:r>
      <w:r w:rsidR="00FB27B0" w:rsidRPr="00FB27B0">
        <w:rPr>
          <w:lang w:val="uk-UA"/>
        </w:rPr>
        <w:t xml:space="preserve">Порядку оплати, зазначено без урахування ПДВ, який сплачується </w:t>
      </w:r>
      <w:r w:rsidR="000572EB">
        <w:rPr>
          <w:lang w:val="uk-UA"/>
        </w:rPr>
        <w:t xml:space="preserve">згідно з чинним </w:t>
      </w:r>
      <w:r w:rsidR="00FB27B0" w:rsidRPr="00FB27B0">
        <w:rPr>
          <w:lang w:val="uk-UA"/>
        </w:rPr>
        <w:t>законодавством України.</w:t>
      </w:r>
    </w:p>
    <w:p w:rsidR="00FB27B0" w:rsidRPr="00372059" w:rsidRDefault="003B50AB" w:rsidP="0027339D">
      <w:pPr>
        <w:pStyle w:val="20"/>
        <w:numPr>
          <w:ilvl w:val="0"/>
          <w:numId w:val="9"/>
        </w:numPr>
        <w:shd w:val="clear" w:color="auto" w:fill="auto"/>
        <w:tabs>
          <w:tab w:val="left" w:pos="993"/>
        </w:tabs>
        <w:spacing w:before="240" w:after="240" w:line="240" w:lineRule="auto"/>
        <w:ind w:left="0" w:firstLine="709"/>
        <w:rPr>
          <w:lang w:val="uk-UA"/>
        </w:rPr>
      </w:pPr>
      <w:r w:rsidRPr="00372059">
        <w:rPr>
          <w:lang w:val="uk-UA"/>
        </w:rPr>
        <w:t xml:space="preserve">Порядок здійснення оплати за тимчасове користування місцями розташування реклами (рекламних засобів) на внутрішніх поверхнях кабін ліфтів </w:t>
      </w:r>
      <w:r w:rsidR="00E63452" w:rsidRPr="00CD22FD">
        <w:rPr>
          <w:lang w:val="uk-UA"/>
        </w:rPr>
        <w:t xml:space="preserve">та біля кнопки виклику ліфта, яка розташована на кожному поверсі </w:t>
      </w:r>
      <w:r w:rsidRPr="00372059">
        <w:rPr>
          <w:lang w:val="uk-UA"/>
        </w:rPr>
        <w:t>житлових будинків комунальної власності міста</w:t>
      </w:r>
    </w:p>
    <w:p w:rsidR="00FB27B0" w:rsidRPr="004A734E" w:rsidRDefault="00397844" w:rsidP="00397844">
      <w:pPr>
        <w:pStyle w:val="20"/>
        <w:numPr>
          <w:ilvl w:val="1"/>
          <w:numId w:val="7"/>
        </w:numPr>
        <w:shd w:val="clear" w:color="auto" w:fill="auto"/>
        <w:tabs>
          <w:tab w:val="left" w:pos="787"/>
          <w:tab w:val="left" w:pos="1134"/>
        </w:tabs>
        <w:spacing w:before="0" w:after="120" w:line="240" w:lineRule="auto"/>
        <w:ind w:left="0" w:firstLine="709"/>
        <w:rPr>
          <w:lang w:val="uk-UA"/>
        </w:rPr>
      </w:pPr>
      <w:r>
        <w:rPr>
          <w:lang w:val="uk-UA"/>
        </w:rPr>
        <w:t xml:space="preserve">  </w:t>
      </w:r>
      <w:r w:rsidR="00FB27B0" w:rsidRPr="00FB27B0">
        <w:rPr>
          <w:lang w:val="uk-UA"/>
        </w:rPr>
        <w:t xml:space="preserve">Плата за тимчасове користування місцями розташування реклами (рекламних засобів) здійснюється розповсюджувачем реклами на підставі </w:t>
      </w:r>
      <w:r w:rsidR="00FB27B0" w:rsidRPr="00FB27B0">
        <w:rPr>
          <w:lang w:val="uk-UA" w:eastAsia="ru-RU" w:bidi="ru-RU"/>
        </w:rPr>
        <w:t>договору</w:t>
      </w:r>
      <w:r w:rsidR="00F95727">
        <w:rPr>
          <w:lang w:val="uk-UA" w:eastAsia="ru-RU" w:bidi="ru-RU"/>
        </w:rPr>
        <w:t>,</w:t>
      </w:r>
      <w:r w:rsidR="00FB27B0" w:rsidRPr="00FB27B0">
        <w:rPr>
          <w:lang w:val="uk-UA" w:eastAsia="ru-RU" w:bidi="ru-RU"/>
        </w:rPr>
        <w:t xml:space="preserve"> укладеного з Комунальним підприємством «</w:t>
      </w:r>
      <w:proofErr w:type="spellStart"/>
      <w:r w:rsidR="00FB27B0" w:rsidRPr="00FB27B0">
        <w:rPr>
          <w:lang w:val="uk-UA" w:eastAsia="ru-RU" w:bidi="ru-RU"/>
        </w:rPr>
        <w:t>Земград</w:t>
      </w:r>
      <w:proofErr w:type="spellEnd"/>
      <w:r w:rsidR="00FB27B0" w:rsidRPr="00FB27B0">
        <w:rPr>
          <w:lang w:val="uk-UA" w:eastAsia="ru-RU" w:bidi="ru-RU"/>
        </w:rPr>
        <w:t>» Дніпровськ</w:t>
      </w:r>
      <w:r w:rsidR="00F95727">
        <w:rPr>
          <w:lang w:val="uk-UA" w:eastAsia="ru-RU" w:bidi="ru-RU"/>
        </w:rPr>
        <w:t>ої міської ради (</w:t>
      </w:r>
      <w:r w:rsidR="00F95727" w:rsidRPr="004A734E">
        <w:rPr>
          <w:lang w:val="uk-UA" w:eastAsia="ru-RU" w:bidi="ru-RU"/>
        </w:rPr>
        <w:t>далі – КП «</w:t>
      </w:r>
      <w:proofErr w:type="spellStart"/>
      <w:r w:rsidR="00F95727" w:rsidRPr="004A734E">
        <w:rPr>
          <w:lang w:val="uk-UA" w:eastAsia="ru-RU" w:bidi="ru-RU"/>
        </w:rPr>
        <w:t>Зем</w:t>
      </w:r>
      <w:r w:rsidR="00FB27B0" w:rsidRPr="004A734E">
        <w:rPr>
          <w:lang w:val="uk-UA" w:eastAsia="ru-RU" w:bidi="ru-RU"/>
        </w:rPr>
        <w:t>град</w:t>
      </w:r>
      <w:proofErr w:type="spellEnd"/>
      <w:r w:rsidR="00FB27B0" w:rsidRPr="004A734E">
        <w:rPr>
          <w:lang w:val="uk-UA" w:eastAsia="ru-RU" w:bidi="ru-RU"/>
        </w:rPr>
        <w:t>»).</w:t>
      </w:r>
    </w:p>
    <w:p w:rsidR="00FB27B0" w:rsidRPr="00FB27B0" w:rsidRDefault="00FB27B0" w:rsidP="00397844">
      <w:pPr>
        <w:pStyle w:val="20"/>
        <w:numPr>
          <w:ilvl w:val="1"/>
          <w:numId w:val="7"/>
        </w:numPr>
        <w:shd w:val="clear" w:color="auto" w:fill="auto"/>
        <w:tabs>
          <w:tab w:val="left" w:pos="0"/>
          <w:tab w:val="left" w:pos="1276"/>
        </w:tabs>
        <w:spacing w:before="0" w:after="120" w:line="240" w:lineRule="auto"/>
        <w:ind w:left="0" w:firstLine="709"/>
        <w:rPr>
          <w:lang w:val="uk-UA"/>
        </w:rPr>
      </w:pPr>
      <w:r w:rsidRPr="004A734E">
        <w:rPr>
          <w:lang w:val="uk-UA"/>
        </w:rPr>
        <w:t xml:space="preserve">Оплата належної суми згідно з одержаним у </w:t>
      </w:r>
      <w:r w:rsidR="00A17171" w:rsidRPr="004A734E">
        <w:rPr>
          <w:lang w:val="uk-UA" w:eastAsia="ru-RU" w:bidi="ru-RU"/>
        </w:rPr>
        <w:t>КП «</w:t>
      </w:r>
      <w:proofErr w:type="spellStart"/>
      <w:r w:rsidR="00A17171" w:rsidRPr="004A734E">
        <w:rPr>
          <w:lang w:val="uk-UA" w:eastAsia="ru-RU" w:bidi="ru-RU"/>
        </w:rPr>
        <w:t>Зем</w:t>
      </w:r>
      <w:r w:rsidRPr="004A734E">
        <w:rPr>
          <w:lang w:val="uk-UA" w:eastAsia="ru-RU" w:bidi="ru-RU"/>
        </w:rPr>
        <w:t>град</w:t>
      </w:r>
      <w:proofErr w:type="spellEnd"/>
      <w:r w:rsidRPr="004A734E">
        <w:rPr>
          <w:lang w:val="uk-UA" w:eastAsia="ru-RU" w:bidi="ru-RU"/>
        </w:rPr>
        <w:t>»</w:t>
      </w:r>
      <w:r w:rsidRPr="004A734E">
        <w:rPr>
          <w:lang w:val="uk-UA"/>
        </w:rPr>
        <w:t xml:space="preserve"> рахунком здійснюється щомісячно протягом трьох робочих днів з моменту його одержання, якщо інші періоди </w:t>
      </w:r>
      <w:r w:rsidRPr="00FB27B0">
        <w:rPr>
          <w:lang w:val="uk-UA"/>
        </w:rPr>
        <w:t xml:space="preserve">оплати (поквартально тощо) не передбачені договором з </w:t>
      </w:r>
      <w:r w:rsidR="00A17171">
        <w:rPr>
          <w:lang w:val="uk-UA"/>
        </w:rPr>
        <w:t>КП «</w:t>
      </w:r>
      <w:proofErr w:type="spellStart"/>
      <w:r w:rsidR="00A17171">
        <w:rPr>
          <w:lang w:val="uk-UA"/>
        </w:rPr>
        <w:t>Земград</w:t>
      </w:r>
      <w:proofErr w:type="spellEnd"/>
      <w:r w:rsidR="00A17171">
        <w:rPr>
          <w:lang w:val="uk-UA"/>
        </w:rPr>
        <w:t>»</w:t>
      </w:r>
      <w:r w:rsidRPr="00FB27B0">
        <w:rPr>
          <w:lang w:val="uk-UA"/>
        </w:rPr>
        <w:t>.</w:t>
      </w:r>
    </w:p>
    <w:p w:rsidR="00FB27B0" w:rsidRPr="00FB27B0" w:rsidRDefault="00FB27B0" w:rsidP="00181C0D">
      <w:pPr>
        <w:pStyle w:val="20"/>
        <w:shd w:val="clear" w:color="auto" w:fill="auto"/>
        <w:spacing w:before="0" w:after="120" w:line="240" w:lineRule="auto"/>
        <w:ind w:firstLine="820"/>
        <w:rPr>
          <w:lang w:val="uk-UA"/>
        </w:rPr>
      </w:pPr>
      <w:r w:rsidRPr="00FB27B0">
        <w:rPr>
          <w:lang w:val="uk-UA"/>
        </w:rPr>
        <w:t>У разі неявки розпо</w:t>
      </w:r>
      <w:r w:rsidR="00E94066">
        <w:rPr>
          <w:lang w:val="uk-UA"/>
        </w:rPr>
        <w:t xml:space="preserve">всюджувача </w:t>
      </w:r>
      <w:r w:rsidRPr="00FB27B0">
        <w:rPr>
          <w:lang w:val="uk-UA"/>
        </w:rPr>
        <w:t xml:space="preserve">реклами у </w:t>
      </w:r>
      <w:r w:rsidR="00B427B6">
        <w:rPr>
          <w:lang w:val="uk-UA" w:eastAsia="ru-RU" w:bidi="ru-RU"/>
        </w:rPr>
        <w:t>КП «</w:t>
      </w:r>
      <w:proofErr w:type="spellStart"/>
      <w:r w:rsidR="00B427B6">
        <w:rPr>
          <w:lang w:val="uk-UA" w:eastAsia="ru-RU" w:bidi="ru-RU"/>
        </w:rPr>
        <w:t>Зем</w:t>
      </w:r>
      <w:r w:rsidRPr="00FB27B0">
        <w:rPr>
          <w:lang w:val="uk-UA" w:eastAsia="ru-RU" w:bidi="ru-RU"/>
        </w:rPr>
        <w:t>град</w:t>
      </w:r>
      <w:proofErr w:type="spellEnd"/>
      <w:r w:rsidRPr="00024553">
        <w:rPr>
          <w:lang w:val="uk-UA" w:eastAsia="ru-RU" w:bidi="ru-RU"/>
        </w:rPr>
        <w:t>»</w:t>
      </w:r>
      <w:r w:rsidRPr="00024553">
        <w:rPr>
          <w:lang w:val="uk-UA"/>
        </w:rPr>
        <w:t xml:space="preserve"> </w:t>
      </w:r>
      <w:r w:rsidR="00024553" w:rsidRPr="00024553">
        <w:rPr>
          <w:lang w:val="uk-UA"/>
        </w:rPr>
        <w:t xml:space="preserve">у встановлений </w:t>
      </w:r>
      <w:r w:rsidR="00024553">
        <w:rPr>
          <w:lang w:val="uk-UA"/>
        </w:rPr>
        <w:t>договором</w:t>
      </w:r>
      <w:r w:rsidR="00024553" w:rsidRPr="00FB27B0">
        <w:rPr>
          <w:lang w:val="uk-UA"/>
        </w:rPr>
        <w:t xml:space="preserve"> </w:t>
      </w:r>
      <w:r w:rsidRPr="00FB27B0">
        <w:rPr>
          <w:lang w:val="uk-UA"/>
        </w:rPr>
        <w:t>строк для одержання рахунку такий рахунок може бути надіслано розповсюджувачу рекла</w:t>
      </w:r>
      <w:r w:rsidR="0064515A">
        <w:rPr>
          <w:lang w:val="uk-UA"/>
        </w:rPr>
        <w:t>ми</w:t>
      </w:r>
      <w:r w:rsidRPr="00FB27B0">
        <w:rPr>
          <w:lang w:val="uk-UA"/>
        </w:rPr>
        <w:t xml:space="preserve"> факсом або поштою.</w:t>
      </w:r>
    </w:p>
    <w:p w:rsidR="00FB27B0" w:rsidRPr="00FB27B0" w:rsidRDefault="00FB27B0" w:rsidP="00181C0D">
      <w:pPr>
        <w:pStyle w:val="20"/>
        <w:shd w:val="clear" w:color="auto" w:fill="auto"/>
        <w:spacing w:before="0" w:after="120" w:line="240" w:lineRule="auto"/>
        <w:ind w:firstLine="839"/>
        <w:rPr>
          <w:lang w:val="uk-UA"/>
        </w:rPr>
      </w:pPr>
      <w:r w:rsidRPr="00FB27B0">
        <w:rPr>
          <w:lang w:val="uk-UA"/>
        </w:rPr>
        <w:t xml:space="preserve">У разі надіслання поштою рахунок вважається отриманим, якщо його надіслано за повідомленою розповсюджувачем реклами поштовою </w:t>
      </w:r>
      <w:proofErr w:type="spellStart"/>
      <w:r w:rsidRPr="00FB27B0">
        <w:rPr>
          <w:lang w:val="uk-UA"/>
        </w:rPr>
        <w:t>адресою</w:t>
      </w:r>
      <w:proofErr w:type="spellEnd"/>
      <w:r w:rsidRPr="00FB27B0">
        <w:rPr>
          <w:lang w:val="uk-UA"/>
        </w:rPr>
        <w:t xml:space="preserve">, а у </w:t>
      </w:r>
      <w:r w:rsidRPr="00FB27B0">
        <w:rPr>
          <w:lang w:val="uk-UA"/>
        </w:rPr>
        <w:lastRenderedPageBreak/>
        <w:t xml:space="preserve">разі, якщо поштова адреса </w:t>
      </w:r>
      <w:r w:rsidR="001417BE" w:rsidRPr="001417BE">
        <w:rPr>
          <w:lang w:val="uk-UA"/>
        </w:rPr>
        <w:t>не</w:t>
      </w:r>
      <w:r w:rsidRPr="001417BE">
        <w:rPr>
          <w:lang w:val="uk-UA"/>
        </w:rPr>
        <w:t xml:space="preserve">відома, </w:t>
      </w:r>
      <w:r w:rsidRPr="00FB27B0">
        <w:rPr>
          <w:lang w:val="uk-UA"/>
        </w:rPr>
        <w:t xml:space="preserve">за </w:t>
      </w:r>
      <w:proofErr w:type="spellStart"/>
      <w:r w:rsidRPr="00FB27B0">
        <w:rPr>
          <w:lang w:val="uk-UA"/>
        </w:rPr>
        <w:t>адресою</w:t>
      </w:r>
      <w:proofErr w:type="spellEnd"/>
      <w:r w:rsidRPr="00FB27B0">
        <w:rPr>
          <w:lang w:val="uk-UA"/>
        </w:rPr>
        <w:t xml:space="preserve"> місцезнаходження (місця проживання) розповсюджувача </w:t>
      </w:r>
      <w:r w:rsidRPr="006E1969">
        <w:rPr>
          <w:lang w:val="uk-UA"/>
        </w:rPr>
        <w:t xml:space="preserve">реклами, зазначеною в наявних у </w:t>
      </w:r>
      <w:r w:rsidR="00B427B6" w:rsidRPr="006E1969">
        <w:rPr>
          <w:lang w:val="uk-UA"/>
        </w:rPr>
        <w:t>КП «</w:t>
      </w:r>
      <w:proofErr w:type="spellStart"/>
      <w:r w:rsidR="00B427B6" w:rsidRPr="006E1969">
        <w:rPr>
          <w:lang w:val="uk-UA"/>
        </w:rPr>
        <w:t>Земград</w:t>
      </w:r>
      <w:proofErr w:type="spellEnd"/>
      <w:r w:rsidR="00B427B6" w:rsidRPr="006E1969">
        <w:rPr>
          <w:lang w:val="uk-UA"/>
        </w:rPr>
        <w:t xml:space="preserve">» </w:t>
      </w:r>
      <w:r w:rsidRPr="006E1969">
        <w:rPr>
          <w:lang w:val="uk-UA"/>
        </w:rPr>
        <w:t xml:space="preserve">документах (договорі, копії виписки або витягу </w:t>
      </w:r>
      <w:r w:rsidR="004B3715" w:rsidRPr="006E1969">
        <w:rPr>
          <w:lang w:val="uk-UA"/>
        </w:rPr>
        <w:t>з Єдиного державного реєстру юридичних осіб, фізичних осіб-підприємців та громадських формувань</w:t>
      </w:r>
      <w:r w:rsidRPr="006E1969">
        <w:rPr>
          <w:lang w:val="uk-UA"/>
        </w:rPr>
        <w:t xml:space="preserve">), в тому числі у випадку відсутності розповсюджувача реклами за такою </w:t>
      </w:r>
      <w:proofErr w:type="spellStart"/>
      <w:r w:rsidRPr="006E1969">
        <w:rPr>
          <w:lang w:val="uk-UA"/>
        </w:rPr>
        <w:t>адресою</w:t>
      </w:r>
      <w:proofErr w:type="spellEnd"/>
      <w:r w:rsidRPr="006E1969">
        <w:rPr>
          <w:lang w:val="uk-UA"/>
        </w:rPr>
        <w:t xml:space="preserve"> або неотримання ним кореспонденції</w:t>
      </w:r>
      <w:r w:rsidRPr="00FB27B0">
        <w:rPr>
          <w:lang w:val="uk-UA"/>
        </w:rPr>
        <w:t>, що надійшла, з інших причин.</w:t>
      </w:r>
    </w:p>
    <w:p w:rsidR="00FB27B0" w:rsidRDefault="00CE16A0" w:rsidP="006C0B33">
      <w:pPr>
        <w:pStyle w:val="20"/>
        <w:numPr>
          <w:ilvl w:val="1"/>
          <w:numId w:val="7"/>
        </w:numPr>
        <w:shd w:val="clear" w:color="auto" w:fill="auto"/>
        <w:tabs>
          <w:tab w:val="left" w:pos="1276"/>
        </w:tabs>
        <w:spacing w:before="0" w:after="120" w:line="240" w:lineRule="auto"/>
        <w:ind w:left="0" w:firstLine="709"/>
        <w:rPr>
          <w:lang w:val="uk-UA"/>
        </w:rPr>
      </w:pPr>
      <w:r>
        <w:rPr>
          <w:lang w:val="uk-UA"/>
        </w:rPr>
        <w:t>Плату, передбачену пунктом</w:t>
      </w:r>
      <w:r w:rsidR="00FB27B0" w:rsidRPr="00FB27B0">
        <w:rPr>
          <w:lang w:val="uk-UA"/>
        </w:rPr>
        <w:t xml:space="preserve"> 3.5 Порядку оплати, зазначено без урахування ПДВ, який сплачується </w:t>
      </w:r>
      <w:r w:rsidR="000572EB">
        <w:rPr>
          <w:lang w:val="uk-UA"/>
        </w:rPr>
        <w:t xml:space="preserve">згідно з чинним </w:t>
      </w:r>
      <w:r w:rsidR="00FB27B0" w:rsidRPr="00FB27B0">
        <w:rPr>
          <w:lang w:val="uk-UA"/>
        </w:rPr>
        <w:t>законодавством України.</w:t>
      </w:r>
    </w:p>
    <w:p w:rsidR="005D3F96" w:rsidRPr="00372059" w:rsidRDefault="00525795" w:rsidP="00AC3AA5">
      <w:pPr>
        <w:pStyle w:val="20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before="240" w:after="240" w:line="240" w:lineRule="auto"/>
        <w:ind w:left="0" w:firstLine="709"/>
        <w:rPr>
          <w:lang w:val="uk-UA"/>
        </w:rPr>
      </w:pPr>
      <w:r w:rsidRPr="00372059">
        <w:rPr>
          <w:lang w:val="uk-UA"/>
        </w:rPr>
        <w:t>Порядок оплати за зберігання рекламних засобів балансоутримувачем у разі здійснення примусового демонтажу</w:t>
      </w:r>
    </w:p>
    <w:p w:rsidR="005D3F96" w:rsidRPr="00A96C6A" w:rsidRDefault="005D3F96" w:rsidP="00AD61DB">
      <w:pPr>
        <w:pStyle w:val="a6"/>
        <w:spacing w:after="120"/>
        <w:ind w:left="0" w:firstLine="709"/>
        <w:contextualSpacing w:val="0"/>
        <w:jc w:val="both"/>
        <w:rPr>
          <w:rFonts w:ascii="Times New Roman" w:hAnsi="Times New Roman"/>
          <w:color w:val="auto"/>
          <w:sz w:val="28"/>
        </w:rPr>
      </w:pPr>
      <w:r w:rsidRPr="005D3F96">
        <w:rPr>
          <w:rFonts w:ascii="Times New Roman" w:hAnsi="Times New Roman"/>
          <w:sz w:val="28"/>
        </w:rPr>
        <w:t xml:space="preserve">6.1. Розмір плати за зберігання рекламного засобу у випадку його зберігання </w:t>
      </w:r>
      <w:r w:rsidR="00264C11">
        <w:rPr>
          <w:rFonts w:ascii="Times New Roman" w:hAnsi="Times New Roman"/>
          <w:sz w:val="28"/>
        </w:rPr>
        <w:t>балансоутримувачем</w:t>
      </w:r>
      <w:r w:rsidRPr="005D3F96">
        <w:rPr>
          <w:rFonts w:ascii="Times New Roman" w:hAnsi="Times New Roman"/>
          <w:sz w:val="28"/>
        </w:rPr>
        <w:t xml:space="preserve"> у разі здійснення примусового демонтажу становить десять відсотків щомісячної плати за тимчасове користування місцем розташування </w:t>
      </w:r>
      <w:r w:rsidRPr="00A96C6A">
        <w:rPr>
          <w:rFonts w:ascii="Times New Roman" w:hAnsi="Times New Roman"/>
          <w:color w:val="auto"/>
          <w:sz w:val="28"/>
        </w:rPr>
        <w:t>демонтованого рекламного засобу за кожен день зберігання.</w:t>
      </w:r>
    </w:p>
    <w:p w:rsidR="005D3F96" w:rsidRPr="005D3F96" w:rsidRDefault="005D3F96" w:rsidP="00AD61DB">
      <w:pPr>
        <w:pStyle w:val="a6"/>
        <w:spacing w:after="12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A96C6A">
        <w:rPr>
          <w:rFonts w:ascii="Times New Roman" w:hAnsi="Times New Roman"/>
          <w:color w:val="auto"/>
          <w:sz w:val="28"/>
        </w:rPr>
        <w:t xml:space="preserve">6.2. Оплата належної суми здійснюється згідно з одержаним </w:t>
      </w:r>
      <w:r w:rsidR="00264C11" w:rsidRPr="00A96C6A">
        <w:rPr>
          <w:rFonts w:ascii="Times New Roman" w:hAnsi="Times New Roman"/>
          <w:color w:val="auto"/>
          <w:sz w:val="28"/>
        </w:rPr>
        <w:t>у балансоутримувача</w:t>
      </w:r>
      <w:r w:rsidRPr="00A96C6A">
        <w:rPr>
          <w:rFonts w:ascii="Times New Roman" w:hAnsi="Times New Roman"/>
          <w:color w:val="auto"/>
          <w:sz w:val="28"/>
        </w:rPr>
        <w:t xml:space="preserve"> рахунком за </w:t>
      </w:r>
      <w:r w:rsidRPr="005D3F96">
        <w:rPr>
          <w:rFonts w:ascii="Times New Roman" w:hAnsi="Times New Roman"/>
          <w:sz w:val="28"/>
        </w:rPr>
        <w:t>весь строк зберігання.</w:t>
      </w:r>
    </w:p>
    <w:p w:rsidR="005D3F96" w:rsidRDefault="005D3F96" w:rsidP="00AD61DB">
      <w:pPr>
        <w:pStyle w:val="a6"/>
        <w:spacing w:after="120"/>
        <w:ind w:left="0" w:firstLine="709"/>
        <w:contextualSpacing w:val="0"/>
        <w:jc w:val="both"/>
        <w:rPr>
          <w:rFonts w:ascii="Times New Roman" w:hAnsi="Times New Roman"/>
          <w:sz w:val="28"/>
        </w:rPr>
      </w:pPr>
      <w:r w:rsidRPr="005D3F96">
        <w:rPr>
          <w:rFonts w:ascii="Times New Roman" w:hAnsi="Times New Roman"/>
          <w:sz w:val="28"/>
        </w:rPr>
        <w:t xml:space="preserve">6.3. Плату, передбачену пунктом 6.1 </w:t>
      </w:r>
      <w:r w:rsidR="00264C11">
        <w:rPr>
          <w:rFonts w:ascii="Times New Roman" w:hAnsi="Times New Roman"/>
          <w:sz w:val="28"/>
        </w:rPr>
        <w:t>Порядком оплати</w:t>
      </w:r>
      <w:r w:rsidRPr="005D3F96">
        <w:rPr>
          <w:rFonts w:ascii="Times New Roman" w:hAnsi="Times New Roman"/>
          <w:sz w:val="28"/>
        </w:rPr>
        <w:t xml:space="preserve">, обчислено без урахування ПДВ, який сплачується </w:t>
      </w:r>
      <w:r w:rsidR="000572EB">
        <w:rPr>
          <w:rFonts w:ascii="Times New Roman" w:hAnsi="Times New Roman"/>
          <w:sz w:val="28"/>
        </w:rPr>
        <w:t xml:space="preserve">згідно з чинним </w:t>
      </w:r>
      <w:r w:rsidRPr="005D3F96">
        <w:rPr>
          <w:rFonts w:ascii="Times New Roman" w:hAnsi="Times New Roman"/>
          <w:sz w:val="28"/>
        </w:rPr>
        <w:t>законодавством України.</w:t>
      </w:r>
    </w:p>
    <w:p w:rsidR="00C40204" w:rsidRPr="00372059" w:rsidRDefault="00D24A56" w:rsidP="00AC3AA5">
      <w:pPr>
        <w:pStyle w:val="20"/>
        <w:numPr>
          <w:ilvl w:val="0"/>
          <w:numId w:val="16"/>
        </w:numPr>
        <w:shd w:val="clear" w:color="auto" w:fill="auto"/>
        <w:tabs>
          <w:tab w:val="left" w:pos="0"/>
          <w:tab w:val="left" w:pos="993"/>
          <w:tab w:val="left" w:pos="1701"/>
          <w:tab w:val="left" w:pos="1985"/>
        </w:tabs>
        <w:spacing w:before="240" w:after="240" w:line="240" w:lineRule="auto"/>
        <w:ind w:firstLine="289"/>
        <w:rPr>
          <w:lang w:val="uk-UA"/>
        </w:rPr>
      </w:pPr>
      <w:r w:rsidRPr="00372059">
        <w:rPr>
          <w:lang w:val="uk-UA"/>
        </w:rPr>
        <w:t>Оподаткування та розподіл одержаних коштів</w:t>
      </w:r>
    </w:p>
    <w:p w:rsidR="00FB27B0" w:rsidRPr="00FB27B0" w:rsidRDefault="002602FF" w:rsidP="00AD61DB">
      <w:pPr>
        <w:pStyle w:val="20"/>
        <w:shd w:val="clear" w:color="auto" w:fill="auto"/>
        <w:tabs>
          <w:tab w:val="left" w:pos="709"/>
        </w:tabs>
        <w:spacing w:before="0" w:after="120" w:line="240" w:lineRule="auto"/>
        <w:ind w:firstLine="709"/>
        <w:rPr>
          <w:lang w:val="uk-UA"/>
        </w:rPr>
      </w:pPr>
      <w:r>
        <w:rPr>
          <w:lang w:val="uk-UA"/>
        </w:rPr>
        <w:t xml:space="preserve">7.1. </w:t>
      </w:r>
      <w:r w:rsidR="00FB27B0" w:rsidRPr="00FB27B0">
        <w:rPr>
          <w:lang w:val="uk-UA"/>
        </w:rPr>
        <w:t xml:space="preserve">Оподаткування одержаних коштів здійснюється </w:t>
      </w:r>
      <w:r w:rsidR="000572EB">
        <w:rPr>
          <w:lang w:val="uk-UA"/>
        </w:rPr>
        <w:t xml:space="preserve">згідно з чинним </w:t>
      </w:r>
      <w:r w:rsidR="00FB27B0" w:rsidRPr="00FB27B0">
        <w:rPr>
          <w:lang w:val="uk-UA"/>
        </w:rPr>
        <w:t>законодавством України.</w:t>
      </w:r>
    </w:p>
    <w:p w:rsidR="002E0FAD" w:rsidRDefault="002602FF" w:rsidP="00AD61D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FB27B0" w:rsidRPr="002602FF">
        <w:rPr>
          <w:rFonts w:ascii="Times New Roman" w:hAnsi="Times New Roman" w:cs="Times New Roman"/>
          <w:sz w:val="28"/>
          <w:szCs w:val="28"/>
        </w:rPr>
        <w:t>Кошти, що залишилися після оподаткування, розподіляються в порядку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27B0" w:rsidRPr="002602FF">
        <w:rPr>
          <w:rFonts w:ascii="Times New Roman" w:hAnsi="Times New Roman" w:cs="Times New Roman"/>
          <w:sz w:val="28"/>
          <w:szCs w:val="28"/>
        </w:rPr>
        <w:t xml:space="preserve"> встановленому міською</w:t>
      </w:r>
      <w:r>
        <w:rPr>
          <w:rFonts w:ascii="Times New Roman" w:hAnsi="Times New Roman" w:cs="Times New Roman"/>
          <w:sz w:val="28"/>
          <w:szCs w:val="28"/>
        </w:rPr>
        <w:t xml:space="preserve"> радою.</w:t>
      </w:r>
    </w:p>
    <w:p w:rsidR="003E772E" w:rsidRDefault="003E772E" w:rsidP="006C0B3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C4A" w:rsidRDefault="00105C4A" w:rsidP="006C0B3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C4A" w:rsidRDefault="00105C4A" w:rsidP="006C0B3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C4A" w:rsidRPr="00DE798C" w:rsidRDefault="00105C4A" w:rsidP="00105C4A">
      <w:pPr>
        <w:spacing w:after="100" w:line="20" w:lineRule="atLeast"/>
        <w:jc w:val="both"/>
        <w:rPr>
          <w:rFonts w:ascii="Times New Roman" w:hAnsi="Times New Roman"/>
          <w:sz w:val="28"/>
        </w:rPr>
      </w:pPr>
      <w:r w:rsidRPr="00CC4422">
        <w:rPr>
          <w:rFonts w:ascii="Times New Roman" w:hAnsi="Times New Roman"/>
          <w:sz w:val="28"/>
        </w:rPr>
        <w:t xml:space="preserve">Міський голова </w:t>
      </w:r>
      <w:r w:rsidRPr="00CC4422">
        <w:rPr>
          <w:rFonts w:ascii="Times New Roman" w:hAnsi="Times New Roman"/>
          <w:sz w:val="28"/>
        </w:rPr>
        <w:tab/>
      </w:r>
      <w:r w:rsidRPr="00CC4422">
        <w:rPr>
          <w:rFonts w:ascii="Times New Roman" w:hAnsi="Times New Roman"/>
          <w:sz w:val="28"/>
        </w:rPr>
        <w:tab/>
      </w:r>
      <w:r w:rsidRPr="00CC4422">
        <w:rPr>
          <w:rFonts w:ascii="Times New Roman" w:hAnsi="Times New Roman"/>
          <w:sz w:val="28"/>
        </w:rPr>
        <w:tab/>
      </w:r>
      <w:r w:rsidRPr="00CC4422">
        <w:rPr>
          <w:rFonts w:ascii="Times New Roman" w:hAnsi="Times New Roman"/>
          <w:sz w:val="28"/>
        </w:rPr>
        <w:tab/>
      </w:r>
      <w:r w:rsidRPr="00CC4422">
        <w:rPr>
          <w:rFonts w:ascii="Times New Roman" w:hAnsi="Times New Roman"/>
          <w:sz w:val="28"/>
        </w:rPr>
        <w:tab/>
      </w:r>
      <w:r w:rsidRPr="00CC4422">
        <w:rPr>
          <w:rFonts w:ascii="Times New Roman" w:hAnsi="Times New Roman"/>
          <w:sz w:val="28"/>
        </w:rPr>
        <w:tab/>
        <w:t xml:space="preserve">      </w:t>
      </w:r>
      <w:r>
        <w:rPr>
          <w:rFonts w:ascii="Times New Roman" w:hAnsi="Times New Roman"/>
          <w:sz w:val="28"/>
        </w:rPr>
        <w:t xml:space="preserve">                        </w:t>
      </w:r>
      <w:r w:rsidRPr="00CC4422">
        <w:rPr>
          <w:rFonts w:ascii="Times New Roman" w:hAnsi="Times New Roman"/>
          <w:sz w:val="28"/>
        </w:rPr>
        <w:t xml:space="preserve">   Б. А. Філатов</w:t>
      </w:r>
    </w:p>
    <w:p w:rsidR="003E772E" w:rsidRPr="00892E75" w:rsidRDefault="003E772E" w:rsidP="00181C0D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E772E" w:rsidRPr="00892E75" w:rsidSect="0027339D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CE65DA"/>
    <w:multiLevelType w:val="hybridMultilevel"/>
    <w:tmpl w:val="438C9C7A"/>
    <w:lvl w:ilvl="0" w:tplc="0419000F">
      <w:start w:val="1"/>
      <w:numFmt w:val="decimal"/>
      <w:lvlText w:val="%1."/>
      <w:lvlJc w:val="left"/>
      <w:pPr>
        <w:ind w:left="7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27" w:hanging="360"/>
      </w:p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2" w15:restartNumberingAfterBreak="0">
    <w:nsid w:val="0A842997"/>
    <w:multiLevelType w:val="multilevel"/>
    <w:tmpl w:val="6ACEF84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BE51EF"/>
    <w:multiLevelType w:val="multilevel"/>
    <w:tmpl w:val="2BACBC9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0E406137"/>
    <w:multiLevelType w:val="multilevel"/>
    <w:tmpl w:val="AD80739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1226019E"/>
    <w:multiLevelType w:val="multilevel"/>
    <w:tmpl w:val="6AA4761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18A824C2"/>
    <w:multiLevelType w:val="hybridMultilevel"/>
    <w:tmpl w:val="D1F4366A"/>
    <w:lvl w:ilvl="0" w:tplc="611E1104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658F2"/>
    <w:multiLevelType w:val="multilevel"/>
    <w:tmpl w:val="6AA4761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 w15:restartNumberingAfterBreak="0">
    <w:nsid w:val="351D4907"/>
    <w:multiLevelType w:val="multilevel"/>
    <w:tmpl w:val="3780730E"/>
    <w:lvl w:ilvl="0">
      <w:start w:val="7"/>
      <w:numFmt w:val="upperRoman"/>
      <w:lvlText w:val="%1."/>
      <w:lvlJc w:val="righ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9" w15:restartNumberingAfterBreak="0">
    <w:nsid w:val="352043E1"/>
    <w:multiLevelType w:val="multilevel"/>
    <w:tmpl w:val="33DE5E0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0" w15:restartNumberingAfterBreak="0">
    <w:nsid w:val="45FC1BBA"/>
    <w:multiLevelType w:val="multilevel"/>
    <w:tmpl w:val="606C760A"/>
    <w:lvl w:ilvl="0">
      <w:start w:val="4"/>
      <w:numFmt w:val="decimal"/>
      <w:lvlText w:val="%1."/>
      <w:lvlJc w:val="left"/>
      <w:pPr>
        <w:ind w:left="2420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2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65" w:hanging="2160"/>
      </w:pPr>
      <w:rPr>
        <w:rFonts w:hint="default"/>
      </w:rPr>
    </w:lvl>
  </w:abstractNum>
  <w:abstractNum w:abstractNumId="11" w15:restartNumberingAfterBreak="0">
    <w:nsid w:val="56926268"/>
    <w:multiLevelType w:val="multilevel"/>
    <w:tmpl w:val="3F18EEB8"/>
    <w:lvl w:ilvl="0">
      <w:start w:val="1"/>
      <w:numFmt w:val="upperRoman"/>
      <w:lvlText w:val="%1."/>
      <w:lvlJc w:val="righ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2" w15:restartNumberingAfterBreak="0">
    <w:nsid w:val="61391AE2"/>
    <w:multiLevelType w:val="multilevel"/>
    <w:tmpl w:val="21760DC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45501A"/>
    <w:multiLevelType w:val="hybridMultilevel"/>
    <w:tmpl w:val="A216BE60"/>
    <w:lvl w:ilvl="0" w:tplc="3EFA5D3E">
      <w:start w:val="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93F5D"/>
    <w:multiLevelType w:val="multilevel"/>
    <w:tmpl w:val="3B20B6D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5" w15:restartNumberingAfterBreak="0">
    <w:nsid w:val="79947093"/>
    <w:multiLevelType w:val="multilevel"/>
    <w:tmpl w:val="76622438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6" w15:restartNumberingAfterBreak="0">
    <w:nsid w:val="7DD05C25"/>
    <w:multiLevelType w:val="multilevel"/>
    <w:tmpl w:val="8BB4EDD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14"/>
  </w:num>
  <w:num w:numId="8">
    <w:abstractNumId w:val="10"/>
  </w:num>
  <w:num w:numId="9">
    <w:abstractNumId w:val="3"/>
  </w:num>
  <w:num w:numId="10">
    <w:abstractNumId w:val="4"/>
  </w:num>
  <w:num w:numId="11">
    <w:abstractNumId w:val="8"/>
  </w:num>
  <w:num w:numId="12">
    <w:abstractNumId w:val="1"/>
  </w:num>
  <w:num w:numId="13">
    <w:abstractNumId w:val="5"/>
  </w:num>
  <w:num w:numId="14">
    <w:abstractNumId w:val="7"/>
  </w:num>
  <w:num w:numId="15">
    <w:abstractNumId w:val="16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00"/>
    <w:rsid w:val="000132CA"/>
    <w:rsid w:val="00024553"/>
    <w:rsid w:val="000248B5"/>
    <w:rsid w:val="000534EA"/>
    <w:rsid w:val="00053AF1"/>
    <w:rsid w:val="000572EB"/>
    <w:rsid w:val="00061A78"/>
    <w:rsid w:val="00065BD4"/>
    <w:rsid w:val="00066784"/>
    <w:rsid w:val="000811D6"/>
    <w:rsid w:val="000A7FEE"/>
    <w:rsid w:val="000B3D3D"/>
    <w:rsid w:val="000C7D7C"/>
    <w:rsid w:val="000D4021"/>
    <w:rsid w:val="000E33D4"/>
    <w:rsid w:val="001047B0"/>
    <w:rsid w:val="00105C4A"/>
    <w:rsid w:val="001126BE"/>
    <w:rsid w:val="0012410D"/>
    <w:rsid w:val="001417BE"/>
    <w:rsid w:val="00176EB3"/>
    <w:rsid w:val="00181C0D"/>
    <w:rsid w:val="00190149"/>
    <w:rsid w:val="001B22D4"/>
    <w:rsid w:val="001C2CED"/>
    <w:rsid w:val="00201E06"/>
    <w:rsid w:val="00204777"/>
    <w:rsid w:val="0020685C"/>
    <w:rsid w:val="00237059"/>
    <w:rsid w:val="00245DCE"/>
    <w:rsid w:val="002602FF"/>
    <w:rsid w:val="00264C11"/>
    <w:rsid w:val="0027339D"/>
    <w:rsid w:val="002879AF"/>
    <w:rsid w:val="002943F0"/>
    <w:rsid w:val="002F33AC"/>
    <w:rsid w:val="00313642"/>
    <w:rsid w:val="00314821"/>
    <w:rsid w:val="003229F0"/>
    <w:rsid w:val="003238BB"/>
    <w:rsid w:val="00342BC0"/>
    <w:rsid w:val="00350BA2"/>
    <w:rsid w:val="003528BF"/>
    <w:rsid w:val="00367D33"/>
    <w:rsid w:val="00371C2C"/>
    <w:rsid w:val="00372059"/>
    <w:rsid w:val="00376029"/>
    <w:rsid w:val="00397844"/>
    <w:rsid w:val="003B35CB"/>
    <w:rsid w:val="003B50AB"/>
    <w:rsid w:val="003C2A70"/>
    <w:rsid w:val="003C41CD"/>
    <w:rsid w:val="003D467E"/>
    <w:rsid w:val="003E2A10"/>
    <w:rsid w:val="003E3457"/>
    <w:rsid w:val="003E772E"/>
    <w:rsid w:val="00425390"/>
    <w:rsid w:val="00426861"/>
    <w:rsid w:val="0043396B"/>
    <w:rsid w:val="0046590B"/>
    <w:rsid w:val="0048419E"/>
    <w:rsid w:val="004A0F99"/>
    <w:rsid w:val="004A5700"/>
    <w:rsid w:val="004A734E"/>
    <w:rsid w:val="004B03C4"/>
    <w:rsid w:val="004B3715"/>
    <w:rsid w:val="004D5982"/>
    <w:rsid w:val="00501319"/>
    <w:rsid w:val="00525795"/>
    <w:rsid w:val="0054567A"/>
    <w:rsid w:val="00547032"/>
    <w:rsid w:val="00553D54"/>
    <w:rsid w:val="00555E64"/>
    <w:rsid w:val="00575E73"/>
    <w:rsid w:val="00581FC9"/>
    <w:rsid w:val="00583D83"/>
    <w:rsid w:val="005D2318"/>
    <w:rsid w:val="005D3F96"/>
    <w:rsid w:val="005D60EE"/>
    <w:rsid w:val="005E2EC5"/>
    <w:rsid w:val="005E7C12"/>
    <w:rsid w:val="005F275F"/>
    <w:rsid w:val="0062101C"/>
    <w:rsid w:val="0062234D"/>
    <w:rsid w:val="00622EA5"/>
    <w:rsid w:val="006240B6"/>
    <w:rsid w:val="0064515A"/>
    <w:rsid w:val="006501DB"/>
    <w:rsid w:val="006623D1"/>
    <w:rsid w:val="00681135"/>
    <w:rsid w:val="006856DE"/>
    <w:rsid w:val="00697882"/>
    <w:rsid w:val="006A45CF"/>
    <w:rsid w:val="006A6B7C"/>
    <w:rsid w:val="006C0B33"/>
    <w:rsid w:val="006C3AB8"/>
    <w:rsid w:val="006E1969"/>
    <w:rsid w:val="006F6654"/>
    <w:rsid w:val="00706A30"/>
    <w:rsid w:val="00722324"/>
    <w:rsid w:val="00723BE0"/>
    <w:rsid w:val="00736BC5"/>
    <w:rsid w:val="00772BA1"/>
    <w:rsid w:val="0078431C"/>
    <w:rsid w:val="007927A4"/>
    <w:rsid w:val="007E021C"/>
    <w:rsid w:val="00877CE9"/>
    <w:rsid w:val="008813BD"/>
    <w:rsid w:val="00892E75"/>
    <w:rsid w:val="008A7890"/>
    <w:rsid w:val="008C539A"/>
    <w:rsid w:val="008E7535"/>
    <w:rsid w:val="009067D7"/>
    <w:rsid w:val="00907603"/>
    <w:rsid w:val="00972967"/>
    <w:rsid w:val="009905BC"/>
    <w:rsid w:val="009A6BA5"/>
    <w:rsid w:val="009C1B6A"/>
    <w:rsid w:val="009D29E2"/>
    <w:rsid w:val="009D73BC"/>
    <w:rsid w:val="009E5795"/>
    <w:rsid w:val="009F0723"/>
    <w:rsid w:val="009F7617"/>
    <w:rsid w:val="00A17171"/>
    <w:rsid w:val="00A27BE5"/>
    <w:rsid w:val="00A313E7"/>
    <w:rsid w:val="00A360F7"/>
    <w:rsid w:val="00A428B7"/>
    <w:rsid w:val="00A7091A"/>
    <w:rsid w:val="00A920D9"/>
    <w:rsid w:val="00A96C6A"/>
    <w:rsid w:val="00A970F0"/>
    <w:rsid w:val="00AA39E3"/>
    <w:rsid w:val="00AA4865"/>
    <w:rsid w:val="00AB1F3B"/>
    <w:rsid w:val="00AC3AA5"/>
    <w:rsid w:val="00AD61DB"/>
    <w:rsid w:val="00B06FF3"/>
    <w:rsid w:val="00B23376"/>
    <w:rsid w:val="00B344AA"/>
    <w:rsid w:val="00B3476C"/>
    <w:rsid w:val="00B427B6"/>
    <w:rsid w:val="00B673D2"/>
    <w:rsid w:val="00B856A8"/>
    <w:rsid w:val="00B85F75"/>
    <w:rsid w:val="00B9194A"/>
    <w:rsid w:val="00BC5475"/>
    <w:rsid w:val="00BC76E4"/>
    <w:rsid w:val="00BE4687"/>
    <w:rsid w:val="00BF4B5F"/>
    <w:rsid w:val="00C23D6A"/>
    <w:rsid w:val="00C40204"/>
    <w:rsid w:val="00C425C5"/>
    <w:rsid w:val="00CA102F"/>
    <w:rsid w:val="00CA5D5B"/>
    <w:rsid w:val="00CB280E"/>
    <w:rsid w:val="00CB776B"/>
    <w:rsid w:val="00CD22FD"/>
    <w:rsid w:val="00CE16A0"/>
    <w:rsid w:val="00CF321B"/>
    <w:rsid w:val="00D02918"/>
    <w:rsid w:val="00D03C0A"/>
    <w:rsid w:val="00D05605"/>
    <w:rsid w:val="00D2449C"/>
    <w:rsid w:val="00D24A56"/>
    <w:rsid w:val="00D351C7"/>
    <w:rsid w:val="00D556DA"/>
    <w:rsid w:val="00D75D74"/>
    <w:rsid w:val="00D91613"/>
    <w:rsid w:val="00D959F8"/>
    <w:rsid w:val="00DA067E"/>
    <w:rsid w:val="00DC0D54"/>
    <w:rsid w:val="00DC1DD6"/>
    <w:rsid w:val="00DE003B"/>
    <w:rsid w:val="00E278B3"/>
    <w:rsid w:val="00E32D7D"/>
    <w:rsid w:val="00E47DA0"/>
    <w:rsid w:val="00E63452"/>
    <w:rsid w:val="00E65FC0"/>
    <w:rsid w:val="00E87704"/>
    <w:rsid w:val="00E94066"/>
    <w:rsid w:val="00EB334A"/>
    <w:rsid w:val="00EE170E"/>
    <w:rsid w:val="00EE39DF"/>
    <w:rsid w:val="00F010F6"/>
    <w:rsid w:val="00F02321"/>
    <w:rsid w:val="00F5751F"/>
    <w:rsid w:val="00F60677"/>
    <w:rsid w:val="00F655E7"/>
    <w:rsid w:val="00F67F55"/>
    <w:rsid w:val="00F84B1F"/>
    <w:rsid w:val="00F95727"/>
    <w:rsid w:val="00FB2630"/>
    <w:rsid w:val="00FB27B0"/>
    <w:rsid w:val="00FB384F"/>
    <w:rsid w:val="00FB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74AF"/>
  <w15:docId w15:val="{1020DD8F-D827-49EA-968A-18C0C0F9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27B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B27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FB27B0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1">
    <w:name w:val="Основной текст (2) + Малые прописные"/>
    <w:basedOn w:val="2"/>
    <w:rsid w:val="00FB27B0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a3">
    <w:name w:val="Оглавление_"/>
    <w:basedOn w:val="a0"/>
    <w:link w:val="a4"/>
    <w:rsid w:val="00FB27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7B0"/>
    <w:pPr>
      <w:shd w:val="clear" w:color="auto" w:fill="FFFFFF"/>
      <w:spacing w:before="480" w:after="1860" w:line="307" w:lineRule="exact"/>
      <w:ind w:hanging="1320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paragraph" w:customStyle="1" w:styleId="a4">
    <w:name w:val="Оглавление"/>
    <w:basedOn w:val="a"/>
    <w:link w:val="a3"/>
    <w:rsid w:val="00FB27B0"/>
    <w:pPr>
      <w:shd w:val="clear" w:color="auto" w:fill="FFFFFF"/>
      <w:spacing w:before="120" w:line="47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 w:bidi="ar-SA"/>
    </w:rPr>
  </w:style>
  <w:style w:type="table" w:styleId="a5">
    <w:name w:val="Table Grid"/>
    <w:basedOn w:val="a1"/>
    <w:uiPriority w:val="39"/>
    <w:rsid w:val="00FB27B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B27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789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7890"/>
    <w:rPr>
      <w:rFonts w:ascii="Segoe UI" w:eastAsia="Arial Unicode MS" w:hAnsi="Segoe UI" w:cs="Segoe UI"/>
      <w:color w:val="000000"/>
      <w:sz w:val="18"/>
      <w:szCs w:val="18"/>
      <w:lang w:val="uk-UA" w:eastAsia="uk-UA" w:bidi="uk-UA"/>
    </w:rPr>
  </w:style>
  <w:style w:type="paragraph" w:styleId="a9">
    <w:name w:val="Body Text"/>
    <w:basedOn w:val="a"/>
    <w:link w:val="aa"/>
    <w:rsid w:val="00426861"/>
    <w:pPr>
      <w:widowControl/>
      <w:suppressAutoHyphens/>
      <w:ind w:right="5193"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character" w:customStyle="1" w:styleId="aa">
    <w:name w:val="Основной текст Знак"/>
    <w:basedOn w:val="a0"/>
    <w:link w:val="a9"/>
    <w:rsid w:val="00426861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customStyle="1" w:styleId="210">
    <w:name w:val="Основной текст с отступом 21"/>
    <w:basedOn w:val="a"/>
    <w:rsid w:val="00426861"/>
    <w:pPr>
      <w:widowControl/>
      <w:suppressAutoHyphens/>
      <w:spacing w:after="120" w:line="264" w:lineRule="auto"/>
      <w:ind w:right="6" w:firstLine="570"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31">
    <w:name w:val="Основной текст с отступом 31"/>
    <w:basedOn w:val="a"/>
    <w:rsid w:val="00426861"/>
    <w:pPr>
      <w:widowControl/>
      <w:tabs>
        <w:tab w:val="left" w:pos="855"/>
      </w:tabs>
      <w:suppressAutoHyphens/>
      <w:spacing w:after="120" w:line="264" w:lineRule="auto"/>
      <w:ind w:right="6" w:firstLine="513"/>
      <w:jc w:val="both"/>
    </w:pPr>
    <w:rPr>
      <w:rFonts w:ascii="Times New Roman" w:eastAsia="Times New Roman" w:hAnsi="Times New Roman" w:cs="Times New Roman"/>
      <w:color w:val="auto"/>
      <w:sz w:val="28"/>
      <w:lang w:eastAsia="ar-SA" w:bidi="ar-SA"/>
    </w:rPr>
  </w:style>
  <w:style w:type="paragraph" w:customStyle="1" w:styleId="22">
    <w:name w:val="Основной текст 22"/>
    <w:basedOn w:val="a"/>
    <w:rsid w:val="00426861"/>
    <w:pPr>
      <w:widowControl/>
      <w:suppressAutoHyphens/>
      <w:ind w:right="5492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2269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Olga</cp:lastModifiedBy>
  <cp:revision>4</cp:revision>
  <cp:lastPrinted>2020-01-17T12:18:00Z</cp:lastPrinted>
  <dcterms:created xsi:type="dcterms:W3CDTF">2020-03-23T12:08:00Z</dcterms:created>
  <dcterms:modified xsi:type="dcterms:W3CDTF">2020-03-23T12:40:00Z</dcterms:modified>
</cp:coreProperties>
</file>