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1.  </w:t>
      </w:r>
      <w:r w:rsidRPr="00192F55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ТИП ДЕКЛАРАЦІЇ ТА ЗВІТНИЙ ПЕРІОД</w:t>
      </w:r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Щорічна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особи,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уповноваженої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виконання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функцій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держави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місцевого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самоврядування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охоплює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попередній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рік</w:t>
      </w:r>
      <w:proofErr w:type="spellEnd"/>
      <w:r w:rsidRPr="00192F5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2017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2.1.  </w:t>
      </w:r>
      <w:r w:rsidRPr="00192F55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ІНФОРМАЦІЯ ПРО СУБ'ЄКТА ДЕКЛАРУВАННЯ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Прізвище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ТКАЧЕНКО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Ім'я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АНДРІЙ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батькові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наявності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 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ІВАНОВИЧ</w:t>
      </w:r>
    </w:p>
    <w:p w:rsidR="00192F55" w:rsidRPr="00192F55" w:rsidRDefault="00192F55" w:rsidP="00192F55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933C5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Податковий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номер: 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Дата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народження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192F55" w:rsidRPr="00192F55" w:rsidRDefault="00192F55" w:rsidP="00192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Зареєстроване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Країна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Україна</w:t>
      </w:r>
      <w:proofErr w:type="spellEnd"/>
    </w:p>
    <w:p w:rsidR="00192F55" w:rsidRPr="00192F55" w:rsidRDefault="00192F55" w:rsidP="00192F55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933C5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Поштовий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індекс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192F55" w:rsidRPr="00192F55" w:rsidRDefault="00192F55" w:rsidP="00192F55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Місто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селище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село: 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Дніпро</w:t>
      </w:r>
      <w:proofErr w:type="spell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/ 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Дніпропетровська</w:t>
      </w:r>
      <w:proofErr w:type="spell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область / 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Україна</w:t>
      </w:r>
      <w:proofErr w:type="spellEnd"/>
    </w:p>
    <w:p w:rsidR="00192F55" w:rsidRPr="00192F55" w:rsidRDefault="00192F55" w:rsidP="00192F55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933C5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Вулиця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Номер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будинку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 корпусу: 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Номер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квартири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192F55" w:rsidRPr="00192F55" w:rsidRDefault="00192F55" w:rsidP="00192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поштова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адреса, на яку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агентство з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питань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запобігання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корупції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надсилати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кореспонденцію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суб'єкту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декларування:Збігається</w:t>
      </w:r>
      <w:proofErr w:type="spellEnd"/>
      <w:proofErr w:type="gram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місцем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реєстрації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проходження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місце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майбутньої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роботи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проходження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служби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кандидатів</w:t>
      </w:r>
      <w:proofErr w:type="spellEnd"/>
      <w:proofErr w:type="gram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КП</w:t>
      </w:r>
      <w:proofErr w:type="gram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"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Муніціпальна</w:t>
      </w:r>
      <w:proofErr w:type="spell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варта</w:t>
      </w:r>
      <w:proofErr w:type="spell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"</w:t>
      </w:r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Займана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посада </w:t>
      </w:r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посада, на яку </w:t>
      </w:r>
      <w:proofErr w:type="spell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претендуєте</w:t>
      </w:r>
      <w:proofErr w:type="spellEnd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кандидат</w:t>
      </w:r>
      <w:proofErr w:type="gramStart"/>
      <w:r w:rsidRPr="00192F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директор</w:t>
      </w:r>
      <w:proofErr w:type="gramEnd"/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Категорія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посади (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заповніть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вас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стосується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 посади: 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[Не 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застосовується</w:t>
      </w:r>
      <w:proofErr w:type="spell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]</w:t>
      </w:r>
    </w:p>
    <w:p w:rsidR="00192F55" w:rsidRPr="00192F55" w:rsidRDefault="00192F55" w:rsidP="00192F55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Категорія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посади: 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[Не 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застосовується</w:t>
      </w:r>
      <w:proofErr w:type="spellEnd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]</w:t>
      </w:r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відноситесь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службових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займають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особливо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відповідальне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становище,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статті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 Закону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запобігання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корупції</w:t>
      </w:r>
      <w:proofErr w:type="spellEnd"/>
      <w:proofErr w:type="gram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”?</w:t>
      </w:r>
      <w:proofErr w:type="spellStart"/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Ні</w:t>
      </w:r>
      <w:proofErr w:type="spellEnd"/>
      <w:proofErr w:type="gramEnd"/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належить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ваша посада до посад,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пов'язаних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високим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рівнем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корупційних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ризиків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згідно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переліком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затвердженим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Національним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агентством з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питань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запобігання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корупції?</w:t>
      </w:r>
      <w:r w:rsidRPr="00192F55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Ні</w:t>
      </w:r>
      <w:proofErr w:type="spellEnd"/>
      <w:proofErr w:type="gramEnd"/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2.2.  ІНФОРМАЦІЯ ПРО ЧЛЕНІВ СІМ'Ї СУБ'ЄКТА ДЕКЛАРУВАННЯ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4872"/>
        <w:gridCol w:w="2856"/>
        <w:gridCol w:w="2794"/>
      </w:tblGrid>
      <w:tr w:rsidR="00192F55" w:rsidRPr="00192F55" w:rsidTr="00192F55">
        <w:trPr>
          <w:tblHeader/>
        </w:trPr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Зв'язок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суб'єктом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декларування</w:t>
            </w:r>
            <w:proofErr w:type="spellEnd"/>
          </w:p>
        </w:tc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Громадянство</w:t>
            </w:r>
            <w:proofErr w:type="spell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Анастасія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Татьяна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</w:tbl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lastRenderedPageBreak/>
        <w:t>3.   ОБ'ЄКТИ НЕРУХОМОСТІ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2612"/>
        <w:gridCol w:w="1182"/>
        <w:gridCol w:w="1647"/>
        <w:gridCol w:w="5420"/>
      </w:tblGrid>
      <w:tr w:rsidR="00192F55" w:rsidRPr="00192F55" w:rsidTr="00192F55">
        <w:trPr>
          <w:tblHeader/>
        </w:trPr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4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набуття</w:t>
            </w:r>
            <w:proofErr w:type="spellEnd"/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останньою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оцінкою</w:t>
            </w:r>
            <w:proofErr w:type="spell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01.12.2007 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2000 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Піщанка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Новомосковський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Гараж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10.10.2003 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25 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Гараж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10.10.2005 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18 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05.04.2012 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1200 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Дослідне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05.04.2007 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3000 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Шевченківка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Магдалинівський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01.07.2009 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1150 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Новоселівка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Новомосковський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Житловий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будинок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19.03.2012 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250 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Дослідне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05.10.2004 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81,3 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21.03.2008 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48,4 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Садовий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дачний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будинок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31.12.2016 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56,9 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Шевченківка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Магдалинівський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Садовий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дачний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будинок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07.07.2009 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85 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Новоселівка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Новомосковський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</w:tbl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4.   ОБ'ЄКТИ НЕЗАВЕРШЕНОГО БУДІВНИЦТВА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5.   ЦІННЕ РУХОМЕ МАЙНО (КРІМ ТРАНСПОРТНИХ ЗАСОБІВ)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6.   ЦІННЕ РУХОМЕ МАЙНО - ТРАНСПОРТНІ ЗАСОБИ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7.   ЦІННІ ПАПЕРИ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lastRenderedPageBreak/>
        <w:t>8.   КОРПОРАТИВНІ ПРАВА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9.   ЮРИДИЧНІ ОСОБИ, КІНЦЕВИМ БЕНЕФІЦІАРНИМ ВЛАСНИКОМ (КОНТРОЛЕРОМ) ЯКИХ Є СУБ’ЄКТ ДЕКЛАРУВАННЯ АБО ЧЛЕНИ ЙОГО СІМ’Ї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10.   НЕМАТЕРІАЛЬНІ АКТИВИ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11.   ДОХОДИ, У ТОМУ ЧИСЛІ ПОДАРУНКИ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1024"/>
        <w:gridCol w:w="1244"/>
        <w:gridCol w:w="5952"/>
      </w:tblGrid>
      <w:tr w:rsidR="00192F55" w:rsidRPr="00192F55" w:rsidTr="00192F55">
        <w:trPr>
          <w:tblHeader/>
        </w:trPr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доходу</w:t>
            </w:r>
          </w:p>
        </w:tc>
        <w:tc>
          <w:tcPr>
            <w:tcW w:w="4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доходу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доходу:Прізвище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основним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доходу:Прізвище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батькові: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>Джерело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батькові: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 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доходу:Прізвище</w:t>
            </w:r>
            <w:proofErr w:type="spellEnd"/>
            <w:proofErr w:type="gram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основним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</w:tbl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12.   ГРОШОВІ АКТИВИ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1180"/>
        <w:gridCol w:w="1971"/>
        <w:gridCol w:w="6020"/>
      </w:tblGrid>
      <w:tr w:rsidR="00192F55" w:rsidRPr="00192F55" w:rsidTr="00192F55">
        <w:trPr>
          <w:tblHeader/>
        </w:trPr>
        <w:tc>
          <w:tcPr>
            <w:tcW w:w="4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якій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рахунки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якої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зроблені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</w:t>
            </w:r>
            <w:proofErr w:type="spellEnd"/>
          </w:p>
        </w:tc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активу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активу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Юридична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зареєстрована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ПАО КБ "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ПРИВАТБАНК"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Код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Єдиному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фізичних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hyperlink r:id="rId4" w:tgtFrame="_blank" w:history="1">
              <w:r w:rsidRPr="00192F55">
                <w:rPr>
                  <w:rFonts w:ascii="Times New Roman" w:eastAsia="Times New Roman" w:hAnsi="Times New Roman" w:cs="Times New Roman"/>
                  <w:i/>
                  <w:iCs/>
                  <w:color w:val="01BBAE"/>
                  <w:sz w:val="20"/>
                  <w:szCs w:val="20"/>
                  <w:u w:val="single"/>
                  <w:lang w:eastAsia="ru-RU"/>
                </w:rPr>
                <w:t>14360570</w:t>
              </w:r>
              <w:proofErr w:type="gramEnd"/>
            </w:hyperlink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банківських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рахунках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UAH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</w:t>
            </w:r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UAH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192F55" w:rsidRPr="00192F55" w:rsidTr="00192F5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Юридична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зареєстрована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ПАО КБ "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ПРИВАТБАНК"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Код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Єдиному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фізичних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hyperlink r:id="rId5" w:tgtFrame="_blank" w:history="1">
              <w:r w:rsidRPr="00192F55">
                <w:rPr>
                  <w:rFonts w:ascii="Times New Roman" w:eastAsia="Times New Roman" w:hAnsi="Times New Roman" w:cs="Times New Roman"/>
                  <w:i/>
                  <w:iCs/>
                  <w:color w:val="01BBAE"/>
                  <w:sz w:val="20"/>
                  <w:szCs w:val="20"/>
                  <w:u w:val="single"/>
                  <w:lang w:eastAsia="ru-RU"/>
                </w:rPr>
                <w:t>14360570</w:t>
              </w:r>
              <w:proofErr w:type="gramEnd"/>
            </w:hyperlink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банківських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рахунках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  <w:proofErr w:type="gram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192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UAH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F55" w:rsidRPr="00192F55" w:rsidRDefault="00192F55" w:rsidP="00192F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92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192F55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</w:tbl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13.   ФІНАНСОВІ ЗОБОВ'ЯЗАННЯ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lastRenderedPageBreak/>
        <w:t>14.   ВИДАТКИ ТА ПРАВОЧИНИ СУБ'ЄКТА ДЕКЛАРУВАННЯ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15.   </w:t>
      </w:r>
      <w:r w:rsidRPr="00192F55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РОБОТА ЗА СУМІСНИЦТВОМ СУБ’ЄКТА ДЕКЛАРУВАННЯ</w:t>
      </w:r>
      <w:r w:rsidRPr="00192F55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</w:p>
    <w:p w:rsidR="00192F55" w:rsidRPr="00192F55" w:rsidRDefault="00192F55" w:rsidP="00192F55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16.  ЧЛЕНСТВО СУБ’ЄКТА ДЕКЛАРУВАННЯ В ОРГАНІЗАЦІЯХ ТА ЇХ ОРГАНАХ</w:t>
      </w:r>
    </w:p>
    <w:p w:rsidR="00192F55" w:rsidRPr="00192F55" w:rsidRDefault="00192F55" w:rsidP="00192F55">
      <w:pPr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192F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ПІБ </w:t>
      </w:r>
      <w:proofErr w:type="spellStart"/>
      <w:r w:rsidRPr="00192F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іншими</w:t>
      </w:r>
      <w:proofErr w:type="spellEnd"/>
      <w:r w:rsidRPr="00192F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192F5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мовами</w:t>
      </w:r>
      <w:proofErr w:type="spellEnd"/>
    </w:p>
    <w:p w:rsidR="00192F55" w:rsidRPr="00192F55" w:rsidRDefault="00192F55" w:rsidP="00192F5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Andriĭ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Ivanovȳch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Tkatschenko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Iwanowytsch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Tkatchenko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Andriy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Ivanovytch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 Ткаченко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Андрій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Іванович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Andrej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Tkačenko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Andrìj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Ìvanovič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Tkačenko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Ivanovyč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Tcachenco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Andrii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Andrei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Andriy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Andrey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Ткаченко Андрей Иванович,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Tkačenko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Ivanovič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Andrii</w:t>
      </w:r>
      <w:proofErr w:type="spellEnd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92F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</w:p>
    <w:p w:rsidR="006B170B" w:rsidRDefault="006B170B">
      <w:bookmarkStart w:id="0" w:name="_GoBack"/>
      <w:bookmarkEnd w:id="0"/>
    </w:p>
    <w:sectPr w:rsidR="006B170B" w:rsidSect="00192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97"/>
    <w:rsid w:val="00192F55"/>
    <w:rsid w:val="006B170B"/>
    <w:rsid w:val="00F0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D6D0-E188-43BE-93CB-8836215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92F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2F55"/>
    <w:rPr>
      <w:b/>
      <w:bCs/>
    </w:rPr>
  </w:style>
  <w:style w:type="character" w:customStyle="1" w:styleId="year-dates">
    <w:name w:val="year-dates"/>
    <w:basedOn w:val="a0"/>
    <w:rsid w:val="00192F55"/>
  </w:style>
  <w:style w:type="character" w:customStyle="1" w:styleId="border">
    <w:name w:val="border"/>
    <w:basedOn w:val="a0"/>
    <w:rsid w:val="00192F55"/>
  </w:style>
  <w:style w:type="paragraph" w:styleId="a4">
    <w:name w:val="Normal (Web)"/>
    <w:basedOn w:val="a"/>
    <w:uiPriority w:val="99"/>
    <w:semiHidden/>
    <w:unhideWhenUsed/>
    <w:rsid w:val="0019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192F55"/>
  </w:style>
  <w:style w:type="character" w:customStyle="1" w:styleId="collapse-help-text">
    <w:name w:val="collapse-help-text"/>
    <w:basedOn w:val="a0"/>
    <w:rsid w:val="00192F55"/>
  </w:style>
  <w:style w:type="character" w:customStyle="1" w:styleId="block">
    <w:name w:val="block"/>
    <w:basedOn w:val="a0"/>
    <w:rsid w:val="00192F55"/>
  </w:style>
  <w:style w:type="character" w:styleId="a5">
    <w:name w:val="Hyperlink"/>
    <w:basedOn w:val="a0"/>
    <w:uiPriority w:val="99"/>
    <w:semiHidden/>
    <w:unhideWhenUsed/>
    <w:rsid w:val="00192F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2F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ng.org.ua/edr/uk/company/14360570" TargetMode="External"/><Relationship Id="rId4" Type="http://schemas.openxmlformats.org/officeDocument/2006/relationships/hyperlink" Target="https://ring.org.ua/edr/uk/company/1436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</cp:revision>
  <dcterms:created xsi:type="dcterms:W3CDTF">2018-10-04T06:25:00Z</dcterms:created>
  <dcterms:modified xsi:type="dcterms:W3CDTF">2018-10-04T06:26:00Z</dcterms:modified>
</cp:coreProperties>
</file>