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1E" w:rsidRDefault="00845877" w:rsidP="00A95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</w:t>
      </w:r>
      <w:r w:rsidR="00A9599D" w:rsidRPr="00A9599D">
        <w:rPr>
          <w:rFonts w:ascii="Times New Roman" w:hAnsi="Times New Roman" w:cs="Times New Roman"/>
          <w:sz w:val="28"/>
          <w:szCs w:val="28"/>
        </w:rPr>
        <w:t xml:space="preserve">щодо зменшення </w:t>
      </w:r>
      <w:r w:rsidR="00E22214">
        <w:rPr>
          <w:rFonts w:ascii="Times New Roman" w:hAnsi="Times New Roman" w:cs="Times New Roman"/>
          <w:sz w:val="28"/>
          <w:szCs w:val="28"/>
        </w:rPr>
        <w:t>розміру плати за землю та податку на нерухомість</w:t>
      </w:r>
    </w:p>
    <w:p w:rsidR="00171136" w:rsidRDefault="00171136" w:rsidP="00A959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1136">
        <w:rPr>
          <w:rFonts w:ascii="Times New Roman" w:hAnsi="Times New Roman" w:cs="Times New Roman"/>
          <w:sz w:val="28"/>
          <w:szCs w:val="28"/>
          <w:u w:val="single"/>
        </w:rPr>
        <w:t>Плата за землю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3450"/>
        <w:gridCol w:w="1750"/>
        <w:gridCol w:w="1790"/>
      </w:tblGrid>
      <w:tr w:rsidR="00A9599D" w:rsidRPr="00171136" w:rsidTr="00CE0EFB">
        <w:trPr>
          <w:trHeight w:val="420"/>
        </w:trPr>
        <w:tc>
          <w:tcPr>
            <w:tcW w:w="3090" w:type="dxa"/>
            <w:vMerge w:val="restart"/>
          </w:tcPr>
          <w:p w:rsidR="00A9599D" w:rsidRPr="00171136" w:rsidRDefault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599D" w:rsidRPr="00171136">
              <w:rPr>
                <w:rFonts w:ascii="Times New Roman" w:hAnsi="Times New Roman" w:cs="Times New Roman"/>
                <w:sz w:val="28"/>
                <w:szCs w:val="28"/>
              </w:rPr>
              <w:t>азва платежу</w:t>
            </w:r>
          </w:p>
        </w:tc>
        <w:tc>
          <w:tcPr>
            <w:tcW w:w="3450" w:type="dxa"/>
            <w:vMerge w:val="restart"/>
          </w:tcPr>
          <w:p w:rsidR="00A9599D" w:rsidRPr="00171136" w:rsidRDefault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об’єкту </w:t>
            </w:r>
          </w:p>
        </w:tc>
        <w:tc>
          <w:tcPr>
            <w:tcW w:w="3540" w:type="dxa"/>
            <w:gridSpan w:val="2"/>
          </w:tcPr>
          <w:p w:rsidR="00A9599D" w:rsidRPr="00171136" w:rsidRDefault="00A9599D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Розмір ставки</w:t>
            </w:r>
          </w:p>
        </w:tc>
      </w:tr>
      <w:tr w:rsidR="00A9599D" w:rsidRPr="00171136" w:rsidTr="00F93B48">
        <w:trPr>
          <w:trHeight w:val="430"/>
        </w:trPr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A9599D" w:rsidRPr="00171136" w:rsidRDefault="00A9599D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A9599D" w:rsidRPr="00171136" w:rsidRDefault="00A9599D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9599D" w:rsidRPr="00171136" w:rsidRDefault="00B61F5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599D" w:rsidRPr="00171136">
              <w:rPr>
                <w:rFonts w:ascii="Times New Roman" w:hAnsi="Times New Roman" w:cs="Times New Roman"/>
                <w:sz w:val="28"/>
                <w:szCs w:val="28"/>
              </w:rPr>
              <w:t>а 01.01.2022</w:t>
            </w:r>
          </w:p>
        </w:tc>
        <w:tc>
          <w:tcPr>
            <w:tcW w:w="1790" w:type="dxa"/>
          </w:tcPr>
          <w:p w:rsidR="00A9599D" w:rsidRPr="00603E95" w:rsidRDefault="00603E95" w:rsidP="00603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</w:tr>
      <w:tr w:rsidR="00B61F57" w:rsidRPr="00171136" w:rsidTr="00A9599D">
        <w:trPr>
          <w:trHeight w:val="860"/>
        </w:trPr>
        <w:tc>
          <w:tcPr>
            <w:tcW w:w="3090" w:type="dxa"/>
            <w:vMerge w:val="restart"/>
          </w:tcPr>
          <w:p w:rsidR="00B61F57" w:rsidRPr="00171136" w:rsidRDefault="00B61F57" w:rsidP="00B61F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Плата за землю (земельний податок та орендна плата)</w:t>
            </w:r>
          </w:p>
        </w:tc>
        <w:tc>
          <w:tcPr>
            <w:tcW w:w="3450" w:type="dxa"/>
          </w:tcPr>
          <w:p w:rsidR="00B61F57" w:rsidRPr="00171136" w:rsidRDefault="00B61F57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для певних видів будівництва (житлового та нежитлового)</w:t>
            </w:r>
          </w:p>
        </w:tc>
        <w:tc>
          <w:tcPr>
            <w:tcW w:w="1750" w:type="dxa"/>
          </w:tcPr>
          <w:p w:rsidR="00B61F57" w:rsidRPr="00171136" w:rsidRDefault="00B61F5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790" w:type="dxa"/>
          </w:tcPr>
          <w:p w:rsidR="00B61F57" w:rsidRPr="00171136" w:rsidRDefault="00B61F57" w:rsidP="0017113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  <w:p w:rsidR="00B61F57" w:rsidRPr="00171136" w:rsidRDefault="00B61F5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57" w:rsidRPr="00A9599D" w:rsidTr="00F93B48">
        <w:trPr>
          <w:trHeight w:val="860"/>
        </w:trPr>
        <w:tc>
          <w:tcPr>
            <w:tcW w:w="3090" w:type="dxa"/>
            <w:vMerge/>
            <w:tcBorders>
              <w:top w:val="nil"/>
            </w:tcBorders>
          </w:tcPr>
          <w:p w:rsidR="00B61F57" w:rsidRPr="00A9599D" w:rsidRDefault="00B61F57" w:rsidP="00A959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61F57" w:rsidRPr="00A9599D" w:rsidRDefault="00B61F57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99D">
              <w:rPr>
                <w:rFonts w:ascii="Times New Roman" w:hAnsi="Times New Roman" w:cs="Times New Roman"/>
                <w:sz w:val="28"/>
                <w:szCs w:val="28"/>
              </w:rPr>
              <w:t>промисловості, зв’язку та окремих кодів земель транспорту та енергетики</w:t>
            </w:r>
          </w:p>
        </w:tc>
        <w:tc>
          <w:tcPr>
            <w:tcW w:w="1750" w:type="dxa"/>
          </w:tcPr>
          <w:p w:rsidR="00B61F57" w:rsidRPr="00A9599D" w:rsidRDefault="00B61F5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D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790" w:type="dxa"/>
          </w:tcPr>
          <w:p w:rsidR="00B61F57" w:rsidRPr="00A9599D" w:rsidRDefault="00B61F5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D">
              <w:rPr>
                <w:rFonts w:ascii="Times New Roman" w:hAnsi="Times New Roman" w:cs="Times New Roman"/>
                <w:sz w:val="28"/>
                <w:szCs w:val="28"/>
              </w:rPr>
              <w:t>1,3%.</w:t>
            </w:r>
          </w:p>
        </w:tc>
      </w:tr>
    </w:tbl>
    <w:p w:rsidR="00B61F57" w:rsidRDefault="006E5452">
      <w:r>
        <w:t xml:space="preserve">Приклад:                                               </w:t>
      </w:r>
    </w:p>
    <w:p w:rsidR="006E5452" w:rsidRDefault="006E5452" w:rsidP="006E5452">
      <w:pPr>
        <w:spacing w:after="0" w:line="240" w:lineRule="auto"/>
      </w:pPr>
      <w:r>
        <w:t xml:space="preserve">Орендна плата за </w:t>
      </w:r>
      <w:proofErr w:type="spellStart"/>
      <w:r>
        <w:t>зем</w:t>
      </w:r>
      <w:proofErr w:type="spellEnd"/>
      <w:r>
        <w:t>. ділянку</w:t>
      </w:r>
    </w:p>
    <w:p w:rsidR="006E5452" w:rsidRDefault="006E5452" w:rsidP="006E5452">
      <w:pPr>
        <w:spacing w:after="0" w:line="240" w:lineRule="auto"/>
      </w:pPr>
      <w:r>
        <w:t xml:space="preserve"> 1.5 га    </w:t>
      </w:r>
      <w:r>
        <w:tab/>
      </w:r>
      <w:r>
        <w:tab/>
      </w:r>
      <w:r>
        <w:tab/>
        <w:t>Промислове підприємство          72277 щомісячно     49022 щомісячно</w:t>
      </w:r>
    </w:p>
    <w:p w:rsidR="006E5452" w:rsidRDefault="006E5452" w:rsidP="001711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599D" w:rsidRDefault="00B61F57" w:rsidP="006E5452">
      <w:pPr>
        <w:jc w:val="center"/>
      </w:pPr>
      <w:r w:rsidRPr="00171136">
        <w:rPr>
          <w:rFonts w:ascii="Times New Roman" w:hAnsi="Times New Roman" w:cs="Times New Roman"/>
          <w:sz w:val="28"/>
          <w:szCs w:val="28"/>
          <w:u w:val="single"/>
        </w:rPr>
        <w:t>Податок на нерухомість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3450"/>
        <w:gridCol w:w="1750"/>
        <w:gridCol w:w="1790"/>
      </w:tblGrid>
      <w:tr w:rsidR="00B61F57" w:rsidRPr="00B61F57" w:rsidTr="00B61F57">
        <w:trPr>
          <w:trHeight w:val="420"/>
          <w:jc w:val="center"/>
        </w:trPr>
        <w:tc>
          <w:tcPr>
            <w:tcW w:w="3090" w:type="dxa"/>
            <w:vMerge w:val="restart"/>
          </w:tcPr>
          <w:p w:rsidR="00B61F57" w:rsidRPr="00B61F57" w:rsidRDefault="00B61F57" w:rsidP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4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азва платежу</w:t>
            </w:r>
          </w:p>
        </w:tc>
        <w:tc>
          <w:tcPr>
            <w:tcW w:w="3450" w:type="dxa"/>
            <w:vMerge w:val="restart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</w:p>
        </w:tc>
        <w:tc>
          <w:tcPr>
            <w:tcW w:w="3540" w:type="dxa"/>
            <w:gridSpan w:val="2"/>
          </w:tcPr>
          <w:p w:rsid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Розмір ставки</w:t>
            </w:r>
            <w:r w:rsidR="00B16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6F62" w:rsidRPr="00B16F62" w:rsidRDefault="00B16F62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62">
              <w:rPr>
                <w:rFonts w:ascii="Times New Roman" w:hAnsi="Times New Roman" w:cs="Times New Roman"/>
                <w:color w:val="000000"/>
                <w:szCs w:val="28"/>
              </w:rPr>
              <w:t xml:space="preserve">% розміру мінімальної заробітної плати за 1 </w:t>
            </w:r>
            <w:proofErr w:type="spellStart"/>
            <w:r w:rsidRPr="00B16F62">
              <w:rPr>
                <w:rFonts w:ascii="Times New Roman" w:hAnsi="Times New Roman" w:cs="Times New Roman"/>
                <w:color w:val="000000"/>
                <w:szCs w:val="28"/>
              </w:rPr>
              <w:t>кв.м</w:t>
            </w:r>
            <w:proofErr w:type="spellEnd"/>
            <w:r w:rsidRPr="00B16F62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</w:tr>
      <w:tr w:rsidR="00B61F57" w:rsidRPr="00B61F57" w:rsidTr="00B61F57">
        <w:trPr>
          <w:trHeight w:val="430"/>
          <w:jc w:val="center"/>
        </w:trPr>
        <w:tc>
          <w:tcPr>
            <w:tcW w:w="3090" w:type="dxa"/>
            <w:vMerge/>
          </w:tcPr>
          <w:p w:rsidR="00B61F57" w:rsidRPr="00B61F57" w:rsidRDefault="00B61F57" w:rsidP="0085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на 01.01.2022</w:t>
            </w:r>
          </w:p>
        </w:tc>
        <w:tc>
          <w:tcPr>
            <w:tcW w:w="1790" w:type="dxa"/>
          </w:tcPr>
          <w:p w:rsidR="00B61F57" w:rsidRPr="00B61F57" w:rsidRDefault="00603E95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01.01.2023</w:t>
            </w:r>
          </w:p>
        </w:tc>
      </w:tr>
      <w:tr w:rsidR="00B61F57" w:rsidRPr="00B61F57" w:rsidTr="00B61F57">
        <w:trPr>
          <w:trHeight w:val="860"/>
          <w:jc w:val="center"/>
        </w:trPr>
        <w:tc>
          <w:tcPr>
            <w:tcW w:w="3090" w:type="dxa"/>
            <w:vMerge w:val="restart"/>
          </w:tcPr>
          <w:p w:rsidR="00B61F57" w:rsidRPr="00B61F57" w:rsidRDefault="00B61F57" w:rsidP="00B6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Податок на нежитлову нерухомість</w:t>
            </w:r>
          </w:p>
          <w:p w:rsidR="00B61F57" w:rsidRPr="00B61F57" w:rsidRDefault="00B61F57" w:rsidP="008545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79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61F57" w:rsidRPr="00B61F57" w:rsidTr="00B61F57">
        <w:trPr>
          <w:trHeight w:val="860"/>
          <w:jc w:val="center"/>
        </w:trPr>
        <w:tc>
          <w:tcPr>
            <w:tcW w:w="3090" w:type="dxa"/>
            <w:vMerge/>
          </w:tcPr>
          <w:p w:rsidR="00B61F57" w:rsidRPr="00B61F57" w:rsidRDefault="00B61F57" w:rsidP="00B6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7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79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61F57" w:rsidRPr="00B61F57" w:rsidTr="00B61F57">
        <w:trPr>
          <w:trHeight w:val="860"/>
          <w:jc w:val="center"/>
        </w:trPr>
        <w:tc>
          <w:tcPr>
            <w:tcW w:w="3090" w:type="dxa"/>
            <w:vMerge/>
          </w:tcPr>
          <w:p w:rsidR="00B61F57" w:rsidRPr="00B61F57" w:rsidRDefault="00B61F57" w:rsidP="00B6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75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1790" w:type="dxa"/>
          </w:tcPr>
          <w:p w:rsidR="00B61F57" w:rsidRPr="00B61F57" w:rsidRDefault="00B61F57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7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6E5452" w:rsidRPr="00B61F57" w:rsidTr="00B61F57">
        <w:trPr>
          <w:trHeight w:val="860"/>
          <w:jc w:val="center"/>
        </w:trPr>
        <w:tc>
          <w:tcPr>
            <w:tcW w:w="3090" w:type="dxa"/>
          </w:tcPr>
          <w:p w:rsidR="006E5452" w:rsidRDefault="006E5452" w:rsidP="00B6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Приклад:</w:t>
            </w:r>
          </w:p>
          <w:p w:rsidR="006E5452" w:rsidRPr="00B61F57" w:rsidRDefault="006E5452" w:rsidP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Нежитлова нерухомість промислового підприємства </w:t>
            </w:r>
          </w:p>
        </w:tc>
        <w:tc>
          <w:tcPr>
            <w:tcW w:w="3450" w:type="dxa"/>
          </w:tcPr>
          <w:p w:rsidR="006E5452" w:rsidRDefault="006E5452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9" w:rsidRDefault="00DB4249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9" w:rsidRPr="00B61F57" w:rsidRDefault="00DB4249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зона (10235кв.м)</w:t>
            </w:r>
          </w:p>
        </w:tc>
        <w:tc>
          <w:tcPr>
            <w:tcW w:w="1750" w:type="dxa"/>
          </w:tcPr>
          <w:p w:rsidR="006E5452" w:rsidRDefault="006E5452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9" w:rsidRPr="00B61F57" w:rsidRDefault="00DB4249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27719 грн. щомісяця</w:t>
            </w:r>
          </w:p>
        </w:tc>
        <w:tc>
          <w:tcPr>
            <w:tcW w:w="1790" w:type="dxa"/>
          </w:tcPr>
          <w:p w:rsidR="006E5452" w:rsidRDefault="006E5452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9" w:rsidRDefault="00DB4249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21143 грн.</w:t>
            </w:r>
          </w:p>
          <w:p w:rsidR="00DB4249" w:rsidRPr="00B61F57" w:rsidRDefault="00DB4249" w:rsidP="00B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</w:tr>
    </w:tbl>
    <w:p w:rsidR="00B61F57" w:rsidRDefault="00B61F57"/>
    <w:p w:rsidR="00BE6681" w:rsidRDefault="00BE6681"/>
    <w:p w:rsidR="00BE6681" w:rsidRDefault="00BE6681"/>
    <w:p w:rsidR="00BE6681" w:rsidRDefault="00BE6681"/>
    <w:p w:rsidR="00BE6681" w:rsidRPr="00BE6681" w:rsidRDefault="00BE6681" w:rsidP="00BE66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81">
        <w:rPr>
          <w:rFonts w:ascii="Times New Roman" w:hAnsi="Times New Roman" w:cs="Times New Roman"/>
          <w:sz w:val="28"/>
          <w:szCs w:val="28"/>
          <w:u w:val="single"/>
        </w:rPr>
        <w:lastRenderedPageBreak/>
        <w:t>Про зменшення розміру плати за землю</w:t>
      </w:r>
    </w:p>
    <w:p w:rsidR="00BE6681" w:rsidRPr="00BE6681" w:rsidRDefault="00BE6681" w:rsidP="00BE6681">
      <w:pPr>
        <w:rPr>
          <w:rFonts w:ascii="Times New Roman" w:hAnsi="Times New Roman" w:cs="Times New Roman"/>
          <w:sz w:val="28"/>
          <w:szCs w:val="28"/>
        </w:rPr>
      </w:pP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 xml:space="preserve">Дніпровська міська рада своїм рішенням від 13.07.2022 № 3/24 суттєво зменшила для юридичних та фізичних осіб розмір плати за землю (земельний податок та орендна плата) по окремих категоріях земель з 01.01.2023 на термін дії </w:t>
      </w:r>
      <w:r w:rsidRPr="00BE6681">
        <w:rPr>
          <w:rFonts w:cs="Times New Roman"/>
          <w:color w:val="000000"/>
          <w:sz w:val="28"/>
          <w:szCs w:val="28"/>
        </w:rPr>
        <w:t xml:space="preserve">воєнного стану в Україні, та 12 місяців після місяця, в якому буде припинено воєнний стан. 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color w:val="000000"/>
          <w:sz w:val="28"/>
          <w:szCs w:val="28"/>
        </w:rPr>
        <w:t>Так, по земельних ділянках:</w:t>
      </w:r>
    </w:p>
    <w:p w:rsidR="00BE6681" w:rsidRPr="00BE6681" w:rsidRDefault="00BE6681" w:rsidP="00BE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для певних видів будівництва (житлового та нежитлового) ставку зменшено з 2,3% до 0,5%</w:t>
      </w:r>
    </w:p>
    <w:p w:rsidR="00BE6681" w:rsidRPr="00BE6681" w:rsidRDefault="00BE6681" w:rsidP="00BE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промисловості, зв</w:t>
      </w:r>
      <w:r w:rsidRPr="00BE6681">
        <w:rPr>
          <w:rFonts w:cs="Times New Roman"/>
          <w:sz w:val="28"/>
          <w:szCs w:val="28"/>
          <w:lang w:val="ru-RU"/>
        </w:rPr>
        <w:t>’</w:t>
      </w:r>
      <w:proofErr w:type="spellStart"/>
      <w:r w:rsidRPr="00BE6681">
        <w:rPr>
          <w:rFonts w:cs="Times New Roman"/>
          <w:sz w:val="28"/>
          <w:szCs w:val="28"/>
        </w:rPr>
        <w:t>язку</w:t>
      </w:r>
      <w:proofErr w:type="spellEnd"/>
      <w:r w:rsidRPr="00BE6681">
        <w:rPr>
          <w:rFonts w:cs="Times New Roman"/>
          <w:sz w:val="28"/>
          <w:szCs w:val="28"/>
        </w:rPr>
        <w:t xml:space="preserve"> та окремих кодів земель транспорту та енергетики ставку зменшено з 2,3% до 1,3%.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 xml:space="preserve"> 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Крім того, у разі проведення невідкладних робіт щодо ліквідації наслідків збройної агресії Російської Федерації (реконструкція, капітальний ремонт, реставрація, нове будівництво) до плати за землю застосовується понижуючий коефіцієнт 0,3.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Наприклад, промислове підприємство, яке зараз сплачує орендну плату за земельну ділянку площею 1,5 га 72277 грн. щомісячно, з 01.01.2023 буде сплачувати 49022 грн., тобто на 32% менше. Приклад наведено з урахуванням інфляції 20%.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BE6681" w:rsidRPr="00BE6681" w:rsidRDefault="00BE6681" w:rsidP="00BE66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81">
        <w:rPr>
          <w:rFonts w:ascii="Times New Roman" w:hAnsi="Times New Roman" w:cs="Times New Roman"/>
          <w:sz w:val="28"/>
          <w:szCs w:val="28"/>
          <w:u w:val="single"/>
        </w:rPr>
        <w:t>Про зменшення податку на нерухомість</w:t>
      </w:r>
    </w:p>
    <w:p w:rsidR="00BE6681" w:rsidRPr="00BE6681" w:rsidRDefault="00BE6681" w:rsidP="00BE66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6681" w:rsidRPr="00BE6681" w:rsidRDefault="00BE6681" w:rsidP="00BE66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81">
        <w:rPr>
          <w:rFonts w:ascii="Times New Roman" w:hAnsi="Times New Roman" w:cs="Times New Roman"/>
          <w:sz w:val="28"/>
          <w:szCs w:val="28"/>
        </w:rPr>
        <w:t xml:space="preserve">Дніпровська міська рада своїм рішенням від 13.07.2022 № 2/24 зменшила  ставки податку на нежитлову нерухомість з 01.01.2023 на термін дії </w:t>
      </w:r>
      <w:r w:rsidRPr="00BE6681">
        <w:rPr>
          <w:rFonts w:ascii="Times New Roman" w:hAnsi="Times New Roman" w:cs="Times New Roman"/>
          <w:color w:val="000000"/>
          <w:sz w:val="28"/>
          <w:szCs w:val="28"/>
        </w:rPr>
        <w:t>воєнного стану в Україні, та 12 місяців після місяця, в якому буде припинено воєнний стан.</w:t>
      </w:r>
    </w:p>
    <w:p w:rsidR="00BE6681" w:rsidRPr="00BE6681" w:rsidRDefault="00BE6681" w:rsidP="00BE66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81">
        <w:rPr>
          <w:rFonts w:ascii="Times New Roman" w:hAnsi="Times New Roman" w:cs="Times New Roman"/>
          <w:color w:val="000000"/>
          <w:sz w:val="28"/>
          <w:szCs w:val="28"/>
        </w:rPr>
        <w:t xml:space="preserve">Для нежитлової нерухомості, яка в цьому році оподатковується за ставкою 1% розміру мінімальної заробітної плати за 1 </w:t>
      </w:r>
      <w:proofErr w:type="spellStart"/>
      <w:r w:rsidRPr="00BE66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E6681">
        <w:rPr>
          <w:rFonts w:ascii="Times New Roman" w:hAnsi="Times New Roman" w:cs="Times New Roman"/>
          <w:color w:val="000000"/>
          <w:sz w:val="28"/>
          <w:szCs w:val="28"/>
        </w:rPr>
        <w:t>. та перебуває в межах першої та другої  зони, з 01.01.2023 буде оподатковуватись за ставкою 0,75%.</w:t>
      </w:r>
    </w:p>
    <w:p w:rsidR="00BE6681" w:rsidRPr="00BE6681" w:rsidRDefault="00BE6681" w:rsidP="00BE66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81">
        <w:rPr>
          <w:rFonts w:ascii="Times New Roman" w:hAnsi="Times New Roman" w:cs="Times New Roman"/>
          <w:color w:val="000000"/>
          <w:sz w:val="28"/>
          <w:szCs w:val="28"/>
        </w:rPr>
        <w:t>Нежитлова нерухомість, яка перебуває в межах третьої зони та оподатковується у цьому році за ставкою 0,5%, з 01.01.2023 буде оподатковуватись за ставкою 0, 37%.</w:t>
      </w:r>
    </w:p>
    <w:p w:rsidR="00BE6681" w:rsidRDefault="00BE6681" w:rsidP="00BE66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81">
        <w:rPr>
          <w:rFonts w:ascii="Times New Roman" w:hAnsi="Times New Roman" w:cs="Times New Roman"/>
          <w:color w:val="000000"/>
          <w:sz w:val="28"/>
          <w:szCs w:val="28"/>
        </w:rPr>
        <w:t xml:space="preserve">Межі зон розташування нерухомості встановлено рішенням міської ради від 08.12.2021 № 10/13 «Про затвердження мінімальної вартості місячної оренди 1 </w:t>
      </w:r>
      <w:proofErr w:type="spellStart"/>
      <w:r w:rsidRPr="00BE6681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BE6681">
        <w:rPr>
          <w:rFonts w:ascii="Times New Roman" w:hAnsi="Times New Roman" w:cs="Times New Roman"/>
          <w:color w:val="000000"/>
          <w:sz w:val="28"/>
          <w:szCs w:val="28"/>
        </w:rPr>
        <w:t>. метра загальної площі н</w:t>
      </w:r>
      <w:r>
        <w:rPr>
          <w:rFonts w:ascii="Times New Roman" w:hAnsi="Times New Roman" w:cs="Times New Roman"/>
          <w:color w:val="000000"/>
          <w:sz w:val="28"/>
          <w:szCs w:val="28"/>
        </w:rPr>
        <w:t>ерухомого майна фізичних осіб».</w:t>
      </w:r>
    </w:p>
    <w:p w:rsidR="00BE6681" w:rsidRPr="00BE6681" w:rsidRDefault="00BE6681" w:rsidP="00BE66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681" w:rsidRPr="00BE6681" w:rsidRDefault="00BE6681" w:rsidP="00BE668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68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Приклад.</w:t>
      </w:r>
      <w:r w:rsidRPr="00BE6681">
        <w:rPr>
          <w:rFonts w:ascii="Times New Roman" w:hAnsi="Times New Roman" w:cs="Times New Roman"/>
          <w:color w:val="000000"/>
          <w:sz w:val="28"/>
          <w:szCs w:val="28"/>
        </w:rPr>
        <w:t xml:space="preserve"> Промислове підприємство за нежитлову нерухомість, яка розташована в третій зоні, площею 10235 </w:t>
      </w:r>
      <w:proofErr w:type="spellStart"/>
      <w:r w:rsidRPr="00BE66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E6681">
        <w:rPr>
          <w:rFonts w:ascii="Times New Roman" w:hAnsi="Times New Roman" w:cs="Times New Roman"/>
          <w:color w:val="000000"/>
          <w:sz w:val="28"/>
          <w:szCs w:val="28"/>
        </w:rPr>
        <w:t xml:space="preserve">. у цьому році щомісяця сплачує </w:t>
      </w:r>
      <w:r w:rsidRPr="00BE6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27719 грн., а з 01.01.2023 буде сплачувати 21143 грн., тобто зменшення платежу близько на 24% 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>Аналітика, як в інших містах України.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>Відповідно до </w:t>
      </w:r>
      <w:hyperlink r:id="rId6" w:anchor="pn94" w:tgtFrame="_blank" w:history="1">
        <w:r w:rsidRPr="00BE6681">
          <w:rPr>
            <w:rStyle w:val="a4"/>
            <w:rFonts w:cs="Times New Roman"/>
            <w:color w:val="8BBA43"/>
            <w:sz w:val="28"/>
            <w:szCs w:val="28"/>
            <w:shd w:val="clear" w:color="auto" w:fill="FFFFFF"/>
          </w:rPr>
          <w:t>п. 12.3 ПКУ</w:t>
        </w:r>
      </w:hyperlink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 xml:space="preserve"> сільськими, селищними, міськими радами та радами об’єднаних територіальних громад, що створені згідно зі законом та перспективним планом формування територій громад (далі – Ради), при прийнятті рішення про встановлення місцевих податків та/або зборів обов’язково визначаються об’єкт оподаткування, платник податків і зборів, розмір ставки, податковий період та інші обов’язкові елементи, визначені              </w:t>
      </w:r>
      <w:hyperlink r:id="rId7" w:anchor="st7" w:tgtFrame="_blank" w:history="1">
        <w:r w:rsidRPr="00BE6681">
          <w:rPr>
            <w:rStyle w:val="a4"/>
            <w:rFonts w:cs="Times New Roman"/>
            <w:color w:val="8BBA43"/>
            <w:sz w:val="28"/>
            <w:szCs w:val="28"/>
            <w:shd w:val="clear" w:color="auto" w:fill="FFFFFF"/>
          </w:rPr>
          <w:t>ст. 7 ПКУ</w:t>
        </w:r>
      </w:hyperlink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 xml:space="preserve"> з дотриманням критеріїв, встановлених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>розд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>. XII ПКУ для відповідного місцевого податку чи збору.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E6681">
        <w:rPr>
          <w:rFonts w:cs="Times New Roman"/>
          <w:color w:val="2F2F2F"/>
          <w:sz w:val="28"/>
          <w:szCs w:val="28"/>
          <w:shd w:val="clear" w:color="auto" w:fill="FFFFFF"/>
        </w:rPr>
        <w:t xml:space="preserve">Інформацію про затверджені ставки місцевих податків по регіонах можна дізнатися на сайті  Державної податкової служби України, загальнодоступний інформаційно-довідковий ресурс «Ставки місцевих податків та зборів» </w:t>
      </w:r>
      <w:r w:rsidRPr="00BE6681">
        <w:rPr>
          <w:rFonts w:cs="Times New Roman"/>
          <w:color w:val="000000"/>
          <w:sz w:val="28"/>
          <w:szCs w:val="28"/>
          <w:lang w:eastAsia="uk-UA"/>
        </w:rPr>
        <w:t>за </w:t>
      </w:r>
      <w:hyperlink r:id="rId8" w:tgtFrame="_blank" w:history="1">
        <w:r w:rsidRPr="00BE6681">
          <w:rPr>
            <w:rFonts w:cs="Times New Roman"/>
            <w:color w:val="8BBA43"/>
            <w:sz w:val="28"/>
            <w:szCs w:val="28"/>
            <w:u w:val="single"/>
            <w:lang w:eastAsia="uk-UA"/>
          </w:rPr>
          <w:t>посиланням</w:t>
        </w:r>
      </w:hyperlink>
      <w:r w:rsidRPr="00BE6681">
        <w:rPr>
          <w:rFonts w:cs="Times New Roman"/>
          <w:color w:val="000000"/>
          <w:sz w:val="28"/>
          <w:szCs w:val="28"/>
          <w:lang w:eastAsia="uk-UA"/>
        </w:rPr>
        <w:t>. Оновлена інформація наведена в розрізі кожної області у файлі: </w:t>
      </w:r>
      <w:r w:rsidRPr="00BE6681">
        <w:rPr>
          <w:rFonts w:cs="Times New Roman"/>
          <w:bCs/>
          <w:color w:val="000000"/>
          <w:sz w:val="28"/>
          <w:szCs w:val="28"/>
          <w:lang w:eastAsia="uk-UA"/>
        </w:rPr>
        <w:t>«Зведена інформація щодо ставок та встановлених пільг, діючих починаючи з 01.01.2022». П</w:t>
      </w:r>
      <w:r w:rsidRPr="00BE6681">
        <w:rPr>
          <w:rFonts w:cs="Times New Roman"/>
          <w:color w:val="000000"/>
          <w:sz w:val="28"/>
          <w:szCs w:val="28"/>
          <w:shd w:val="clear" w:color="auto" w:fill="FFFFFF"/>
        </w:rPr>
        <w:t xml:space="preserve">латники податків для уточнення інформації щодо прийнятих рішень можуть звертатися до міської ради, на території якої знаходяться об’єкти оподаткування. 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цілому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місті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Дніпрі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досить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лояльна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політика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податкового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навантаження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бізнес</w:t>
      </w:r>
      <w:proofErr w:type="spellEnd"/>
      <w:r w:rsidRPr="00BE66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Чому ставки буде змінено саме з 2023 року?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На цей час Податковий Кодекс України забороняє змінювати ставки у межах податкового періоду, тобто ставки може бути змінено до 15 липня поточного року відповідним рішенням міської ради, а опубліковано до 25 липня. Таке рішення набуватиме чинності з 01.01.2023. Є відповідний законопроект Державної регуляторної служби, яка запропонувала усунути це обмеження на період дії воєнного стану. Але профільний комітет Верховної Ради України не підтримав цю пропозицію а погодився лише в частині не проходження рішеннями про змінення ставок податків регуляторних процедур у межах та у період, визначений законодавством.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Чому раніше рішенням міської ради збільшили розмір ставок на 12%, а потім їх зменшили.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 xml:space="preserve">Дійсно, рішенням від </w:t>
      </w:r>
      <w:r w:rsidRPr="00BE6681">
        <w:rPr>
          <w:rFonts w:cs="Times New Roman"/>
          <w:sz w:val="28"/>
          <w:szCs w:val="28"/>
          <w:lang w:val="ru-RU"/>
        </w:rPr>
        <w:t xml:space="preserve">20.05.2020 </w:t>
      </w:r>
      <w:r w:rsidRPr="00BE6681">
        <w:rPr>
          <w:rFonts w:cs="Times New Roman"/>
          <w:sz w:val="28"/>
          <w:szCs w:val="28"/>
        </w:rPr>
        <w:t>№ 11</w:t>
      </w:r>
      <w:r w:rsidRPr="00BE6681">
        <w:rPr>
          <w:rFonts w:cs="Times New Roman"/>
          <w:sz w:val="28"/>
          <w:szCs w:val="28"/>
          <w:lang w:val="ru-RU"/>
        </w:rPr>
        <w:t>/</w:t>
      </w:r>
      <w:r w:rsidRPr="00BE6681">
        <w:rPr>
          <w:rFonts w:cs="Times New Roman"/>
          <w:sz w:val="28"/>
          <w:szCs w:val="28"/>
        </w:rPr>
        <w:t>57,</w:t>
      </w:r>
      <w:r w:rsidRPr="00BE6681">
        <w:rPr>
          <w:rFonts w:cs="Times New Roman"/>
          <w:sz w:val="28"/>
          <w:szCs w:val="28"/>
          <w:lang w:val="ru-RU"/>
        </w:rPr>
        <w:t xml:space="preserve"> </w:t>
      </w:r>
      <w:r w:rsidRPr="00BE6681">
        <w:rPr>
          <w:rFonts w:cs="Times New Roman"/>
          <w:sz w:val="28"/>
          <w:szCs w:val="28"/>
        </w:rPr>
        <w:t xml:space="preserve">яке було визнано не чинним та противоправним у судовому порядку, а потім Постановою Верховного Суду від 17.01.2021 дію рішення поновлено, </w:t>
      </w:r>
      <w:r w:rsidRPr="00BE6681">
        <w:rPr>
          <w:rFonts w:cs="Times New Roman"/>
          <w:sz w:val="28"/>
          <w:szCs w:val="28"/>
          <w:lang w:val="ru-RU"/>
        </w:rPr>
        <w:t>до</w:t>
      </w:r>
      <w:r w:rsidRPr="00BE6681">
        <w:rPr>
          <w:rFonts w:cs="Times New Roman"/>
          <w:sz w:val="28"/>
          <w:szCs w:val="28"/>
        </w:rPr>
        <w:t xml:space="preserve"> 12% було збільшено ставки для ліквідних категорій бізнесу, таких як торгівля алкоголем, нафтопродуктами та інше.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 xml:space="preserve">Зменшення земельного податку та орендної плати, а також податку на нерухомість відбулось для інших категорій бізнесу – промислових </w:t>
      </w:r>
      <w:proofErr w:type="spellStart"/>
      <w:r w:rsidRPr="00BE6681">
        <w:rPr>
          <w:rFonts w:cs="Times New Roman"/>
          <w:sz w:val="28"/>
          <w:szCs w:val="28"/>
        </w:rPr>
        <w:t>підприємств,будівництва</w:t>
      </w:r>
      <w:proofErr w:type="spellEnd"/>
      <w:r w:rsidRPr="00BE6681">
        <w:rPr>
          <w:rFonts w:cs="Times New Roman"/>
          <w:sz w:val="28"/>
          <w:szCs w:val="28"/>
        </w:rPr>
        <w:t xml:space="preserve">, транспорту. 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 xml:space="preserve">Саме у період воєнного стану таке рішення міської ради є своєчасним та надважливим для підтримки малого і середнього підприємництва, мікробізнесу та виробничих підприємств, які продовжують працювати та виготовляти важливу для країни продукцію. </w:t>
      </w:r>
      <w:bookmarkStart w:id="0" w:name="_GoBack"/>
      <w:bookmarkEnd w:id="0"/>
    </w:p>
    <w:sectPr w:rsidR="00BE6681" w:rsidRPr="00BE6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44C"/>
    <w:multiLevelType w:val="hybridMultilevel"/>
    <w:tmpl w:val="13B8E984"/>
    <w:lvl w:ilvl="0" w:tplc="1CE4BE1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D"/>
    <w:rsid w:val="00171136"/>
    <w:rsid w:val="00510B42"/>
    <w:rsid w:val="0055191E"/>
    <w:rsid w:val="00603E95"/>
    <w:rsid w:val="006E5452"/>
    <w:rsid w:val="00797F44"/>
    <w:rsid w:val="007C1CCE"/>
    <w:rsid w:val="00845877"/>
    <w:rsid w:val="00A9599D"/>
    <w:rsid w:val="00B16F62"/>
    <w:rsid w:val="00B61F57"/>
    <w:rsid w:val="00BE6681"/>
    <w:rsid w:val="00DB4249"/>
    <w:rsid w:val="00E22214"/>
    <w:rsid w:val="00F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5CF"/>
  <w15:chartTrackingRefBased/>
  <w15:docId w15:val="{56E10F25-A0F0-4B65-9601-ED1DC74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D"/>
    <w:pPr>
      <w:suppressAutoHyphens/>
      <w:spacing w:after="200" w:line="276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a4">
    <w:name w:val="Hyperlink"/>
    <w:uiPriority w:val="99"/>
    <w:rsid w:val="00BE6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zakonodavstvo/podatki-ta-zbori/stavki-mistsevih-podatkiv-ta-zboriv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dtkt.ua/doc/2755-17?pag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dtkt.ua/doc/2755-17?pag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ED18-FBE4-4803-8227-6F57492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</dc:creator>
  <cp:keywords/>
  <dc:description/>
  <cp:lastModifiedBy>user</cp:lastModifiedBy>
  <cp:revision>7</cp:revision>
  <dcterms:created xsi:type="dcterms:W3CDTF">2022-07-21T12:13:00Z</dcterms:created>
  <dcterms:modified xsi:type="dcterms:W3CDTF">2023-01-17T10:29:00Z</dcterms:modified>
</cp:coreProperties>
</file>