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A15" w:rsidRPr="00F71A15" w:rsidRDefault="00F71A15" w:rsidP="00F71A15">
      <w:pPr>
        <w:shd w:val="clear" w:color="auto" w:fill="FFFFFF"/>
        <w:spacing w:after="150" w:line="240" w:lineRule="auto"/>
        <w:jc w:val="center"/>
        <w:rPr>
          <w:rFonts w:ascii="Arial" w:eastAsia="Times New Roman" w:hAnsi="Arial" w:cs="Arial"/>
          <w:sz w:val="21"/>
          <w:szCs w:val="21"/>
          <w:lang w:eastAsia="uk-UA"/>
        </w:rPr>
      </w:pPr>
      <w:bookmarkStart w:id="0" w:name="_GoBack"/>
      <w:r w:rsidRPr="00F71A15">
        <w:rPr>
          <w:rFonts w:ascii="Arial" w:eastAsia="Times New Roman" w:hAnsi="Arial" w:cs="Arial"/>
          <w:b/>
          <w:bCs/>
          <w:sz w:val="21"/>
          <w:szCs w:val="21"/>
          <w:lang w:eastAsia="uk-UA"/>
        </w:rPr>
        <w:t>Інформація</w:t>
      </w:r>
      <w:r w:rsidRPr="00F71A15">
        <w:rPr>
          <w:rFonts w:ascii="Arial" w:eastAsia="Times New Roman" w:hAnsi="Arial" w:cs="Arial"/>
          <w:sz w:val="21"/>
          <w:szCs w:val="21"/>
          <w:lang w:eastAsia="uk-UA"/>
        </w:rPr>
        <w:br/>
      </w:r>
      <w:r w:rsidRPr="00F71A15">
        <w:rPr>
          <w:rFonts w:ascii="Arial" w:eastAsia="Times New Roman" w:hAnsi="Arial" w:cs="Arial"/>
          <w:b/>
          <w:bCs/>
          <w:sz w:val="21"/>
          <w:szCs w:val="21"/>
          <w:lang w:eastAsia="uk-UA"/>
        </w:rPr>
        <w:t>про підсумки виконання бюджету міста і міського бюджету</w:t>
      </w:r>
      <w:r w:rsidRPr="00F71A15">
        <w:rPr>
          <w:rFonts w:ascii="Arial" w:eastAsia="Times New Roman" w:hAnsi="Arial" w:cs="Arial"/>
          <w:sz w:val="21"/>
          <w:szCs w:val="21"/>
          <w:lang w:eastAsia="uk-UA"/>
        </w:rPr>
        <w:br/>
      </w:r>
      <w:r w:rsidRPr="00F71A15">
        <w:rPr>
          <w:rFonts w:ascii="Arial" w:eastAsia="Times New Roman" w:hAnsi="Arial" w:cs="Arial"/>
          <w:b/>
          <w:bCs/>
          <w:sz w:val="21"/>
          <w:szCs w:val="21"/>
          <w:lang w:eastAsia="uk-UA"/>
        </w:rPr>
        <w:t>за I півріччя 2014 року</w:t>
      </w:r>
    </w:p>
    <w:p w:rsidR="00F7152C" w:rsidRPr="00F71A15" w:rsidRDefault="00F71A15" w:rsidP="00F71A15">
      <w:r w:rsidRPr="00F71A15">
        <w:rPr>
          <w:rFonts w:ascii="Arial" w:eastAsia="Times New Roman" w:hAnsi="Arial" w:cs="Arial"/>
          <w:sz w:val="21"/>
          <w:szCs w:val="21"/>
          <w:shd w:val="clear" w:color="auto" w:fill="FFFFFF"/>
          <w:lang w:eastAsia="uk-UA"/>
        </w:rPr>
        <w:t> </w:t>
      </w:r>
      <w:r w:rsidRPr="00F71A15">
        <w:rPr>
          <w:rFonts w:ascii="Arial" w:eastAsia="Times New Roman" w:hAnsi="Arial" w:cs="Arial"/>
          <w:sz w:val="21"/>
          <w:szCs w:val="21"/>
          <w:lang w:eastAsia="uk-UA"/>
        </w:rPr>
        <w:br/>
      </w:r>
      <w:r w:rsidRPr="00F71A15">
        <w:rPr>
          <w:rFonts w:ascii="Arial" w:eastAsia="Times New Roman" w:hAnsi="Arial" w:cs="Arial"/>
          <w:sz w:val="21"/>
          <w:szCs w:val="21"/>
          <w:shd w:val="clear" w:color="auto" w:fill="FFFFFF"/>
          <w:lang w:eastAsia="uk-UA"/>
        </w:rPr>
        <w:t> </w:t>
      </w:r>
      <w:r w:rsidRPr="00F71A15">
        <w:rPr>
          <w:rFonts w:ascii="Arial" w:eastAsia="Times New Roman" w:hAnsi="Arial" w:cs="Arial"/>
          <w:sz w:val="21"/>
          <w:szCs w:val="21"/>
          <w:lang w:eastAsia="uk-UA"/>
        </w:rPr>
        <w:br/>
      </w:r>
      <w:r w:rsidRPr="00F71A15">
        <w:rPr>
          <w:rFonts w:ascii="Arial" w:eastAsia="Times New Roman" w:hAnsi="Arial" w:cs="Arial"/>
          <w:sz w:val="21"/>
          <w:szCs w:val="21"/>
          <w:shd w:val="clear" w:color="auto" w:fill="FFFFFF"/>
          <w:lang w:eastAsia="uk-UA"/>
        </w:rPr>
        <w:t>За І півріччя 2014 року до </w:t>
      </w:r>
      <w:r w:rsidRPr="00F71A15">
        <w:rPr>
          <w:rFonts w:ascii="Arial" w:eastAsia="Times New Roman" w:hAnsi="Arial" w:cs="Arial"/>
          <w:b/>
          <w:bCs/>
          <w:sz w:val="21"/>
          <w:szCs w:val="21"/>
          <w:shd w:val="clear" w:color="auto" w:fill="FFFFFF"/>
          <w:lang w:eastAsia="uk-UA"/>
        </w:rPr>
        <w:t>загального фонду бюджету міста</w:t>
      </w:r>
      <w:r w:rsidRPr="00F71A15">
        <w:rPr>
          <w:rFonts w:ascii="Arial" w:eastAsia="Times New Roman" w:hAnsi="Arial" w:cs="Arial"/>
          <w:sz w:val="21"/>
          <w:szCs w:val="21"/>
          <w:shd w:val="clear" w:color="auto" w:fill="FFFFFF"/>
          <w:lang w:eastAsia="uk-UA"/>
        </w:rPr>
        <w:t> надійшло </w:t>
      </w:r>
      <w:r w:rsidRPr="00F71A15">
        <w:rPr>
          <w:rFonts w:ascii="Arial" w:eastAsia="Times New Roman" w:hAnsi="Arial" w:cs="Arial"/>
          <w:b/>
          <w:bCs/>
          <w:sz w:val="21"/>
          <w:szCs w:val="21"/>
          <w:shd w:val="clear" w:color="auto" w:fill="FFFFFF"/>
          <w:lang w:eastAsia="uk-UA"/>
        </w:rPr>
        <w:t>власних доходів</w:t>
      </w:r>
      <w:r w:rsidRPr="00F71A15">
        <w:rPr>
          <w:rFonts w:ascii="Arial" w:eastAsia="Times New Roman" w:hAnsi="Arial" w:cs="Arial"/>
          <w:sz w:val="21"/>
          <w:szCs w:val="21"/>
          <w:shd w:val="clear" w:color="auto" w:fill="FFFFFF"/>
          <w:lang w:eastAsia="uk-UA"/>
        </w:rPr>
        <w:t> у сумі 994,3 млн.грн., міського бюджету –</w:t>
      </w:r>
      <w:r w:rsidRPr="00F71A15">
        <w:rPr>
          <w:rFonts w:ascii="Arial" w:eastAsia="Times New Roman" w:hAnsi="Arial" w:cs="Arial"/>
          <w:sz w:val="21"/>
          <w:szCs w:val="21"/>
          <w:lang w:eastAsia="uk-UA"/>
        </w:rPr>
        <w:br/>
      </w:r>
      <w:r w:rsidRPr="00F71A15">
        <w:rPr>
          <w:rFonts w:ascii="Arial" w:eastAsia="Times New Roman" w:hAnsi="Arial" w:cs="Arial"/>
          <w:sz w:val="21"/>
          <w:szCs w:val="21"/>
          <w:shd w:val="clear" w:color="auto" w:fill="FFFFFF"/>
          <w:lang w:eastAsia="uk-UA"/>
        </w:rPr>
        <w:t>550,1 млн.грн., що становить 99,0% та 98,9% до плану, </w:t>
      </w:r>
      <w:r w:rsidRPr="00F71A15">
        <w:rPr>
          <w:rFonts w:ascii="Arial" w:eastAsia="Times New Roman" w:hAnsi="Arial" w:cs="Arial"/>
          <w:b/>
          <w:bCs/>
          <w:sz w:val="21"/>
          <w:szCs w:val="21"/>
          <w:shd w:val="clear" w:color="auto" w:fill="FFFFFF"/>
          <w:lang w:eastAsia="uk-UA"/>
        </w:rPr>
        <w:t>недоотримано</w:t>
      </w:r>
      <w:r w:rsidRPr="00F71A15">
        <w:rPr>
          <w:rFonts w:ascii="Arial" w:eastAsia="Times New Roman" w:hAnsi="Arial" w:cs="Arial"/>
          <w:sz w:val="21"/>
          <w:szCs w:val="21"/>
          <w:shd w:val="clear" w:color="auto" w:fill="FFFFFF"/>
          <w:lang w:eastAsia="uk-UA"/>
        </w:rPr>
        <w:t> доходів у сумі </w:t>
      </w:r>
      <w:r w:rsidRPr="00F71A15">
        <w:rPr>
          <w:rFonts w:ascii="Arial" w:eastAsia="Times New Roman" w:hAnsi="Arial" w:cs="Arial"/>
          <w:b/>
          <w:bCs/>
          <w:sz w:val="21"/>
          <w:szCs w:val="21"/>
          <w:shd w:val="clear" w:color="auto" w:fill="FFFFFF"/>
          <w:lang w:eastAsia="uk-UA"/>
        </w:rPr>
        <w:t>9,7 млн.грн.</w:t>
      </w:r>
      <w:r w:rsidRPr="00F71A15">
        <w:rPr>
          <w:rFonts w:ascii="Arial" w:eastAsia="Times New Roman" w:hAnsi="Arial" w:cs="Arial"/>
          <w:sz w:val="21"/>
          <w:szCs w:val="21"/>
          <w:shd w:val="clear" w:color="auto" w:fill="FFFFFF"/>
          <w:lang w:eastAsia="uk-UA"/>
        </w:rPr>
        <w:t> та </w:t>
      </w:r>
      <w:r w:rsidRPr="00F71A15">
        <w:rPr>
          <w:rFonts w:ascii="Arial" w:eastAsia="Times New Roman" w:hAnsi="Arial" w:cs="Arial"/>
          <w:b/>
          <w:bCs/>
          <w:sz w:val="21"/>
          <w:szCs w:val="21"/>
          <w:shd w:val="clear" w:color="auto" w:fill="FFFFFF"/>
          <w:lang w:eastAsia="uk-UA"/>
        </w:rPr>
        <w:t>6,1 млн.грн</w:t>
      </w:r>
      <w:r w:rsidRPr="00F71A15">
        <w:rPr>
          <w:rFonts w:ascii="Arial" w:eastAsia="Times New Roman" w:hAnsi="Arial" w:cs="Arial"/>
          <w:sz w:val="21"/>
          <w:szCs w:val="21"/>
          <w:shd w:val="clear" w:color="auto" w:fill="FFFFFF"/>
          <w:lang w:eastAsia="uk-UA"/>
        </w:rPr>
        <w:t>. відповідно.</w:t>
      </w:r>
      <w:r w:rsidRPr="00F71A15">
        <w:rPr>
          <w:rFonts w:ascii="Arial" w:eastAsia="Times New Roman" w:hAnsi="Arial" w:cs="Arial"/>
          <w:sz w:val="21"/>
          <w:szCs w:val="21"/>
          <w:lang w:eastAsia="uk-UA"/>
        </w:rPr>
        <w:br/>
      </w:r>
      <w:r w:rsidRPr="00F71A15">
        <w:rPr>
          <w:rFonts w:ascii="Arial" w:eastAsia="Times New Roman" w:hAnsi="Arial" w:cs="Arial"/>
          <w:sz w:val="21"/>
          <w:szCs w:val="21"/>
          <w:shd w:val="clear" w:color="auto" w:fill="FFFFFF"/>
          <w:lang w:eastAsia="uk-UA"/>
        </w:rPr>
        <w:t>У порівнянні з І півріччям 2013 року надходження до бюджету міста збільшилися на 5,7 млн.грн. (0,6%), до міського бюджету – скоротилися на 30,5 млн.грн. (5,3%).</w:t>
      </w:r>
      <w:r w:rsidRPr="00F71A15">
        <w:rPr>
          <w:rFonts w:ascii="Arial" w:eastAsia="Times New Roman" w:hAnsi="Arial" w:cs="Arial"/>
          <w:sz w:val="21"/>
          <w:szCs w:val="21"/>
          <w:lang w:eastAsia="uk-UA"/>
        </w:rPr>
        <w:br/>
      </w:r>
      <w:r w:rsidRPr="00F71A15">
        <w:rPr>
          <w:rFonts w:ascii="Arial" w:eastAsia="Times New Roman" w:hAnsi="Arial" w:cs="Arial"/>
          <w:sz w:val="21"/>
          <w:szCs w:val="21"/>
          <w:shd w:val="clear" w:color="auto" w:fill="FFFFFF"/>
          <w:lang w:eastAsia="uk-UA"/>
        </w:rPr>
        <w:t>З урахуванням офіційних трансфертів до загального фонду бюджету міста надійшло 1542,4 млн.грн., міського бюджету – 1098,2 млн.грн., що становить 97,1% та 96,3% до плану.</w:t>
      </w:r>
      <w:r w:rsidRPr="00F71A15">
        <w:rPr>
          <w:rFonts w:ascii="Arial" w:eastAsia="Times New Roman" w:hAnsi="Arial" w:cs="Arial"/>
          <w:sz w:val="21"/>
          <w:szCs w:val="21"/>
          <w:lang w:eastAsia="uk-UA"/>
        </w:rPr>
        <w:br/>
      </w:r>
      <w:r w:rsidRPr="00F71A15">
        <w:rPr>
          <w:rFonts w:ascii="Arial" w:eastAsia="Times New Roman" w:hAnsi="Arial" w:cs="Arial"/>
          <w:sz w:val="21"/>
          <w:szCs w:val="21"/>
          <w:shd w:val="clear" w:color="auto" w:fill="FFFFFF"/>
          <w:lang w:eastAsia="uk-UA"/>
        </w:rPr>
        <w:t>Основна причина невиконання показників бюджету – це не досягнення, як і в минулому році,  темпів росту показників бюджету міста на 2014 рік у порівнянні з фактичними надходженнями у 2013 році по доходах, що враховуються при визначенні міжбюджетних трансфертів, доведених місту Міністерством фінансів України (по місту вони розраховані з ростом 5,0%, на  І півріччя 2014 року– 4,6%, фактичний – 3,1%).).</w:t>
      </w:r>
      <w:r w:rsidRPr="00F71A15">
        <w:rPr>
          <w:rFonts w:ascii="Arial" w:eastAsia="Times New Roman" w:hAnsi="Arial" w:cs="Arial"/>
          <w:sz w:val="21"/>
          <w:szCs w:val="21"/>
          <w:lang w:eastAsia="uk-UA"/>
        </w:rPr>
        <w:br/>
      </w:r>
      <w:r w:rsidRPr="00F71A15">
        <w:rPr>
          <w:rFonts w:ascii="Arial" w:eastAsia="Times New Roman" w:hAnsi="Arial" w:cs="Arial"/>
          <w:sz w:val="21"/>
          <w:szCs w:val="21"/>
          <w:shd w:val="clear" w:color="auto" w:fill="FFFFFF"/>
          <w:lang w:eastAsia="uk-UA"/>
        </w:rPr>
        <w:t>З цієї причини за І півпіччя 2014 року не виконанні показники Міністерства фінансів України по доходах, що враховуються при визначенні міжбюджетних трансфертів на 1,5%, або недоотримано 9,6 млн.грн. (показники МФУ –  641,2 млн.грн., надійшло – 631,6 млн.грн.).</w:t>
      </w:r>
      <w:r w:rsidRPr="00F71A15">
        <w:rPr>
          <w:rFonts w:ascii="Arial" w:eastAsia="Times New Roman" w:hAnsi="Arial" w:cs="Arial"/>
          <w:sz w:val="21"/>
          <w:szCs w:val="21"/>
          <w:lang w:eastAsia="uk-UA"/>
        </w:rPr>
        <w:br/>
      </w:r>
      <w:r w:rsidRPr="00F71A15">
        <w:rPr>
          <w:rFonts w:ascii="Arial" w:eastAsia="Times New Roman" w:hAnsi="Arial" w:cs="Arial"/>
          <w:sz w:val="21"/>
          <w:szCs w:val="21"/>
          <w:shd w:val="clear" w:color="auto" w:fill="FFFFFF"/>
          <w:lang w:eastAsia="uk-UA"/>
        </w:rPr>
        <w:t>Не забезпечено виконання дохідної частини загального фонду бюджету  всіма районами у місті, крім Амур-Нижньодніпровського та Самарського районів у місті.</w:t>
      </w:r>
      <w:r w:rsidRPr="00F71A15">
        <w:rPr>
          <w:rFonts w:ascii="Arial" w:eastAsia="Times New Roman" w:hAnsi="Arial" w:cs="Arial"/>
          <w:sz w:val="21"/>
          <w:szCs w:val="21"/>
          <w:lang w:eastAsia="uk-UA"/>
        </w:rPr>
        <w:br/>
      </w:r>
      <w:r w:rsidRPr="00F71A15">
        <w:rPr>
          <w:rFonts w:ascii="Arial" w:eastAsia="Times New Roman" w:hAnsi="Arial" w:cs="Arial"/>
          <w:sz w:val="21"/>
          <w:szCs w:val="21"/>
          <w:shd w:val="clear" w:color="auto" w:fill="FFFFFF"/>
          <w:lang w:eastAsia="uk-UA"/>
        </w:rPr>
        <w:t>Основні суми не виконання планових призначень допущені по:</w:t>
      </w:r>
      <w:r w:rsidRPr="00F71A15">
        <w:rPr>
          <w:rFonts w:ascii="Arial" w:eastAsia="Times New Roman" w:hAnsi="Arial" w:cs="Arial"/>
          <w:sz w:val="21"/>
          <w:szCs w:val="21"/>
          <w:lang w:eastAsia="uk-UA"/>
        </w:rPr>
        <w:br/>
      </w:r>
      <w:r w:rsidRPr="00F71A15">
        <w:rPr>
          <w:rFonts w:ascii="Arial" w:eastAsia="Times New Roman" w:hAnsi="Arial" w:cs="Arial"/>
          <w:sz w:val="21"/>
          <w:szCs w:val="21"/>
          <w:shd w:val="clear" w:color="auto" w:fill="FFFFFF"/>
          <w:lang w:eastAsia="uk-UA"/>
        </w:rPr>
        <w:t> - </w:t>
      </w:r>
      <w:r w:rsidRPr="00F71A15">
        <w:rPr>
          <w:rFonts w:ascii="Arial" w:eastAsia="Times New Roman" w:hAnsi="Arial" w:cs="Arial"/>
          <w:b/>
          <w:bCs/>
          <w:sz w:val="21"/>
          <w:szCs w:val="21"/>
          <w:shd w:val="clear" w:color="auto" w:fill="FFFFFF"/>
          <w:lang w:eastAsia="uk-UA"/>
        </w:rPr>
        <w:t>податку з доходів фізичних осіб</w:t>
      </w:r>
      <w:r w:rsidRPr="00F71A15">
        <w:rPr>
          <w:rFonts w:ascii="Arial" w:eastAsia="Times New Roman" w:hAnsi="Arial" w:cs="Arial"/>
          <w:sz w:val="21"/>
          <w:szCs w:val="21"/>
          <w:shd w:val="clear" w:color="auto" w:fill="FFFFFF"/>
          <w:lang w:eastAsia="uk-UA"/>
        </w:rPr>
        <w:t> – на 9,7 млн.грн. або 1,5%, оскільки не вдалося досягти запланованого росту надходжень (запланований ріст – 5,0%, фактичний – 3,2%), через наявність податкового боргу станом на 01.07.2014 – 5,9 млн.грн., а також через наявність заборгованості по несплаченій заробітній платі працюючим на госпрозрахункових підприємствах і організаціях міста (за станом 01.07.2014 у сумі 23,2 млн.грн.) тощо.</w:t>
      </w:r>
      <w:r w:rsidRPr="00F71A15">
        <w:rPr>
          <w:rFonts w:ascii="Arial" w:eastAsia="Times New Roman" w:hAnsi="Arial" w:cs="Arial"/>
          <w:sz w:val="21"/>
          <w:szCs w:val="21"/>
          <w:lang w:eastAsia="uk-UA"/>
        </w:rPr>
        <w:br/>
      </w:r>
      <w:r w:rsidRPr="00F71A15">
        <w:rPr>
          <w:rFonts w:ascii="Arial" w:eastAsia="Times New Roman" w:hAnsi="Arial" w:cs="Arial"/>
          <w:sz w:val="21"/>
          <w:szCs w:val="21"/>
          <w:shd w:val="clear" w:color="auto" w:fill="FFFFFF"/>
          <w:lang w:eastAsia="uk-UA"/>
        </w:rPr>
        <w:t>Крім того, у порівнянні з І півріччям 2013 року спостерігається зменшення сплати податку на доходи фізичних осіб великими підприємствами: ДП «Укрдіпромез» - на 29,6%  (на 0,6 млн.грн.), ВАТ «Інтерпайп НТЗ» -  на 16,3% (1,9 млн.грн.), ДП  «ВО ПМЗ ім. О.М.Макарова» - на 20,3% (1,8 млн.грн.), ПАТ «Дніпрометиз» -  на 4,4% (0,1 млн.грн.), ТОВ «БАДМ» - на 6,4% (0,4 млн.грн.) тощо;</w:t>
      </w:r>
      <w:r w:rsidRPr="00F71A15">
        <w:rPr>
          <w:rFonts w:ascii="Arial" w:eastAsia="Times New Roman" w:hAnsi="Arial" w:cs="Arial"/>
          <w:sz w:val="21"/>
          <w:szCs w:val="21"/>
          <w:lang w:eastAsia="uk-UA"/>
        </w:rPr>
        <w:br/>
      </w:r>
      <w:r w:rsidRPr="00F71A15">
        <w:rPr>
          <w:rFonts w:ascii="Arial" w:eastAsia="Times New Roman" w:hAnsi="Arial" w:cs="Arial"/>
          <w:sz w:val="21"/>
          <w:szCs w:val="21"/>
          <w:shd w:val="clear" w:color="auto" w:fill="FFFFFF"/>
          <w:lang w:eastAsia="uk-UA"/>
        </w:rPr>
        <w:t>- по </w:t>
      </w:r>
      <w:r w:rsidRPr="00F71A15">
        <w:rPr>
          <w:rFonts w:ascii="Arial" w:eastAsia="Times New Roman" w:hAnsi="Arial" w:cs="Arial"/>
          <w:b/>
          <w:bCs/>
          <w:sz w:val="21"/>
          <w:szCs w:val="21"/>
          <w:shd w:val="clear" w:color="auto" w:fill="FFFFFF"/>
          <w:lang w:eastAsia="uk-UA"/>
        </w:rPr>
        <w:t>податку на прибуток</w:t>
      </w:r>
      <w:r w:rsidRPr="00F71A15">
        <w:rPr>
          <w:rFonts w:ascii="Arial" w:eastAsia="Times New Roman" w:hAnsi="Arial" w:cs="Arial"/>
          <w:sz w:val="21"/>
          <w:szCs w:val="21"/>
          <w:shd w:val="clear" w:color="auto" w:fill="FFFFFF"/>
          <w:lang w:eastAsia="uk-UA"/>
        </w:rPr>
        <w:t> підприємств і організацій, що належать до комунальної власності – на 3,1 млн.грн. або на 13,4%, у зв’язку із збитковими результатами діяльності підприємств і організацій, що належать до комунальної власності міста (фактичні суми збитків по деклараціях за 2013 рік –</w:t>
      </w:r>
      <w:r w:rsidRPr="00F71A15">
        <w:rPr>
          <w:rFonts w:ascii="Arial" w:eastAsia="Times New Roman" w:hAnsi="Arial" w:cs="Arial"/>
          <w:sz w:val="21"/>
          <w:szCs w:val="21"/>
          <w:lang w:eastAsia="uk-UA"/>
        </w:rPr>
        <w:br/>
      </w:r>
      <w:r w:rsidRPr="00F71A15">
        <w:rPr>
          <w:rFonts w:ascii="Arial" w:eastAsia="Times New Roman" w:hAnsi="Arial" w:cs="Arial"/>
          <w:sz w:val="21"/>
          <w:szCs w:val="21"/>
          <w:shd w:val="clear" w:color="auto" w:fill="FFFFFF"/>
          <w:lang w:eastAsia="uk-UA"/>
        </w:rPr>
        <w:t>36,5 млн.грн.), наявності податкового боргу станом на 01.07.2014 у сумі 2,3 млн.грн. тощо);</w:t>
      </w:r>
      <w:r w:rsidRPr="00F71A15">
        <w:rPr>
          <w:rFonts w:ascii="Arial" w:eastAsia="Times New Roman" w:hAnsi="Arial" w:cs="Arial"/>
          <w:sz w:val="21"/>
          <w:szCs w:val="21"/>
          <w:lang w:eastAsia="uk-UA"/>
        </w:rPr>
        <w:br/>
      </w:r>
      <w:r w:rsidRPr="00F71A15">
        <w:rPr>
          <w:rFonts w:ascii="Arial" w:eastAsia="Times New Roman" w:hAnsi="Arial" w:cs="Arial"/>
          <w:sz w:val="21"/>
          <w:szCs w:val="21"/>
          <w:shd w:val="clear" w:color="auto" w:fill="FFFFFF"/>
          <w:lang w:eastAsia="uk-UA"/>
        </w:rPr>
        <w:t>- по </w:t>
      </w:r>
      <w:r w:rsidRPr="00F71A15">
        <w:rPr>
          <w:rFonts w:ascii="Arial" w:eastAsia="Times New Roman" w:hAnsi="Arial" w:cs="Arial"/>
          <w:b/>
          <w:bCs/>
          <w:sz w:val="21"/>
          <w:szCs w:val="21"/>
          <w:shd w:val="clear" w:color="auto" w:fill="FFFFFF"/>
          <w:lang w:eastAsia="uk-UA"/>
        </w:rPr>
        <w:t>адміністративних штрафах</w:t>
      </w:r>
      <w:r w:rsidRPr="00F71A15">
        <w:rPr>
          <w:rFonts w:ascii="Arial" w:eastAsia="Times New Roman" w:hAnsi="Arial" w:cs="Arial"/>
          <w:sz w:val="21"/>
          <w:szCs w:val="21"/>
          <w:shd w:val="clear" w:color="auto" w:fill="FFFFFF"/>
          <w:lang w:eastAsia="uk-UA"/>
        </w:rPr>
        <w:t> та інших санкціях - на 0,2 млн.грн. або 24,8% через збільшення обсягу штрафів з мінімальним розміром, які накладаються адміністративними комісіями при виконкомах міської та районних у місті рад.</w:t>
      </w:r>
      <w:r w:rsidRPr="00F71A15">
        <w:rPr>
          <w:rFonts w:ascii="Arial" w:eastAsia="Times New Roman" w:hAnsi="Arial" w:cs="Arial"/>
          <w:sz w:val="21"/>
          <w:szCs w:val="21"/>
          <w:lang w:eastAsia="uk-UA"/>
        </w:rPr>
        <w:br/>
      </w:r>
      <w:r w:rsidRPr="00F71A15">
        <w:rPr>
          <w:rFonts w:ascii="Arial" w:eastAsia="Times New Roman" w:hAnsi="Arial" w:cs="Arial"/>
          <w:sz w:val="21"/>
          <w:szCs w:val="21"/>
          <w:shd w:val="clear" w:color="auto" w:fill="FFFFFF"/>
          <w:lang w:eastAsia="uk-UA"/>
        </w:rPr>
        <w:t>Перевиконано планові призначення до бюджету міста по платежах плати за землю на 2,0 млн.грн., або 0,6% (план – 319,2 млн.грн., надійшло –</w:t>
      </w:r>
      <w:r w:rsidRPr="00F71A15">
        <w:rPr>
          <w:rFonts w:ascii="Arial" w:eastAsia="Times New Roman" w:hAnsi="Arial" w:cs="Arial"/>
          <w:sz w:val="21"/>
          <w:szCs w:val="21"/>
          <w:lang w:eastAsia="uk-UA"/>
        </w:rPr>
        <w:br/>
      </w:r>
      <w:r w:rsidRPr="00F71A15">
        <w:rPr>
          <w:rFonts w:ascii="Arial" w:eastAsia="Times New Roman" w:hAnsi="Arial" w:cs="Arial"/>
          <w:sz w:val="21"/>
          <w:szCs w:val="21"/>
          <w:shd w:val="clear" w:color="auto" w:fill="FFFFFF"/>
          <w:lang w:eastAsia="uk-UA"/>
        </w:rPr>
        <w:t>321,1 млн.грн.), у тому числі по орендній платі за землю – не виконані – на</w:t>
      </w:r>
      <w:r w:rsidRPr="00F71A15">
        <w:rPr>
          <w:rFonts w:ascii="Arial" w:eastAsia="Times New Roman" w:hAnsi="Arial" w:cs="Arial"/>
          <w:sz w:val="21"/>
          <w:szCs w:val="21"/>
          <w:lang w:eastAsia="uk-UA"/>
        </w:rPr>
        <w:br/>
      </w:r>
      <w:r w:rsidRPr="00F71A15">
        <w:rPr>
          <w:rFonts w:ascii="Arial" w:eastAsia="Times New Roman" w:hAnsi="Arial" w:cs="Arial"/>
          <w:sz w:val="21"/>
          <w:szCs w:val="21"/>
          <w:shd w:val="clear" w:color="auto" w:fill="FFFFFF"/>
          <w:lang w:eastAsia="uk-UA"/>
        </w:rPr>
        <w:t>2,4 млн.грн. або 1,0%.</w:t>
      </w:r>
      <w:r w:rsidRPr="00F71A15">
        <w:rPr>
          <w:rFonts w:ascii="Arial" w:eastAsia="Times New Roman" w:hAnsi="Arial" w:cs="Arial"/>
          <w:sz w:val="21"/>
          <w:szCs w:val="21"/>
          <w:lang w:eastAsia="uk-UA"/>
        </w:rPr>
        <w:br/>
      </w:r>
      <w:r w:rsidRPr="00F71A15">
        <w:rPr>
          <w:rFonts w:ascii="Arial" w:eastAsia="Times New Roman" w:hAnsi="Arial" w:cs="Arial"/>
          <w:sz w:val="21"/>
          <w:szCs w:val="21"/>
          <w:shd w:val="clear" w:color="auto" w:fill="FFFFFF"/>
          <w:lang w:eastAsia="uk-UA"/>
        </w:rPr>
        <w:t>Незважаючи на роботу, що проводиться органами місцевого самоврядування спільно з державними податковими інспекціями міста та органами прокуратури  щодо внесення змін до діючих договорів оренди земельних ділянок, в частині збільшення мінімального розміру орендної плати, як у добровільному порядку, так і за рішенням судових органів маються втрати доходів по орендній платі за землю.</w:t>
      </w:r>
      <w:r w:rsidRPr="00F71A15">
        <w:rPr>
          <w:rFonts w:ascii="Arial" w:eastAsia="Times New Roman" w:hAnsi="Arial" w:cs="Arial"/>
          <w:sz w:val="21"/>
          <w:szCs w:val="21"/>
          <w:lang w:eastAsia="uk-UA"/>
        </w:rPr>
        <w:br/>
      </w:r>
      <w:r w:rsidRPr="00F71A15">
        <w:rPr>
          <w:rFonts w:ascii="Arial" w:eastAsia="Times New Roman" w:hAnsi="Arial" w:cs="Arial"/>
          <w:sz w:val="21"/>
          <w:szCs w:val="21"/>
          <w:shd w:val="clear" w:color="auto" w:fill="FFFFFF"/>
          <w:lang w:eastAsia="uk-UA"/>
        </w:rPr>
        <w:t>За усною інформацією Головного управління Міндоходів в Дніпропетровській області та Спеціалізованої державної податкової інспекції з обслуговування великих платників у м. Дніпропетровську Міжрегіонального головного управління Міндоходів, по місту за станом на 01.07.2013 по юридичних особах діють 2676 договорів оренди землі.</w:t>
      </w:r>
      <w:r w:rsidRPr="00F71A15">
        <w:rPr>
          <w:rFonts w:ascii="Arial" w:eastAsia="Times New Roman" w:hAnsi="Arial" w:cs="Arial"/>
          <w:sz w:val="21"/>
          <w:szCs w:val="21"/>
          <w:lang w:eastAsia="uk-UA"/>
        </w:rPr>
        <w:br/>
      </w:r>
      <w:r w:rsidRPr="00F71A15">
        <w:rPr>
          <w:rFonts w:ascii="Arial" w:eastAsia="Times New Roman" w:hAnsi="Arial" w:cs="Arial"/>
          <w:sz w:val="21"/>
          <w:szCs w:val="21"/>
          <w:shd w:val="clear" w:color="auto" w:fill="FFFFFF"/>
          <w:lang w:eastAsia="uk-UA"/>
        </w:rPr>
        <w:t xml:space="preserve">549 договорів, або 20,5% не відповідають вимогам Податкового кодексу України в частині розміру орендної плати. З них по 336 договорах юридичні особи-землекористувачі самостійно </w:t>
      </w:r>
      <w:r w:rsidRPr="00F71A15">
        <w:rPr>
          <w:rFonts w:ascii="Arial" w:eastAsia="Times New Roman" w:hAnsi="Arial" w:cs="Arial"/>
          <w:sz w:val="21"/>
          <w:szCs w:val="21"/>
          <w:shd w:val="clear" w:color="auto" w:fill="FFFFFF"/>
          <w:lang w:eastAsia="uk-UA"/>
        </w:rPr>
        <w:lastRenderedPageBreak/>
        <w:t>декларують збільшені до мінімального розміру податкові зобов’язання з орендної плати (при неукладені додаткових угод).</w:t>
      </w:r>
      <w:r w:rsidRPr="00F71A15">
        <w:rPr>
          <w:rFonts w:ascii="Arial" w:eastAsia="Times New Roman" w:hAnsi="Arial" w:cs="Arial"/>
          <w:sz w:val="21"/>
          <w:szCs w:val="21"/>
          <w:lang w:eastAsia="uk-UA"/>
        </w:rPr>
        <w:br/>
      </w:r>
      <w:r w:rsidRPr="00F71A15">
        <w:rPr>
          <w:rFonts w:ascii="Arial" w:eastAsia="Times New Roman" w:hAnsi="Arial" w:cs="Arial"/>
          <w:sz w:val="21"/>
          <w:szCs w:val="21"/>
          <w:shd w:val="clear" w:color="auto" w:fill="FFFFFF"/>
          <w:lang w:eastAsia="uk-UA"/>
        </w:rPr>
        <w:t>По 213 договорах оренди землі додаткові угоди не укладені і суб’єкти господарювання сплачують орендну плату за землю на рівні податку на землю, що не відповідає вимогам податкового законодавства, сума втрат доходів бюджету міста становить 30,0 млн.грн. Крім того, втрати з зазначених причин по 63 договорах оренди землі фізичних осіб – 1,0 млн.грн.</w:t>
      </w:r>
      <w:r w:rsidRPr="00F71A15">
        <w:rPr>
          <w:rFonts w:ascii="Arial" w:eastAsia="Times New Roman" w:hAnsi="Arial" w:cs="Arial"/>
          <w:sz w:val="21"/>
          <w:szCs w:val="21"/>
          <w:lang w:eastAsia="uk-UA"/>
        </w:rPr>
        <w:br/>
      </w:r>
      <w:r w:rsidRPr="00F71A15">
        <w:rPr>
          <w:rFonts w:ascii="Arial" w:eastAsia="Times New Roman" w:hAnsi="Arial" w:cs="Arial"/>
          <w:sz w:val="21"/>
          <w:szCs w:val="21"/>
          <w:shd w:val="clear" w:color="auto" w:fill="FFFFFF"/>
          <w:lang w:eastAsia="uk-UA"/>
        </w:rPr>
        <w:t> </w:t>
      </w:r>
      <w:r w:rsidRPr="00F71A15">
        <w:rPr>
          <w:rFonts w:ascii="Arial" w:eastAsia="Times New Roman" w:hAnsi="Arial" w:cs="Arial"/>
          <w:sz w:val="21"/>
          <w:szCs w:val="21"/>
          <w:lang w:eastAsia="uk-UA"/>
        </w:rPr>
        <w:br/>
      </w:r>
      <w:r w:rsidRPr="00F71A15">
        <w:rPr>
          <w:rFonts w:ascii="Arial" w:eastAsia="Times New Roman" w:hAnsi="Arial" w:cs="Arial"/>
          <w:sz w:val="21"/>
          <w:szCs w:val="21"/>
          <w:shd w:val="clear" w:color="auto" w:fill="FFFFFF"/>
          <w:lang w:eastAsia="uk-UA"/>
        </w:rPr>
        <w:t>Недоотримано доходів до бюджету міста через наявність </w:t>
      </w:r>
      <w:r w:rsidRPr="00F71A15">
        <w:rPr>
          <w:rFonts w:ascii="Arial" w:eastAsia="Times New Roman" w:hAnsi="Arial" w:cs="Arial"/>
          <w:b/>
          <w:bCs/>
          <w:sz w:val="21"/>
          <w:szCs w:val="21"/>
          <w:shd w:val="clear" w:color="auto" w:fill="FFFFFF"/>
          <w:lang w:eastAsia="uk-UA"/>
        </w:rPr>
        <w:t>податкового боргу </w:t>
      </w:r>
      <w:r w:rsidRPr="00F71A15">
        <w:rPr>
          <w:rFonts w:ascii="Arial" w:eastAsia="Times New Roman" w:hAnsi="Arial" w:cs="Arial"/>
          <w:sz w:val="21"/>
          <w:szCs w:val="21"/>
          <w:shd w:val="clear" w:color="auto" w:fill="FFFFFF"/>
          <w:lang w:eastAsia="uk-UA"/>
        </w:rPr>
        <w:t>ряду підприємств і організацій міста по належних до сплати в бюджет податках і платежах.</w:t>
      </w:r>
      <w:r w:rsidRPr="00F71A15">
        <w:rPr>
          <w:rFonts w:ascii="Arial" w:eastAsia="Times New Roman" w:hAnsi="Arial" w:cs="Arial"/>
          <w:sz w:val="21"/>
          <w:szCs w:val="21"/>
          <w:lang w:eastAsia="uk-UA"/>
        </w:rPr>
        <w:br/>
      </w:r>
      <w:r w:rsidRPr="00F71A15">
        <w:rPr>
          <w:rFonts w:ascii="Arial" w:eastAsia="Times New Roman" w:hAnsi="Arial" w:cs="Arial"/>
          <w:sz w:val="21"/>
          <w:szCs w:val="21"/>
          <w:shd w:val="clear" w:color="auto" w:fill="FFFFFF"/>
          <w:lang w:eastAsia="uk-UA"/>
        </w:rPr>
        <w:t>Так, станом на 01.07.2014 податковий борг до бюджетів усіх рівнів  становив 442,2 млн.грн., до бюджету міста – 68,7 млн.грн. і збільшився у порівнянні з 01.01.2014 до бюджетів усіх рівнів на 264,7 млн.грн. (в 2,5 рази), до бюджету міста - на 17,8 млн.грн. (35,0%).</w:t>
      </w:r>
      <w:r w:rsidRPr="00F71A15">
        <w:rPr>
          <w:rFonts w:ascii="Arial" w:eastAsia="Times New Roman" w:hAnsi="Arial" w:cs="Arial"/>
          <w:sz w:val="21"/>
          <w:szCs w:val="21"/>
          <w:lang w:eastAsia="uk-UA"/>
        </w:rPr>
        <w:br/>
      </w:r>
      <w:r w:rsidRPr="00F71A15">
        <w:rPr>
          <w:rFonts w:ascii="Arial" w:eastAsia="Times New Roman" w:hAnsi="Arial" w:cs="Arial"/>
          <w:sz w:val="21"/>
          <w:szCs w:val="21"/>
          <w:shd w:val="clear" w:color="auto" w:fill="FFFFFF"/>
          <w:lang w:eastAsia="uk-UA"/>
        </w:rPr>
        <w:t>Збільшення податкового боргу до бюджету міста відбулося, в основному, по платежах плати за землю - на 12,3 млн.грн. або на 27,7% (борг на 01.07.2014 – 56,5 млн.грн.) через несплату поточних платежів, донарахувань за актами перевірок ТОВ «Б.Е.Р.К.У.Т.»– на 1,1 млн.грн. (борг на 01.07.2014 становив</w:t>
      </w:r>
      <w:r w:rsidRPr="00F71A15">
        <w:rPr>
          <w:rFonts w:ascii="Arial" w:eastAsia="Times New Roman" w:hAnsi="Arial" w:cs="Arial"/>
          <w:sz w:val="21"/>
          <w:szCs w:val="21"/>
          <w:lang w:eastAsia="uk-UA"/>
        </w:rPr>
        <w:br/>
      </w:r>
      <w:r w:rsidRPr="00F71A15">
        <w:rPr>
          <w:rFonts w:ascii="Arial" w:eastAsia="Times New Roman" w:hAnsi="Arial" w:cs="Arial"/>
          <w:sz w:val="21"/>
          <w:szCs w:val="21"/>
          <w:shd w:val="clear" w:color="auto" w:fill="FFFFFF"/>
          <w:lang w:eastAsia="uk-UA"/>
        </w:rPr>
        <w:t>1,1 млн.грн.), ПАТ «Дніпроважпапірмаш ім. Артема» - на 0,9 млн.грн.</w:t>
      </w:r>
      <w:r w:rsidRPr="00F71A15">
        <w:rPr>
          <w:rFonts w:ascii="Arial" w:eastAsia="Times New Roman" w:hAnsi="Arial" w:cs="Arial"/>
          <w:sz w:val="21"/>
          <w:szCs w:val="21"/>
          <w:lang w:eastAsia="uk-UA"/>
        </w:rPr>
        <w:br/>
      </w:r>
      <w:r w:rsidRPr="00F71A15">
        <w:rPr>
          <w:rFonts w:ascii="Arial" w:eastAsia="Times New Roman" w:hAnsi="Arial" w:cs="Arial"/>
          <w:sz w:val="21"/>
          <w:szCs w:val="21"/>
          <w:shd w:val="clear" w:color="auto" w:fill="FFFFFF"/>
          <w:lang w:eastAsia="uk-UA"/>
        </w:rPr>
        <w:t>(4,5 млн.грн.), ДП «ВО Південний машинобудівний завод ім. О.М.Макарова» - на 1,5 млн.грн. (1,5 млн.грн.) тощо,  по податку на доходи фізичних осіб – на 2,1 млн.грн. або на 56,6% за рахунок донарахувань за актами перевірок державних податкових інспекцій міста та несвоєчасної сплати суб’єктами господарювання донарахованих сум.</w:t>
      </w:r>
      <w:r w:rsidRPr="00F71A15">
        <w:rPr>
          <w:rFonts w:ascii="Arial" w:eastAsia="Times New Roman" w:hAnsi="Arial" w:cs="Arial"/>
          <w:sz w:val="21"/>
          <w:szCs w:val="21"/>
          <w:lang w:eastAsia="uk-UA"/>
        </w:rPr>
        <w:br/>
      </w:r>
      <w:r w:rsidRPr="00F71A15">
        <w:rPr>
          <w:rFonts w:ascii="Arial" w:eastAsia="Times New Roman" w:hAnsi="Arial" w:cs="Arial"/>
          <w:sz w:val="21"/>
          <w:szCs w:val="21"/>
          <w:shd w:val="clear" w:color="auto" w:fill="FFFFFF"/>
          <w:lang w:eastAsia="uk-UA"/>
        </w:rPr>
        <w:t>Станом на 01.07.2014 податковий борг до бюджетів усіх рівнів підприємств, що перебувають у комунальній власності територіальної громади міста (з урахуванням підприємств, що знаходяться у процедурі банкрутства та пені) становив 47,6 млн.грн., у тому числі до бюджету міста – 13,4 млн.грн. і збільшився у порівнянні з 01.01.2014 до бюджетів усіх рівнів на 12,3 млн.грн. (34,8%), до бюджету міста – на 2,1 млн.грн. (18,6%).</w:t>
      </w:r>
      <w:r w:rsidRPr="00F71A15">
        <w:rPr>
          <w:rFonts w:ascii="Arial" w:eastAsia="Times New Roman" w:hAnsi="Arial" w:cs="Arial"/>
          <w:sz w:val="21"/>
          <w:szCs w:val="21"/>
          <w:lang w:eastAsia="uk-UA"/>
        </w:rPr>
        <w:br/>
      </w:r>
      <w:r w:rsidRPr="00F71A15">
        <w:rPr>
          <w:rFonts w:ascii="Arial" w:eastAsia="Times New Roman" w:hAnsi="Arial" w:cs="Arial"/>
          <w:sz w:val="21"/>
          <w:szCs w:val="21"/>
          <w:shd w:val="clear" w:color="auto" w:fill="FFFFFF"/>
          <w:lang w:eastAsia="uk-UA"/>
        </w:rPr>
        <w:t>Незважаючи на постійне зростання податкового боргу до бюджету міста  підприємств комунальної власності територіальної громади міста, керівниками зазначених підприємств та виконавчих органів міської ради, яким вони підпорядковані, продовжують не вживатися дієві заходи щодо покращення ситуації по сплаті податків та зборів.</w:t>
      </w:r>
      <w:r w:rsidRPr="00F71A15">
        <w:rPr>
          <w:rFonts w:ascii="Arial" w:eastAsia="Times New Roman" w:hAnsi="Arial" w:cs="Arial"/>
          <w:sz w:val="21"/>
          <w:szCs w:val="21"/>
          <w:lang w:eastAsia="uk-UA"/>
        </w:rPr>
        <w:br/>
      </w:r>
      <w:r w:rsidRPr="00F71A15">
        <w:rPr>
          <w:rFonts w:ascii="Arial" w:eastAsia="Times New Roman" w:hAnsi="Arial" w:cs="Arial"/>
          <w:sz w:val="21"/>
          <w:szCs w:val="21"/>
          <w:shd w:val="clear" w:color="auto" w:fill="FFFFFF"/>
          <w:lang w:eastAsia="uk-UA"/>
        </w:rPr>
        <w:t>Заборгованість населення лише за надані житлово-експлуатаційні послуги за станом на 01.07.2014 становила 129,4 млн.грн. і збільшилася протягом звітного періоду на 17,0 млн.грн. (15,1%).</w:t>
      </w:r>
      <w:r w:rsidRPr="00F71A15">
        <w:rPr>
          <w:rFonts w:ascii="Arial" w:eastAsia="Times New Roman" w:hAnsi="Arial" w:cs="Arial"/>
          <w:sz w:val="21"/>
          <w:szCs w:val="21"/>
          <w:lang w:eastAsia="uk-UA"/>
        </w:rPr>
        <w:br/>
      </w:r>
      <w:r w:rsidRPr="00F71A15">
        <w:rPr>
          <w:rFonts w:ascii="Arial" w:eastAsia="Times New Roman" w:hAnsi="Arial" w:cs="Arial"/>
          <w:sz w:val="21"/>
          <w:szCs w:val="21"/>
          <w:shd w:val="clear" w:color="auto" w:fill="FFFFFF"/>
          <w:lang w:eastAsia="uk-UA"/>
        </w:rPr>
        <w:t>Значні суми заборгованості до бюджету міста за станом на 01.07.2014 значаться за підприємствами, що перебувають у різних стадіях процедури банкрутства, а саме: ЗАТ «Елста» - 9,9 млн.грн.,  ВАТ «Дніпрошина» -</w:t>
      </w:r>
      <w:r w:rsidRPr="00F71A15">
        <w:rPr>
          <w:rFonts w:ascii="Arial" w:eastAsia="Times New Roman" w:hAnsi="Arial" w:cs="Arial"/>
          <w:sz w:val="21"/>
          <w:szCs w:val="21"/>
          <w:lang w:eastAsia="uk-UA"/>
        </w:rPr>
        <w:br/>
      </w:r>
      <w:r w:rsidRPr="00F71A15">
        <w:rPr>
          <w:rFonts w:ascii="Arial" w:eastAsia="Times New Roman" w:hAnsi="Arial" w:cs="Arial"/>
          <w:sz w:val="21"/>
          <w:szCs w:val="21"/>
          <w:shd w:val="clear" w:color="auto" w:fill="FFFFFF"/>
          <w:lang w:eastAsia="uk-UA"/>
        </w:rPr>
        <w:t>5,3 млн.грн., ЗАТ ТОВ ДЗКЗМ «Дніпрокран» - 4,8 млн.грн., КЖЕП «Південне» - 4,6 млн.грн., ВАТ «Завод «Дніпропрес» - 4,6 млн.грн., ДП «Дніпропетровський експериментальний виробничий завод» - 4,4 млн.грн. тощо.</w:t>
      </w:r>
      <w:r w:rsidRPr="00F71A15">
        <w:rPr>
          <w:rFonts w:ascii="Arial" w:eastAsia="Times New Roman" w:hAnsi="Arial" w:cs="Arial"/>
          <w:sz w:val="21"/>
          <w:szCs w:val="21"/>
          <w:lang w:eastAsia="uk-UA"/>
        </w:rPr>
        <w:br/>
      </w:r>
      <w:r w:rsidRPr="00F71A15">
        <w:rPr>
          <w:rFonts w:ascii="Arial" w:eastAsia="Times New Roman" w:hAnsi="Arial" w:cs="Arial"/>
          <w:sz w:val="21"/>
          <w:szCs w:val="21"/>
          <w:shd w:val="clear" w:color="auto" w:fill="FFFFFF"/>
          <w:lang w:eastAsia="uk-UA"/>
        </w:rPr>
        <w:t>Найбільші суми податкового боргу до бюджету міста у розрізі районів у місті значаться за Індустріальним та Самарським районами у місті (консолідовано) – 19,8 млн.грн. (у порівнянні з 01.01.2014 борг збільшився на 2,0 млн.грн.), Амур – Нижньодніпровським – 11,9 млн.грн. (3,3 млн.грн.), Бабушкінським – 11,6 млн.грн. (1,9 млн.грн.), Жовтневим – 6,5 млн.грн.</w:t>
      </w:r>
      <w:r w:rsidRPr="00F71A15">
        <w:rPr>
          <w:rFonts w:ascii="Arial" w:eastAsia="Times New Roman" w:hAnsi="Arial" w:cs="Arial"/>
          <w:sz w:val="21"/>
          <w:szCs w:val="21"/>
          <w:lang w:eastAsia="uk-UA"/>
        </w:rPr>
        <w:br/>
      </w:r>
      <w:r w:rsidRPr="00F71A15">
        <w:rPr>
          <w:rFonts w:ascii="Arial" w:eastAsia="Times New Roman" w:hAnsi="Arial" w:cs="Arial"/>
          <w:sz w:val="21"/>
          <w:szCs w:val="21"/>
          <w:shd w:val="clear" w:color="auto" w:fill="FFFFFF"/>
          <w:lang w:eastAsia="uk-UA"/>
        </w:rPr>
        <w:t>(3,2 млн.грн.), Ленінським – 4,7 млн.грн. (2,4 млн.грн.), Красногвардійським – 4,4 млн.грн. (0,5 млн.грн.), Кіровським – 2,4 млн.грн. (зменшився на</w:t>
      </w:r>
      <w:r w:rsidRPr="00F71A15">
        <w:rPr>
          <w:rFonts w:ascii="Arial" w:eastAsia="Times New Roman" w:hAnsi="Arial" w:cs="Arial"/>
          <w:sz w:val="21"/>
          <w:szCs w:val="21"/>
          <w:lang w:eastAsia="uk-UA"/>
        </w:rPr>
        <w:br/>
      </w:r>
      <w:r w:rsidRPr="00F71A15">
        <w:rPr>
          <w:rFonts w:ascii="Arial" w:eastAsia="Times New Roman" w:hAnsi="Arial" w:cs="Arial"/>
          <w:sz w:val="21"/>
          <w:szCs w:val="21"/>
          <w:shd w:val="clear" w:color="auto" w:fill="FFFFFF"/>
          <w:lang w:eastAsia="uk-UA"/>
        </w:rPr>
        <w:t>0,2 млн.грн.), тощо.</w:t>
      </w:r>
      <w:r w:rsidRPr="00F71A15">
        <w:rPr>
          <w:rFonts w:ascii="Arial" w:eastAsia="Times New Roman" w:hAnsi="Arial" w:cs="Arial"/>
          <w:sz w:val="21"/>
          <w:szCs w:val="21"/>
          <w:lang w:eastAsia="uk-UA"/>
        </w:rPr>
        <w:br/>
      </w:r>
      <w:r w:rsidRPr="00F71A15">
        <w:rPr>
          <w:rFonts w:ascii="Arial" w:eastAsia="Times New Roman" w:hAnsi="Arial" w:cs="Arial"/>
          <w:sz w:val="21"/>
          <w:szCs w:val="21"/>
          <w:lang w:eastAsia="uk-UA"/>
        </w:rPr>
        <w:br/>
      </w:r>
      <w:r w:rsidRPr="00F71A15">
        <w:rPr>
          <w:rFonts w:ascii="Arial" w:eastAsia="Times New Roman" w:hAnsi="Arial" w:cs="Arial"/>
          <w:sz w:val="21"/>
          <w:szCs w:val="21"/>
          <w:shd w:val="clear" w:color="auto" w:fill="FFFFFF"/>
          <w:lang w:eastAsia="uk-UA"/>
        </w:rPr>
        <w:t> </w:t>
      </w:r>
      <w:r w:rsidRPr="00F71A15">
        <w:rPr>
          <w:rFonts w:ascii="Arial" w:eastAsia="Times New Roman" w:hAnsi="Arial" w:cs="Arial"/>
          <w:sz w:val="21"/>
          <w:szCs w:val="21"/>
          <w:lang w:eastAsia="uk-UA"/>
        </w:rPr>
        <w:br/>
      </w:r>
      <w:r w:rsidRPr="00F71A15">
        <w:rPr>
          <w:rFonts w:ascii="Arial" w:eastAsia="Times New Roman" w:hAnsi="Arial" w:cs="Arial"/>
          <w:sz w:val="21"/>
          <w:szCs w:val="21"/>
          <w:shd w:val="clear" w:color="auto" w:fill="FFFFFF"/>
          <w:lang w:eastAsia="uk-UA"/>
        </w:rPr>
        <w:t>При запланованих обсягах власних надходжень до </w:t>
      </w:r>
      <w:r w:rsidRPr="00F71A15">
        <w:rPr>
          <w:rFonts w:ascii="Arial" w:eastAsia="Times New Roman" w:hAnsi="Arial" w:cs="Arial"/>
          <w:b/>
          <w:bCs/>
          <w:sz w:val="21"/>
          <w:szCs w:val="21"/>
          <w:shd w:val="clear" w:color="auto" w:fill="FFFFFF"/>
          <w:lang w:eastAsia="uk-UA"/>
        </w:rPr>
        <w:t>спеціального фонду</w:t>
      </w:r>
      <w:r w:rsidRPr="00F71A15">
        <w:rPr>
          <w:rFonts w:ascii="Arial" w:eastAsia="Times New Roman" w:hAnsi="Arial" w:cs="Arial"/>
          <w:sz w:val="21"/>
          <w:szCs w:val="21"/>
          <w:shd w:val="clear" w:color="auto" w:fill="FFFFFF"/>
          <w:lang w:eastAsia="uk-UA"/>
        </w:rPr>
        <w:t> бюджету міста на 2014рік у сумі 423,5 млн.грн. надійшло доходів у сумі</w:t>
      </w:r>
      <w:r w:rsidRPr="00F71A15">
        <w:rPr>
          <w:rFonts w:ascii="Arial" w:eastAsia="Times New Roman" w:hAnsi="Arial" w:cs="Arial"/>
          <w:sz w:val="21"/>
          <w:szCs w:val="21"/>
          <w:lang w:eastAsia="uk-UA"/>
        </w:rPr>
        <w:br/>
      </w:r>
      <w:r w:rsidRPr="00F71A15">
        <w:rPr>
          <w:rFonts w:ascii="Arial" w:eastAsia="Times New Roman" w:hAnsi="Arial" w:cs="Arial"/>
          <w:sz w:val="21"/>
          <w:szCs w:val="21"/>
          <w:shd w:val="clear" w:color="auto" w:fill="FFFFFF"/>
          <w:lang w:eastAsia="uk-UA"/>
        </w:rPr>
        <w:t>218,7 млн.грн., до міського бюджету – при плані 363,3 млн.грн. надійшло –</w:t>
      </w:r>
      <w:r w:rsidRPr="00F71A15">
        <w:rPr>
          <w:rFonts w:ascii="Arial" w:eastAsia="Times New Roman" w:hAnsi="Arial" w:cs="Arial"/>
          <w:sz w:val="21"/>
          <w:szCs w:val="21"/>
          <w:lang w:eastAsia="uk-UA"/>
        </w:rPr>
        <w:br/>
      </w:r>
      <w:r w:rsidRPr="00F71A15">
        <w:rPr>
          <w:rFonts w:ascii="Arial" w:eastAsia="Times New Roman" w:hAnsi="Arial" w:cs="Arial"/>
          <w:sz w:val="21"/>
          <w:szCs w:val="21"/>
          <w:shd w:val="clear" w:color="auto" w:fill="FFFFFF"/>
          <w:lang w:eastAsia="uk-UA"/>
        </w:rPr>
        <w:t>178,9 млн.грн., виконання до річного плану становило 51,6% та 49,2% відповідно.</w:t>
      </w:r>
      <w:r w:rsidRPr="00F71A15">
        <w:rPr>
          <w:rFonts w:ascii="Arial" w:eastAsia="Times New Roman" w:hAnsi="Arial" w:cs="Arial"/>
          <w:sz w:val="21"/>
          <w:szCs w:val="21"/>
          <w:lang w:eastAsia="uk-UA"/>
        </w:rPr>
        <w:br/>
      </w:r>
      <w:r w:rsidRPr="00F71A15">
        <w:rPr>
          <w:rFonts w:ascii="Arial" w:eastAsia="Times New Roman" w:hAnsi="Arial" w:cs="Arial"/>
          <w:sz w:val="21"/>
          <w:szCs w:val="21"/>
          <w:shd w:val="clear" w:color="auto" w:fill="FFFFFF"/>
          <w:lang w:eastAsia="uk-UA"/>
        </w:rPr>
        <w:t>З урахуванням офіційних трансфертів до спеціального фонду бюджету міста надійшло 494,3 млн.грн., міського бюджету – 454,6 млн.грн., що становить 34,9% та 33,5% до річного плану.</w:t>
      </w:r>
      <w:r w:rsidRPr="00F71A15">
        <w:rPr>
          <w:rFonts w:ascii="Arial" w:eastAsia="Times New Roman" w:hAnsi="Arial" w:cs="Arial"/>
          <w:sz w:val="21"/>
          <w:szCs w:val="21"/>
          <w:lang w:eastAsia="uk-UA"/>
        </w:rPr>
        <w:br/>
      </w:r>
      <w:r w:rsidRPr="00F71A15">
        <w:rPr>
          <w:rFonts w:ascii="Arial" w:eastAsia="Times New Roman" w:hAnsi="Arial" w:cs="Arial"/>
          <w:b/>
          <w:bCs/>
          <w:sz w:val="21"/>
          <w:szCs w:val="21"/>
          <w:shd w:val="clear" w:color="auto" w:fill="FFFFFF"/>
          <w:lang w:eastAsia="uk-UA"/>
        </w:rPr>
        <w:t>Бюджет розвитку</w:t>
      </w:r>
      <w:r w:rsidRPr="00F71A15">
        <w:rPr>
          <w:rFonts w:ascii="Arial" w:eastAsia="Times New Roman" w:hAnsi="Arial" w:cs="Arial"/>
          <w:sz w:val="21"/>
          <w:szCs w:val="21"/>
          <w:shd w:val="clear" w:color="auto" w:fill="FFFFFF"/>
          <w:lang w:eastAsia="uk-UA"/>
        </w:rPr>
        <w:t xml:space="preserve">при запланованих на 2014 рік обсягах надходжень доходів у сумі 298,6 млн.грн. виконано на 49,3% (надійшло 147,1 млн.грн.), у тому числі: по єдиному податку – на 51,8% (надійшло 139,8 млн.грн.), по надходженнях від продажу землі – на 4,2% (0,5 млн.грн.), по відчуженню майна, що перебуває у комунальній власності – на 30,3% (1,2 млн.грн.), по </w:t>
      </w:r>
      <w:r w:rsidRPr="00F71A15">
        <w:rPr>
          <w:rFonts w:ascii="Arial" w:eastAsia="Times New Roman" w:hAnsi="Arial" w:cs="Arial"/>
          <w:sz w:val="21"/>
          <w:szCs w:val="21"/>
          <w:shd w:val="clear" w:color="auto" w:fill="FFFFFF"/>
          <w:lang w:eastAsia="uk-UA"/>
        </w:rPr>
        <w:lastRenderedPageBreak/>
        <w:t>надходженнях коштів пайової участі у розвитку інфраструктури населеного пункту – на 44,8% (4,9 млн.грн.), по податку на нерухоме майно, відмінне від земельної ділянки – на 78,7% (0,6 млн.грн.).</w:t>
      </w:r>
      <w:r w:rsidRPr="00F71A15">
        <w:rPr>
          <w:rFonts w:ascii="Arial" w:eastAsia="Times New Roman" w:hAnsi="Arial" w:cs="Arial"/>
          <w:sz w:val="21"/>
          <w:szCs w:val="21"/>
          <w:lang w:eastAsia="uk-UA"/>
        </w:rPr>
        <w:br/>
      </w:r>
      <w:r w:rsidRPr="00F71A15">
        <w:rPr>
          <w:rFonts w:ascii="Arial" w:eastAsia="Times New Roman" w:hAnsi="Arial" w:cs="Arial"/>
          <w:sz w:val="21"/>
          <w:szCs w:val="21"/>
          <w:shd w:val="clear" w:color="auto" w:fill="FFFFFF"/>
          <w:lang w:eastAsia="uk-UA"/>
        </w:rPr>
        <w:t>Збору за першу реєстрацію транспортного засобу надійшло у сумі</w:t>
      </w:r>
      <w:r w:rsidRPr="00F71A15">
        <w:rPr>
          <w:rFonts w:ascii="Arial" w:eastAsia="Times New Roman" w:hAnsi="Arial" w:cs="Arial"/>
          <w:sz w:val="21"/>
          <w:szCs w:val="21"/>
          <w:lang w:eastAsia="uk-UA"/>
        </w:rPr>
        <w:br/>
      </w:r>
      <w:r w:rsidRPr="00F71A15">
        <w:rPr>
          <w:rFonts w:ascii="Arial" w:eastAsia="Times New Roman" w:hAnsi="Arial" w:cs="Arial"/>
          <w:sz w:val="21"/>
          <w:szCs w:val="21"/>
          <w:shd w:val="clear" w:color="auto" w:fill="FFFFFF"/>
          <w:lang w:eastAsia="uk-UA"/>
        </w:rPr>
        <w:t>1,6 млн.грн., або 24,2% до річного плану.</w:t>
      </w:r>
      <w:r w:rsidRPr="00F71A15">
        <w:rPr>
          <w:rFonts w:ascii="Arial" w:eastAsia="Times New Roman" w:hAnsi="Arial" w:cs="Arial"/>
          <w:sz w:val="21"/>
          <w:szCs w:val="21"/>
          <w:lang w:eastAsia="uk-UA"/>
        </w:rPr>
        <w:br/>
      </w:r>
      <w:r w:rsidRPr="00F71A15">
        <w:rPr>
          <w:rFonts w:ascii="Arial" w:eastAsia="Times New Roman" w:hAnsi="Arial" w:cs="Arial"/>
          <w:sz w:val="21"/>
          <w:szCs w:val="21"/>
          <w:shd w:val="clear" w:color="auto" w:fill="FFFFFF"/>
          <w:lang w:eastAsia="uk-UA"/>
        </w:rPr>
        <w:t>До </w:t>
      </w:r>
      <w:r w:rsidRPr="00F71A15">
        <w:rPr>
          <w:rFonts w:ascii="Arial" w:eastAsia="Times New Roman" w:hAnsi="Arial" w:cs="Arial"/>
          <w:b/>
          <w:bCs/>
          <w:sz w:val="21"/>
          <w:szCs w:val="21"/>
          <w:shd w:val="clear" w:color="auto" w:fill="FFFFFF"/>
          <w:lang w:eastAsia="uk-UA"/>
        </w:rPr>
        <w:t>цільового фонду</w:t>
      </w:r>
      <w:r w:rsidRPr="00F71A15">
        <w:rPr>
          <w:rFonts w:ascii="Arial" w:eastAsia="Times New Roman" w:hAnsi="Arial" w:cs="Arial"/>
          <w:sz w:val="21"/>
          <w:szCs w:val="21"/>
          <w:shd w:val="clear" w:color="auto" w:fill="FFFFFF"/>
          <w:lang w:eastAsia="uk-UA"/>
        </w:rPr>
        <w:t> міської ради при плані на рік 3,1 млн.грн. надійшло коштів у сумі 2,0 млн.грн., або 65,1% до плану, з них коштів, отриманих від надходжень 60,0% частини прибутку, яка залишається в розпорядженні підприємств комунальної власності територіальної громади міста після оподаткування відповідно до чинного законодавства, – 2,7 млн.грн., плати за виготовлення бланків і видачу свідоцтв про право власності на житлове (житлові) приміщення у гуртожитках – 5,1 тис.грн.</w:t>
      </w:r>
      <w:r w:rsidRPr="00F71A15">
        <w:rPr>
          <w:rFonts w:ascii="Arial" w:eastAsia="Times New Roman" w:hAnsi="Arial" w:cs="Arial"/>
          <w:sz w:val="21"/>
          <w:szCs w:val="21"/>
          <w:lang w:eastAsia="uk-UA"/>
        </w:rPr>
        <w:br/>
      </w:r>
      <w:r w:rsidRPr="00F71A15">
        <w:rPr>
          <w:rFonts w:ascii="Arial" w:eastAsia="Times New Roman" w:hAnsi="Arial" w:cs="Arial"/>
          <w:b/>
          <w:bCs/>
          <w:sz w:val="21"/>
          <w:szCs w:val="21"/>
          <w:shd w:val="clear" w:color="auto" w:fill="FFFFFF"/>
          <w:lang w:eastAsia="uk-UA"/>
        </w:rPr>
        <w:t>Екологічного податку</w:t>
      </w:r>
      <w:r w:rsidRPr="00F71A15">
        <w:rPr>
          <w:rFonts w:ascii="Arial" w:eastAsia="Times New Roman" w:hAnsi="Arial" w:cs="Arial"/>
          <w:sz w:val="21"/>
          <w:szCs w:val="21"/>
          <w:shd w:val="clear" w:color="auto" w:fill="FFFFFF"/>
          <w:lang w:eastAsia="uk-UA"/>
        </w:rPr>
        <w:t>надійшло у сумі 13,3 млн.грн. при річному плані</w:t>
      </w:r>
      <w:r w:rsidRPr="00F71A15">
        <w:rPr>
          <w:rFonts w:ascii="Arial" w:eastAsia="Times New Roman" w:hAnsi="Arial" w:cs="Arial"/>
          <w:sz w:val="21"/>
          <w:szCs w:val="21"/>
          <w:lang w:eastAsia="uk-UA"/>
        </w:rPr>
        <w:br/>
      </w:r>
      <w:r w:rsidRPr="00F71A15">
        <w:rPr>
          <w:rFonts w:ascii="Arial" w:eastAsia="Times New Roman" w:hAnsi="Arial" w:cs="Arial"/>
          <w:sz w:val="21"/>
          <w:szCs w:val="21"/>
          <w:shd w:val="clear" w:color="auto" w:fill="FFFFFF"/>
          <w:lang w:eastAsia="uk-UA"/>
        </w:rPr>
        <w:t>27,8 млн.грн., або 47,8%.</w:t>
      </w:r>
      <w:r w:rsidRPr="00F71A15">
        <w:rPr>
          <w:rFonts w:ascii="Arial" w:eastAsia="Times New Roman" w:hAnsi="Arial" w:cs="Arial"/>
          <w:sz w:val="21"/>
          <w:szCs w:val="21"/>
          <w:lang w:eastAsia="uk-UA"/>
        </w:rPr>
        <w:br/>
      </w:r>
      <w:r w:rsidRPr="00F71A15">
        <w:rPr>
          <w:rFonts w:ascii="Arial" w:eastAsia="Times New Roman" w:hAnsi="Arial" w:cs="Arial"/>
          <w:b/>
          <w:bCs/>
          <w:sz w:val="21"/>
          <w:szCs w:val="21"/>
          <w:shd w:val="clear" w:color="auto" w:fill="FFFFFF"/>
          <w:lang w:eastAsia="uk-UA"/>
        </w:rPr>
        <w:t>Власні надходженнябюджетних установ</w:t>
      </w:r>
      <w:r w:rsidRPr="00F71A15">
        <w:rPr>
          <w:rFonts w:ascii="Arial" w:eastAsia="Times New Roman" w:hAnsi="Arial" w:cs="Arial"/>
          <w:sz w:val="21"/>
          <w:szCs w:val="21"/>
          <w:shd w:val="clear" w:color="auto" w:fill="FFFFFF"/>
          <w:lang w:eastAsia="uk-UA"/>
        </w:rPr>
        <w:t>(кошти від надання платних послуг та інші джерела) виконані у сумі 53,3 млн.грн. при плані на рік</w:t>
      </w:r>
      <w:r w:rsidRPr="00F71A15">
        <w:rPr>
          <w:rFonts w:ascii="Arial" w:eastAsia="Times New Roman" w:hAnsi="Arial" w:cs="Arial"/>
          <w:sz w:val="21"/>
          <w:szCs w:val="21"/>
          <w:lang w:eastAsia="uk-UA"/>
        </w:rPr>
        <w:br/>
      </w:r>
      <w:r w:rsidRPr="00F71A15">
        <w:rPr>
          <w:rFonts w:ascii="Arial" w:eastAsia="Times New Roman" w:hAnsi="Arial" w:cs="Arial"/>
          <w:sz w:val="21"/>
          <w:szCs w:val="21"/>
          <w:shd w:val="clear" w:color="auto" w:fill="FFFFFF"/>
          <w:lang w:eastAsia="uk-UA"/>
        </w:rPr>
        <w:t>85,7 млн.грн., або на 62,2%.</w:t>
      </w:r>
      <w:r w:rsidRPr="00F71A15">
        <w:rPr>
          <w:rFonts w:ascii="Arial" w:eastAsia="Times New Roman" w:hAnsi="Arial" w:cs="Arial"/>
          <w:sz w:val="21"/>
          <w:szCs w:val="21"/>
          <w:lang w:eastAsia="uk-UA"/>
        </w:rPr>
        <w:br/>
      </w:r>
      <w:r w:rsidRPr="00F71A15">
        <w:rPr>
          <w:rFonts w:ascii="Arial" w:eastAsia="Times New Roman" w:hAnsi="Arial" w:cs="Arial"/>
          <w:sz w:val="21"/>
          <w:szCs w:val="21"/>
          <w:shd w:val="clear" w:color="auto" w:fill="FFFFFF"/>
          <w:lang w:eastAsia="uk-UA"/>
        </w:rPr>
        <w:t> </w:t>
      </w:r>
      <w:r w:rsidRPr="00F71A15">
        <w:rPr>
          <w:rFonts w:ascii="Arial" w:eastAsia="Times New Roman" w:hAnsi="Arial" w:cs="Arial"/>
          <w:sz w:val="21"/>
          <w:szCs w:val="21"/>
          <w:lang w:eastAsia="uk-UA"/>
        </w:rPr>
        <w:br/>
      </w:r>
      <w:r w:rsidRPr="00F71A15">
        <w:rPr>
          <w:rFonts w:ascii="Arial" w:eastAsia="Times New Roman" w:hAnsi="Arial" w:cs="Arial"/>
          <w:sz w:val="21"/>
          <w:szCs w:val="21"/>
          <w:shd w:val="clear" w:color="auto" w:fill="FFFFFF"/>
          <w:lang w:eastAsia="uk-UA"/>
        </w:rPr>
        <w:t> </w:t>
      </w:r>
      <w:r w:rsidRPr="00F71A15">
        <w:rPr>
          <w:rFonts w:ascii="Arial" w:eastAsia="Times New Roman" w:hAnsi="Arial" w:cs="Arial"/>
          <w:sz w:val="21"/>
          <w:szCs w:val="21"/>
          <w:lang w:eastAsia="uk-UA"/>
        </w:rPr>
        <w:br/>
      </w:r>
      <w:r w:rsidRPr="00F71A15">
        <w:rPr>
          <w:rFonts w:ascii="Arial" w:eastAsia="Times New Roman" w:hAnsi="Arial" w:cs="Arial"/>
          <w:sz w:val="21"/>
          <w:szCs w:val="21"/>
          <w:shd w:val="clear" w:color="auto" w:fill="FFFFFF"/>
          <w:lang w:eastAsia="uk-UA"/>
        </w:rPr>
        <w:t>Фінансування видатків протягом І півріччя 2014 року здійснювалось відповідно до планових призначень, затверджених розписами міського бюджету та бюджетів районів у місті на 2014 рік. Обсяг</w:t>
      </w:r>
      <w:r w:rsidRPr="00F71A15">
        <w:rPr>
          <w:rFonts w:ascii="Arial" w:eastAsia="Times New Roman" w:hAnsi="Arial" w:cs="Arial"/>
          <w:b/>
          <w:bCs/>
          <w:sz w:val="21"/>
          <w:szCs w:val="21"/>
          <w:shd w:val="clear" w:color="auto" w:fill="FFFFFF"/>
          <w:lang w:eastAsia="uk-UA"/>
        </w:rPr>
        <w:t>видатків загального та спеціального фондів бюджету міста, </w:t>
      </w:r>
      <w:r w:rsidRPr="00F71A15">
        <w:rPr>
          <w:rFonts w:ascii="Arial" w:eastAsia="Times New Roman" w:hAnsi="Arial" w:cs="Arial"/>
          <w:sz w:val="21"/>
          <w:szCs w:val="21"/>
          <w:shd w:val="clear" w:color="auto" w:fill="FFFFFF"/>
          <w:lang w:eastAsia="uk-UA"/>
        </w:rPr>
        <w:t>з урахуванням трансфертів, отриманих з вищестоящих бюджетів,за звітний періодстановив</w:t>
      </w:r>
      <w:r w:rsidRPr="00F71A15">
        <w:rPr>
          <w:rFonts w:ascii="Arial" w:eastAsia="Times New Roman" w:hAnsi="Arial" w:cs="Arial"/>
          <w:sz w:val="21"/>
          <w:szCs w:val="21"/>
          <w:lang w:eastAsia="uk-UA"/>
        </w:rPr>
        <w:br/>
      </w:r>
      <w:r w:rsidRPr="00F71A15">
        <w:rPr>
          <w:rFonts w:ascii="Arial" w:eastAsia="Times New Roman" w:hAnsi="Arial" w:cs="Arial"/>
          <w:sz w:val="21"/>
          <w:szCs w:val="21"/>
          <w:shd w:val="clear" w:color="auto" w:fill="FFFFFF"/>
          <w:lang w:eastAsia="uk-UA"/>
        </w:rPr>
        <w:t>1948,8 млн.грн., міського бюджету – 1407,3 млн.грн., планові показники виконані на 39,2 % та 35,8 % до річного плану відповідно.</w:t>
      </w:r>
      <w:r w:rsidRPr="00F71A15">
        <w:rPr>
          <w:rFonts w:ascii="Arial" w:eastAsia="Times New Roman" w:hAnsi="Arial" w:cs="Arial"/>
          <w:sz w:val="21"/>
          <w:szCs w:val="21"/>
          <w:lang w:eastAsia="uk-UA"/>
        </w:rPr>
        <w:br/>
      </w:r>
      <w:r w:rsidRPr="00F71A15">
        <w:rPr>
          <w:rFonts w:ascii="Arial" w:eastAsia="Times New Roman" w:hAnsi="Arial" w:cs="Arial"/>
          <w:sz w:val="21"/>
          <w:szCs w:val="21"/>
          <w:shd w:val="clear" w:color="auto" w:fill="FFFFFF"/>
          <w:lang w:eastAsia="uk-UA"/>
        </w:rPr>
        <w:t>У порівнянні з І півріччям 2013 року видатки бюджету міста збільшились на 12,5% (216,3 млн.грн.), міського бюджету – на 18,4% (218,6 млн.грн.).</w:t>
      </w:r>
      <w:r w:rsidRPr="00F71A15">
        <w:rPr>
          <w:rFonts w:ascii="Arial" w:eastAsia="Times New Roman" w:hAnsi="Arial" w:cs="Arial"/>
          <w:sz w:val="21"/>
          <w:szCs w:val="21"/>
          <w:lang w:eastAsia="uk-UA"/>
        </w:rPr>
        <w:br/>
      </w:r>
      <w:r w:rsidRPr="00F71A15">
        <w:rPr>
          <w:rFonts w:ascii="Arial" w:eastAsia="Times New Roman" w:hAnsi="Arial" w:cs="Arial"/>
          <w:sz w:val="21"/>
          <w:szCs w:val="21"/>
          <w:shd w:val="clear" w:color="auto" w:fill="FFFFFF"/>
          <w:lang w:eastAsia="uk-UA"/>
        </w:rPr>
        <w:t>По </w:t>
      </w:r>
      <w:r w:rsidRPr="00F71A15">
        <w:rPr>
          <w:rFonts w:ascii="Arial" w:eastAsia="Times New Roman" w:hAnsi="Arial" w:cs="Arial"/>
          <w:b/>
          <w:bCs/>
          <w:sz w:val="21"/>
          <w:szCs w:val="21"/>
          <w:shd w:val="clear" w:color="auto" w:fill="FFFFFF"/>
          <w:lang w:eastAsia="uk-UA"/>
        </w:rPr>
        <w:t>загальному фонду</w:t>
      </w:r>
      <w:r w:rsidRPr="00F71A15">
        <w:rPr>
          <w:rFonts w:ascii="Arial" w:eastAsia="Times New Roman" w:hAnsi="Arial" w:cs="Arial"/>
          <w:sz w:val="21"/>
          <w:szCs w:val="21"/>
          <w:shd w:val="clear" w:color="auto" w:fill="FFFFFF"/>
          <w:lang w:eastAsia="uk-UA"/>
        </w:rPr>
        <w:t> видаткову частину бюджету міста виконано в обсязі 1589,3 млн.грн., що становить 83,2% до плану звітного періоду, міського бюджету – в обсязі 1081,2 млн.грн. (82,3% до плану). У порівнянні з аналогічним періодом минулого року видатки загального фонду бюджету міста збільшились на 1,5% (23,6 млн.грн.), міського бюджету – на 3,0%</w:t>
      </w:r>
      <w:r w:rsidRPr="00F71A15">
        <w:rPr>
          <w:rFonts w:ascii="Arial" w:eastAsia="Times New Roman" w:hAnsi="Arial" w:cs="Arial"/>
          <w:sz w:val="21"/>
          <w:szCs w:val="21"/>
          <w:lang w:eastAsia="uk-UA"/>
        </w:rPr>
        <w:br/>
      </w:r>
      <w:r w:rsidRPr="00F71A15">
        <w:rPr>
          <w:rFonts w:ascii="Arial" w:eastAsia="Times New Roman" w:hAnsi="Arial" w:cs="Arial"/>
          <w:sz w:val="21"/>
          <w:szCs w:val="21"/>
          <w:shd w:val="clear" w:color="auto" w:fill="FFFFFF"/>
          <w:lang w:eastAsia="uk-UA"/>
        </w:rPr>
        <w:t>(31,7 млн.грн.).</w:t>
      </w:r>
      <w:r w:rsidRPr="00F71A15">
        <w:rPr>
          <w:rFonts w:ascii="Arial" w:eastAsia="Times New Roman" w:hAnsi="Arial" w:cs="Arial"/>
          <w:sz w:val="21"/>
          <w:szCs w:val="21"/>
          <w:lang w:eastAsia="uk-UA"/>
        </w:rPr>
        <w:br/>
      </w:r>
      <w:r w:rsidRPr="00F71A15">
        <w:rPr>
          <w:rFonts w:ascii="Arial" w:eastAsia="Times New Roman" w:hAnsi="Arial" w:cs="Arial"/>
          <w:sz w:val="21"/>
          <w:szCs w:val="21"/>
          <w:shd w:val="clear" w:color="auto" w:fill="FFFFFF"/>
          <w:lang w:eastAsia="uk-UA"/>
        </w:rPr>
        <w:t>По </w:t>
      </w:r>
      <w:r w:rsidRPr="00F71A15">
        <w:rPr>
          <w:rFonts w:ascii="Arial" w:eastAsia="Times New Roman" w:hAnsi="Arial" w:cs="Arial"/>
          <w:b/>
          <w:bCs/>
          <w:sz w:val="21"/>
          <w:szCs w:val="21"/>
          <w:shd w:val="clear" w:color="auto" w:fill="FFFFFF"/>
          <w:lang w:eastAsia="uk-UA"/>
        </w:rPr>
        <w:t>спеціальному фонду</w:t>
      </w:r>
      <w:r w:rsidRPr="00F71A15">
        <w:rPr>
          <w:rFonts w:ascii="Arial" w:eastAsia="Times New Roman" w:hAnsi="Arial" w:cs="Arial"/>
          <w:sz w:val="21"/>
          <w:szCs w:val="21"/>
          <w:shd w:val="clear" w:color="auto" w:fill="FFFFFF"/>
          <w:lang w:eastAsia="uk-UA"/>
        </w:rPr>
        <w:t> виконання становило по бюджету міста –</w:t>
      </w:r>
      <w:r w:rsidRPr="00F71A15">
        <w:rPr>
          <w:rFonts w:ascii="Arial" w:eastAsia="Times New Roman" w:hAnsi="Arial" w:cs="Arial"/>
          <w:sz w:val="21"/>
          <w:szCs w:val="21"/>
          <w:lang w:eastAsia="uk-UA"/>
        </w:rPr>
        <w:br/>
      </w:r>
      <w:r w:rsidRPr="00F71A15">
        <w:rPr>
          <w:rFonts w:ascii="Arial" w:eastAsia="Times New Roman" w:hAnsi="Arial" w:cs="Arial"/>
          <w:sz w:val="21"/>
          <w:szCs w:val="21"/>
          <w:shd w:val="clear" w:color="auto" w:fill="FFFFFF"/>
          <w:lang w:eastAsia="uk-UA"/>
        </w:rPr>
        <w:t>359,5 млн.грн., по міському бюджету – 326,0 млн.грн. (21,7% та 20,5% відповідно до плану на рік). У порівнянні з аналогічним періодом минулого року видатки спеціального фонду бюджету міста збільшились в 2,2 рази</w:t>
      </w:r>
      <w:r w:rsidRPr="00F71A15">
        <w:rPr>
          <w:rFonts w:ascii="Arial" w:eastAsia="Times New Roman" w:hAnsi="Arial" w:cs="Arial"/>
          <w:sz w:val="21"/>
          <w:szCs w:val="21"/>
          <w:lang w:eastAsia="uk-UA"/>
        </w:rPr>
        <w:br/>
      </w:r>
      <w:r w:rsidRPr="00F71A15">
        <w:rPr>
          <w:rFonts w:ascii="Arial" w:eastAsia="Times New Roman" w:hAnsi="Arial" w:cs="Arial"/>
          <w:sz w:val="21"/>
          <w:szCs w:val="21"/>
          <w:shd w:val="clear" w:color="auto" w:fill="FFFFFF"/>
          <w:lang w:eastAsia="uk-UA"/>
        </w:rPr>
        <w:t>(192,7 млн.грн.), а міського бюджету – в 2,3 рази (186,9 млн.грн.) завдяки збільшенню субвенції з державного бюджету на погашення заборгованості з різниці в тарифах на теплову енергію та послуги з централізованого водопостачання у сумі 253,6 млн.грн.</w:t>
      </w:r>
      <w:r w:rsidRPr="00F71A15">
        <w:rPr>
          <w:rFonts w:ascii="Arial" w:eastAsia="Times New Roman" w:hAnsi="Arial" w:cs="Arial"/>
          <w:sz w:val="21"/>
          <w:szCs w:val="21"/>
          <w:lang w:eastAsia="uk-UA"/>
        </w:rPr>
        <w:br/>
      </w:r>
      <w:r w:rsidRPr="00F71A15">
        <w:rPr>
          <w:rFonts w:ascii="Arial" w:eastAsia="Times New Roman" w:hAnsi="Arial" w:cs="Arial"/>
          <w:sz w:val="21"/>
          <w:szCs w:val="21"/>
          <w:shd w:val="clear" w:color="auto" w:fill="FFFFFF"/>
          <w:lang w:eastAsia="uk-UA"/>
        </w:rPr>
        <w:t>Протягом звітного періоду, у першочерговому порядку забезпечувалося фінансування, в межах асигнувань помісячного розпису бюджету, </w:t>
      </w:r>
      <w:r w:rsidRPr="00F71A15">
        <w:rPr>
          <w:rFonts w:ascii="Arial" w:eastAsia="Times New Roman" w:hAnsi="Arial" w:cs="Arial"/>
          <w:b/>
          <w:bCs/>
          <w:sz w:val="21"/>
          <w:szCs w:val="21"/>
          <w:shd w:val="clear" w:color="auto" w:fill="FFFFFF"/>
          <w:lang w:eastAsia="uk-UA"/>
        </w:rPr>
        <w:t>захищених видатків</w:t>
      </w:r>
      <w:r w:rsidRPr="00F71A15">
        <w:rPr>
          <w:rFonts w:ascii="Arial" w:eastAsia="Times New Roman" w:hAnsi="Arial" w:cs="Arial"/>
          <w:sz w:val="21"/>
          <w:szCs w:val="21"/>
          <w:shd w:val="clear" w:color="auto" w:fill="FFFFFF"/>
          <w:lang w:eastAsia="uk-UA"/>
        </w:rPr>
        <w:t>, а саме: виплату заробітної плати працівникам, придбання медикаментів та продуктів харчування, оплату спожитих енергоносіїв та комунальних послуг бюджетними установами і закладами. За І півріччя</w:t>
      </w:r>
      <w:r w:rsidRPr="00F71A15">
        <w:rPr>
          <w:rFonts w:ascii="Arial" w:eastAsia="Times New Roman" w:hAnsi="Arial" w:cs="Arial"/>
          <w:sz w:val="21"/>
          <w:szCs w:val="21"/>
          <w:lang w:eastAsia="uk-UA"/>
        </w:rPr>
        <w:br/>
      </w:r>
      <w:r w:rsidRPr="00F71A15">
        <w:rPr>
          <w:rFonts w:ascii="Arial" w:eastAsia="Times New Roman" w:hAnsi="Arial" w:cs="Arial"/>
          <w:sz w:val="21"/>
          <w:szCs w:val="21"/>
          <w:shd w:val="clear" w:color="auto" w:fill="FFFFFF"/>
          <w:lang w:eastAsia="uk-UA"/>
        </w:rPr>
        <w:t>2014 року із загального фонду бюджету міста на оплату цих видатків спрямовано  1305,8 млн.грн., що становить 89,8% до плану звітного періоду та 82,2 % до загального обсягу видатків бюджету міста, з них:</w:t>
      </w:r>
      <w:r w:rsidRPr="00F71A15">
        <w:rPr>
          <w:rFonts w:ascii="Arial" w:eastAsia="Times New Roman" w:hAnsi="Arial" w:cs="Arial"/>
          <w:sz w:val="21"/>
          <w:szCs w:val="21"/>
          <w:lang w:eastAsia="uk-UA"/>
        </w:rPr>
        <w:br/>
      </w:r>
      <w:r w:rsidRPr="00F71A15">
        <w:rPr>
          <w:rFonts w:ascii="Arial" w:eastAsia="Times New Roman" w:hAnsi="Arial" w:cs="Arial"/>
          <w:sz w:val="21"/>
          <w:szCs w:val="21"/>
          <w:shd w:val="clear" w:color="auto" w:fill="FFFFFF"/>
          <w:lang w:eastAsia="uk-UA"/>
        </w:rPr>
        <w:t>- 650,9 млн.грн. було направлено на виплату заробітної плати працівникам бюджетної сфери з бюджету міста, що становить 41,0% від загального обсягу видатків загального фонду бюджету (виплата заробітної плати працівникам здійснюється своєчасно без утворення заборгованості);</w:t>
      </w:r>
      <w:r w:rsidRPr="00F71A15">
        <w:rPr>
          <w:rFonts w:ascii="Arial" w:eastAsia="Times New Roman" w:hAnsi="Arial" w:cs="Arial"/>
          <w:sz w:val="21"/>
          <w:szCs w:val="21"/>
          <w:lang w:eastAsia="uk-UA"/>
        </w:rPr>
        <w:br/>
      </w:r>
      <w:r w:rsidRPr="00F71A15">
        <w:rPr>
          <w:rFonts w:ascii="Arial" w:eastAsia="Times New Roman" w:hAnsi="Arial" w:cs="Arial"/>
          <w:sz w:val="21"/>
          <w:szCs w:val="21"/>
          <w:shd w:val="clear" w:color="auto" w:fill="FFFFFF"/>
          <w:lang w:eastAsia="uk-UA"/>
        </w:rPr>
        <w:t>- 500,0 млн.грн. (31,5%) – на проведення соціальних виплат населенню (пільг, субсидій, допомог);</w:t>
      </w:r>
      <w:r w:rsidRPr="00F71A15">
        <w:rPr>
          <w:rFonts w:ascii="Arial" w:eastAsia="Times New Roman" w:hAnsi="Arial" w:cs="Arial"/>
          <w:sz w:val="21"/>
          <w:szCs w:val="21"/>
          <w:lang w:eastAsia="uk-UA"/>
        </w:rPr>
        <w:br/>
      </w:r>
      <w:r w:rsidRPr="00F71A15">
        <w:rPr>
          <w:rFonts w:ascii="Arial" w:eastAsia="Times New Roman" w:hAnsi="Arial" w:cs="Arial"/>
          <w:sz w:val="21"/>
          <w:szCs w:val="21"/>
          <w:shd w:val="clear" w:color="auto" w:fill="FFFFFF"/>
          <w:lang w:eastAsia="uk-UA"/>
        </w:rPr>
        <w:t>-  107,3 млн.грн. (6,8%) - на оплату енергоносіїв, у тому числі на оплату теплопостачання – 71,1 млн.грн., водопостачання – 3,6 млн.грн., електричної енергії – 21,0 млн.грн., природного газу – 11,6 млн.грн. (на 01.07.2014 утворилась заборгованість по цих видатках у сумі 1,7 млн.грн., з них теплопостачання – 0,5 млн.грн., водопостачання – 0,6 млн.грн., електрична енергія – 0,6 млн.грн. У порівнянні з початком року заборгованість скоротилась на 7,9 млн.грн.);</w:t>
      </w:r>
      <w:r w:rsidRPr="00F71A15">
        <w:rPr>
          <w:rFonts w:ascii="Arial" w:eastAsia="Times New Roman" w:hAnsi="Arial" w:cs="Arial"/>
          <w:sz w:val="21"/>
          <w:szCs w:val="21"/>
          <w:lang w:eastAsia="uk-UA"/>
        </w:rPr>
        <w:br/>
      </w:r>
      <w:r w:rsidRPr="00F71A15">
        <w:rPr>
          <w:rFonts w:ascii="Arial" w:eastAsia="Times New Roman" w:hAnsi="Arial" w:cs="Arial"/>
          <w:sz w:val="21"/>
          <w:szCs w:val="21"/>
          <w:shd w:val="clear" w:color="auto" w:fill="FFFFFF"/>
          <w:lang w:eastAsia="uk-UA"/>
        </w:rPr>
        <w:t>- 32,6 млн.грн. (2,1%) - на придбання продуктів харчування, із яких на забезпечення харчуванням дітей у закладах освіти було витрачено 31,3 млн.грн.;</w:t>
      </w:r>
      <w:r w:rsidRPr="00F71A15">
        <w:rPr>
          <w:rFonts w:ascii="Arial" w:eastAsia="Times New Roman" w:hAnsi="Arial" w:cs="Arial"/>
          <w:sz w:val="21"/>
          <w:szCs w:val="21"/>
          <w:lang w:eastAsia="uk-UA"/>
        </w:rPr>
        <w:br/>
      </w:r>
      <w:r w:rsidRPr="00F71A15">
        <w:rPr>
          <w:rFonts w:ascii="Arial" w:eastAsia="Times New Roman" w:hAnsi="Arial" w:cs="Arial"/>
          <w:sz w:val="21"/>
          <w:szCs w:val="21"/>
          <w:shd w:val="clear" w:color="auto" w:fill="FFFFFF"/>
          <w:lang w:eastAsia="uk-UA"/>
        </w:rPr>
        <w:t>- 3,7 млн.грн. (0,2%) - на придбання медикаментів центрами первинної медико-санітарної допомоги.</w:t>
      </w:r>
      <w:r w:rsidRPr="00F71A15">
        <w:rPr>
          <w:rFonts w:ascii="Arial" w:eastAsia="Times New Roman" w:hAnsi="Arial" w:cs="Arial"/>
          <w:sz w:val="21"/>
          <w:szCs w:val="21"/>
          <w:lang w:eastAsia="uk-UA"/>
        </w:rPr>
        <w:br/>
      </w:r>
      <w:r w:rsidRPr="00F71A15">
        <w:rPr>
          <w:rFonts w:ascii="Arial" w:eastAsia="Times New Roman" w:hAnsi="Arial" w:cs="Arial"/>
          <w:sz w:val="21"/>
          <w:szCs w:val="21"/>
          <w:shd w:val="clear" w:color="auto" w:fill="FFFFFF"/>
          <w:lang w:eastAsia="uk-UA"/>
        </w:rPr>
        <w:lastRenderedPageBreak/>
        <w:t> </w:t>
      </w:r>
      <w:r w:rsidRPr="00F71A15">
        <w:rPr>
          <w:rFonts w:ascii="Arial" w:eastAsia="Times New Roman" w:hAnsi="Arial" w:cs="Arial"/>
          <w:sz w:val="21"/>
          <w:szCs w:val="21"/>
          <w:lang w:eastAsia="uk-UA"/>
        </w:rPr>
        <w:br/>
      </w:r>
      <w:r w:rsidRPr="00F71A15">
        <w:rPr>
          <w:rFonts w:ascii="Arial" w:eastAsia="Times New Roman" w:hAnsi="Arial" w:cs="Arial"/>
          <w:sz w:val="21"/>
          <w:szCs w:val="21"/>
          <w:shd w:val="clear" w:color="auto" w:fill="FFFFFF"/>
          <w:lang w:eastAsia="uk-UA"/>
        </w:rPr>
        <w:t>Для забезпечення своєчасної виплати заробітної плати працівникам бюджетної сфери та оплати енергоносіїв, що споживаються бюджетними установами та закладами міста, фінансовими органами районів у місті отримувались короткотермінові позики на покриття тимчасових касових розривів. Всього протягом І півріччя 2014 року було отримано таких позик на загальну суму 201,3 млн.грн. </w:t>
      </w:r>
      <w:r w:rsidRPr="00F71A15">
        <w:rPr>
          <w:rFonts w:ascii="Arial" w:eastAsia="Times New Roman" w:hAnsi="Arial" w:cs="Arial"/>
          <w:i/>
          <w:iCs/>
          <w:sz w:val="21"/>
          <w:szCs w:val="21"/>
          <w:shd w:val="clear" w:color="auto" w:fill="FFFFFF"/>
          <w:lang w:eastAsia="uk-UA"/>
        </w:rPr>
        <w:t>(погашено 144,5 млн.грн., залишок не погашених позик на 01.07.2014 становив 56,8 млн.грн.)</w:t>
      </w:r>
      <w:r w:rsidRPr="00F71A15">
        <w:rPr>
          <w:rFonts w:ascii="Arial" w:eastAsia="Times New Roman" w:hAnsi="Arial" w:cs="Arial"/>
          <w:sz w:val="21"/>
          <w:szCs w:val="21"/>
          <w:shd w:val="clear" w:color="auto" w:fill="FFFFFF"/>
          <w:lang w:eastAsia="uk-UA"/>
        </w:rPr>
        <w:t>.</w:t>
      </w:r>
      <w:r w:rsidRPr="00F71A15">
        <w:rPr>
          <w:rFonts w:ascii="Arial" w:eastAsia="Times New Roman" w:hAnsi="Arial" w:cs="Arial"/>
          <w:sz w:val="21"/>
          <w:szCs w:val="21"/>
          <w:lang w:eastAsia="uk-UA"/>
        </w:rPr>
        <w:br/>
      </w:r>
      <w:r w:rsidRPr="00F71A15">
        <w:rPr>
          <w:rFonts w:ascii="Arial" w:eastAsia="Times New Roman" w:hAnsi="Arial" w:cs="Arial"/>
          <w:sz w:val="21"/>
          <w:szCs w:val="21"/>
          <w:shd w:val="clear" w:color="auto" w:fill="FFFFFF"/>
          <w:lang w:eastAsia="uk-UA"/>
        </w:rPr>
        <w:t> </w:t>
      </w:r>
      <w:r w:rsidRPr="00F71A15">
        <w:rPr>
          <w:rFonts w:ascii="Arial" w:eastAsia="Times New Roman" w:hAnsi="Arial" w:cs="Arial"/>
          <w:sz w:val="21"/>
          <w:szCs w:val="21"/>
          <w:lang w:eastAsia="uk-UA"/>
        </w:rPr>
        <w:br/>
      </w:r>
      <w:r w:rsidRPr="00F71A15">
        <w:rPr>
          <w:rFonts w:ascii="Arial" w:eastAsia="Times New Roman" w:hAnsi="Arial" w:cs="Arial"/>
          <w:sz w:val="21"/>
          <w:szCs w:val="21"/>
          <w:shd w:val="clear" w:color="auto" w:fill="FFFFFF"/>
          <w:lang w:eastAsia="uk-UA"/>
        </w:rPr>
        <w:t>Найбільшу питому вагу у загальному обсязі видатків бюджету міста –  83,7% (1330,7 млн.грн.) становили видатки на утримання установ та закладів соціально-культурної сфери та на соціальний захист населення, з них видатки по галузях: освіта – 623,4 млн.грн. (39,2%), соціальний захист населення –</w:t>
      </w:r>
      <w:r w:rsidRPr="00F71A15">
        <w:rPr>
          <w:rFonts w:ascii="Arial" w:eastAsia="Times New Roman" w:hAnsi="Arial" w:cs="Arial"/>
          <w:sz w:val="21"/>
          <w:szCs w:val="21"/>
          <w:lang w:eastAsia="uk-UA"/>
        </w:rPr>
        <w:br/>
      </w:r>
      <w:r w:rsidRPr="00F71A15">
        <w:rPr>
          <w:rFonts w:ascii="Arial" w:eastAsia="Times New Roman" w:hAnsi="Arial" w:cs="Arial"/>
          <w:sz w:val="21"/>
          <w:szCs w:val="21"/>
          <w:shd w:val="clear" w:color="auto" w:fill="FFFFFF"/>
          <w:lang w:eastAsia="uk-UA"/>
        </w:rPr>
        <w:t>520,3 млн.грн. (32,7%), охорони здоров’я – 102,0 млн.грн. (6,4%), культура –</w:t>
      </w:r>
      <w:r w:rsidRPr="00F71A15">
        <w:rPr>
          <w:rFonts w:ascii="Arial" w:eastAsia="Times New Roman" w:hAnsi="Arial" w:cs="Arial"/>
          <w:sz w:val="21"/>
          <w:szCs w:val="21"/>
          <w:lang w:eastAsia="uk-UA"/>
        </w:rPr>
        <w:br/>
      </w:r>
      <w:r w:rsidRPr="00F71A15">
        <w:rPr>
          <w:rFonts w:ascii="Arial" w:eastAsia="Times New Roman" w:hAnsi="Arial" w:cs="Arial"/>
          <w:sz w:val="21"/>
          <w:szCs w:val="21"/>
          <w:shd w:val="clear" w:color="auto" w:fill="FFFFFF"/>
          <w:lang w:eastAsia="uk-UA"/>
        </w:rPr>
        <w:t>60,1 млн.грн. (3,8%), фізична культура і спорт – 24,9 млн.грн. (1,7%). На житлово-комунальне господарство, у тому числі і на ремонт та утримання автомобільних доріг загального користування, спрямовано</w:t>
      </w:r>
      <w:r w:rsidRPr="00F71A15">
        <w:rPr>
          <w:rFonts w:ascii="Arial" w:eastAsia="Times New Roman" w:hAnsi="Arial" w:cs="Arial"/>
          <w:sz w:val="21"/>
          <w:szCs w:val="21"/>
          <w:lang w:eastAsia="uk-UA"/>
        </w:rPr>
        <w:br/>
      </w:r>
      <w:r w:rsidRPr="00F71A15">
        <w:rPr>
          <w:rFonts w:ascii="Arial" w:eastAsia="Times New Roman" w:hAnsi="Arial" w:cs="Arial"/>
          <w:sz w:val="21"/>
          <w:szCs w:val="21"/>
          <w:shd w:val="clear" w:color="auto" w:fill="FFFFFF"/>
          <w:lang w:eastAsia="uk-UA"/>
        </w:rPr>
        <w:t>379,4 млн.грн., що становить 23,6 % від загального обсягу видатків, на транспорт – 98,8 млн.грн. (6,2%), перераховання коштів до державного бюджету (вилучення) – 15,9 млн.грн. (1,0%).</w:t>
      </w:r>
      <w:r w:rsidRPr="00F71A15">
        <w:rPr>
          <w:rFonts w:ascii="Arial" w:eastAsia="Times New Roman" w:hAnsi="Arial" w:cs="Arial"/>
          <w:sz w:val="21"/>
          <w:szCs w:val="21"/>
          <w:lang w:eastAsia="uk-UA"/>
        </w:rPr>
        <w:br/>
      </w:r>
      <w:r w:rsidRPr="00F71A15">
        <w:rPr>
          <w:rFonts w:ascii="Arial" w:eastAsia="Times New Roman" w:hAnsi="Arial" w:cs="Arial"/>
          <w:sz w:val="21"/>
          <w:szCs w:val="21"/>
          <w:shd w:val="clear" w:color="auto" w:fill="FFFFFF"/>
          <w:lang w:eastAsia="uk-UA"/>
        </w:rPr>
        <w:t>За рахунок коштів </w:t>
      </w:r>
      <w:r w:rsidRPr="00F71A15">
        <w:rPr>
          <w:rFonts w:ascii="Arial" w:eastAsia="Times New Roman" w:hAnsi="Arial" w:cs="Arial"/>
          <w:b/>
          <w:bCs/>
          <w:sz w:val="21"/>
          <w:szCs w:val="21"/>
          <w:shd w:val="clear" w:color="auto" w:fill="FFFFFF"/>
          <w:lang w:eastAsia="uk-UA"/>
        </w:rPr>
        <w:t>субвенції з державного бюджету</w:t>
      </w:r>
      <w:r w:rsidRPr="00F71A15">
        <w:rPr>
          <w:rFonts w:ascii="Arial" w:eastAsia="Times New Roman" w:hAnsi="Arial" w:cs="Arial"/>
          <w:sz w:val="21"/>
          <w:szCs w:val="21"/>
          <w:shd w:val="clear" w:color="auto" w:fill="FFFFFF"/>
          <w:lang w:eastAsia="uk-UA"/>
        </w:rPr>
        <w:t>:</w:t>
      </w:r>
      <w:r w:rsidRPr="00F71A15">
        <w:rPr>
          <w:rFonts w:ascii="Arial" w:eastAsia="Times New Roman" w:hAnsi="Arial" w:cs="Arial"/>
          <w:sz w:val="21"/>
          <w:szCs w:val="21"/>
          <w:lang w:eastAsia="uk-UA"/>
        </w:rPr>
        <w:br/>
      </w:r>
      <w:r w:rsidRPr="00F71A15">
        <w:rPr>
          <w:rFonts w:ascii="Arial" w:eastAsia="Times New Roman" w:hAnsi="Arial" w:cs="Arial"/>
          <w:sz w:val="21"/>
          <w:szCs w:val="21"/>
          <w:shd w:val="clear" w:color="auto" w:fill="FFFFFF"/>
          <w:lang w:eastAsia="uk-UA"/>
        </w:rPr>
        <w:t>- на виплату допомоги сім’ям з дітьми, малозабезпеченим сім’ям, інвалідам з дитинства, дітям-інвалідам та тимчасової державної допомоги дітям направлено 388,8 млн.грн., що становить 97,0% до плану (кредиторська заборгованість з цих виплат станом на 01.07.2014 відсутня);</w:t>
      </w:r>
      <w:r w:rsidRPr="00F71A15">
        <w:rPr>
          <w:rFonts w:ascii="Arial" w:eastAsia="Times New Roman" w:hAnsi="Arial" w:cs="Arial"/>
          <w:sz w:val="21"/>
          <w:szCs w:val="21"/>
          <w:lang w:eastAsia="uk-UA"/>
        </w:rPr>
        <w:br/>
      </w:r>
      <w:r w:rsidRPr="00F71A15">
        <w:rPr>
          <w:rFonts w:ascii="Arial" w:eastAsia="Times New Roman" w:hAnsi="Arial" w:cs="Arial"/>
          <w:sz w:val="21"/>
          <w:szCs w:val="21"/>
          <w:shd w:val="clear" w:color="auto" w:fill="FFFFFF"/>
          <w:lang w:eastAsia="uk-UA"/>
        </w:rPr>
        <w:t>- на оплату пільг та субсидій наданих населенню за житлово-комунальні послуги спрямовано 88,9 млн.грн., що становить 81,6% до плану (кредиторська заборгованість по цих видатках у порівнянні з початком року скоротилась на 11,1 млн.грн. і станом на 01.07.2014 становила 7,3 млн.грн. через перевищення фактичних нарахувань червня над проведеними у цьому місяці кліринговими розрахунками та надходження коштів субвенції з державного бюджету не у повному обсязі до потреби);</w:t>
      </w:r>
      <w:r w:rsidRPr="00F71A15">
        <w:rPr>
          <w:rFonts w:ascii="Arial" w:eastAsia="Times New Roman" w:hAnsi="Arial" w:cs="Arial"/>
          <w:sz w:val="21"/>
          <w:szCs w:val="21"/>
          <w:lang w:eastAsia="uk-UA"/>
        </w:rPr>
        <w:br/>
      </w:r>
      <w:r w:rsidRPr="00F71A15">
        <w:rPr>
          <w:rFonts w:ascii="Arial" w:eastAsia="Times New Roman" w:hAnsi="Arial" w:cs="Arial"/>
          <w:sz w:val="21"/>
          <w:szCs w:val="21"/>
          <w:shd w:val="clear" w:color="auto" w:fill="FFFFFF"/>
          <w:lang w:eastAsia="uk-UA"/>
        </w:rPr>
        <w:t>- на погашення заборгованості за надані пільги з послуг зв’язку, інші  передбачені законодавством пільги та компенсацію за пільговий проїзд окремих категорій громадян спрямовано 38,1 млн.грн., що становить 91,9% до плану (кредиторська заборгованість з цих видатків зросла у порівнянні з початком року і станом на 01.07.2014 становила 30,1 млн.грн., у тому числі з послуг зв’язку 1,3 млн.грн., інших передбачених законодавством пільг –</w:t>
      </w:r>
      <w:r w:rsidRPr="00F71A15">
        <w:rPr>
          <w:rFonts w:ascii="Arial" w:eastAsia="Times New Roman" w:hAnsi="Arial" w:cs="Arial"/>
          <w:sz w:val="21"/>
          <w:szCs w:val="21"/>
          <w:lang w:eastAsia="uk-UA"/>
        </w:rPr>
        <w:br/>
      </w:r>
      <w:r w:rsidRPr="00F71A15">
        <w:rPr>
          <w:rFonts w:ascii="Arial" w:eastAsia="Times New Roman" w:hAnsi="Arial" w:cs="Arial"/>
          <w:sz w:val="21"/>
          <w:szCs w:val="21"/>
          <w:shd w:val="clear" w:color="auto" w:fill="FFFFFF"/>
          <w:lang w:eastAsia="uk-UA"/>
        </w:rPr>
        <w:t>1,3 млн.грн. та компенсації за пільговий проїзд окремих категорій громадян – 27,5 млн.грн. через недофінансування грошовими коштами субвенції з державного бюджету).</w:t>
      </w:r>
      <w:r w:rsidRPr="00F71A15">
        <w:rPr>
          <w:rFonts w:ascii="Arial" w:eastAsia="Times New Roman" w:hAnsi="Arial" w:cs="Arial"/>
          <w:sz w:val="21"/>
          <w:szCs w:val="21"/>
          <w:lang w:eastAsia="uk-UA"/>
        </w:rPr>
        <w:br/>
      </w:r>
      <w:r w:rsidRPr="00F71A15">
        <w:rPr>
          <w:rFonts w:ascii="Arial" w:eastAsia="Times New Roman" w:hAnsi="Arial" w:cs="Arial"/>
          <w:sz w:val="21"/>
          <w:szCs w:val="21"/>
          <w:shd w:val="clear" w:color="auto" w:fill="FFFFFF"/>
          <w:lang w:eastAsia="uk-UA"/>
        </w:rPr>
        <w:t> </w:t>
      </w:r>
      <w:r w:rsidRPr="00F71A15">
        <w:rPr>
          <w:rFonts w:ascii="Arial" w:eastAsia="Times New Roman" w:hAnsi="Arial" w:cs="Arial"/>
          <w:sz w:val="21"/>
          <w:szCs w:val="21"/>
          <w:lang w:eastAsia="uk-UA"/>
        </w:rPr>
        <w:br/>
      </w:r>
      <w:r w:rsidRPr="00F71A15">
        <w:rPr>
          <w:rFonts w:ascii="Arial" w:eastAsia="Times New Roman" w:hAnsi="Arial" w:cs="Arial"/>
          <w:sz w:val="21"/>
          <w:szCs w:val="21"/>
          <w:shd w:val="clear" w:color="auto" w:fill="FFFFFF"/>
          <w:lang w:eastAsia="uk-UA"/>
        </w:rPr>
        <w:t>Протягом звітного періоду на виконання заходів </w:t>
      </w:r>
      <w:r w:rsidRPr="00F71A15">
        <w:rPr>
          <w:rFonts w:ascii="Arial" w:eastAsia="Times New Roman" w:hAnsi="Arial" w:cs="Arial"/>
          <w:b/>
          <w:bCs/>
          <w:sz w:val="21"/>
          <w:szCs w:val="21"/>
          <w:shd w:val="clear" w:color="auto" w:fill="FFFFFF"/>
          <w:lang w:eastAsia="uk-UA"/>
        </w:rPr>
        <w:t>Програми  реформування та розвитку житлово-комунального господарства міста</w:t>
      </w:r>
      <w:r w:rsidRPr="00F71A15">
        <w:rPr>
          <w:rFonts w:ascii="Arial" w:eastAsia="Times New Roman" w:hAnsi="Arial" w:cs="Arial"/>
          <w:sz w:val="21"/>
          <w:szCs w:val="21"/>
          <w:shd w:val="clear" w:color="auto" w:fill="FFFFFF"/>
          <w:lang w:eastAsia="uk-UA"/>
        </w:rPr>
        <w:t> Дніпропетровська на 2008 – 2014 роки було направлено:</w:t>
      </w:r>
      <w:r w:rsidRPr="00F71A15">
        <w:rPr>
          <w:rFonts w:ascii="Arial" w:eastAsia="Times New Roman" w:hAnsi="Arial" w:cs="Arial"/>
          <w:sz w:val="21"/>
          <w:szCs w:val="21"/>
          <w:lang w:eastAsia="uk-UA"/>
        </w:rPr>
        <w:br/>
      </w:r>
      <w:r w:rsidRPr="00F71A15">
        <w:rPr>
          <w:rFonts w:ascii="Arial" w:eastAsia="Times New Roman" w:hAnsi="Arial" w:cs="Arial"/>
          <w:sz w:val="21"/>
          <w:szCs w:val="21"/>
          <w:shd w:val="clear" w:color="auto" w:fill="FFFFFF"/>
          <w:lang w:eastAsia="uk-UA"/>
        </w:rPr>
        <w:t>- 253,6 млн.грн. - на погашення заборгованості з різниці в тарифах на теплову енергію та послуги з централізованого водопостачання (МКП «Дніпропетровські міські теплові мережі» - 116,4 млн.грн.,</w:t>
      </w:r>
      <w:r w:rsidRPr="00F71A15">
        <w:rPr>
          <w:rFonts w:ascii="Arial" w:eastAsia="Times New Roman" w:hAnsi="Arial" w:cs="Arial"/>
          <w:sz w:val="21"/>
          <w:szCs w:val="21"/>
          <w:lang w:eastAsia="uk-UA"/>
        </w:rPr>
        <w:br/>
      </w:r>
      <w:r w:rsidRPr="00F71A15">
        <w:rPr>
          <w:rFonts w:ascii="Arial" w:eastAsia="Times New Roman" w:hAnsi="Arial" w:cs="Arial"/>
          <w:sz w:val="21"/>
          <w:szCs w:val="21"/>
          <w:shd w:val="clear" w:color="auto" w:fill="FFFFFF"/>
          <w:lang w:eastAsia="uk-UA"/>
        </w:rPr>
        <w:t>КП «Теплоенерго» - 35,9 млн.грн., КП «Коменергосервіс» - 71,5 млн.грн.,</w:t>
      </w:r>
      <w:r w:rsidRPr="00F71A15">
        <w:rPr>
          <w:rFonts w:ascii="Arial" w:eastAsia="Times New Roman" w:hAnsi="Arial" w:cs="Arial"/>
          <w:sz w:val="21"/>
          <w:szCs w:val="21"/>
          <w:lang w:eastAsia="uk-UA"/>
        </w:rPr>
        <w:br/>
      </w:r>
      <w:r w:rsidRPr="00F71A15">
        <w:rPr>
          <w:rFonts w:ascii="Arial" w:eastAsia="Times New Roman" w:hAnsi="Arial" w:cs="Arial"/>
          <w:sz w:val="21"/>
          <w:szCs w:val="21"/>
          <w:shd w:val="clear" w:color="auto" w:fill="FFFFFF"/>
          <w:lang w:eastAsia="uk-UA"/>
        </w:rPr>
        <w:t>КП «Дніпроводоканал» - 29,7 млн.грн.);</w:t>
      </w:r>
      <w:r w:rsidRPr="00F71A15">
        <w:rPr>
          <w:rFonts w:ascii="Arial" w:eastAsia="Times New Roman" w:hAnsi="Arial" w:cs="Arial"/>
          <w:sz w:val="21"/>
          <w:szCs w:val="21"/>
          <w:lang w:eastAsia="uk-UA"/>
        </w:rPr>
        <w:br/>
      </w:r>
      <w:r w:rsidRPr="00F71A15">
        <w:rPr>
          <w:rFonts w:ascii="Arial" w:eastAsia="Times New Roman" w:hAnsi="Arial" w:cs="Arial"/>
          <w:sz w:val="21"/>
          <w:szCs w:val="21"/>
          <w:shd w:val="clear" w:color="auto" w:fill="FFFFFF"/>
          <w:lang w:eastAsia="uk-UA"/>
        </w:rPr>
        <w:t>- 66,6 млн.грн. – на благоустрій міста;</w:t>
      </w:r>
      <w:r w:rsidRPr="00F71A15">
        <w:rPr>
          <w:rFonts w:ascii="Arial" w:eastAsia="Times New Roman" w:hAnsi="Arial" w:cs="Arial"/>
          <w:sz w:val="21"/>
          <w:szCs w:val="21"/>
          <w:lang w:eastAsia="uk-UA"/>
        </w:rPr>
        <w:br/>
      </w:r>
      <w:r w:rsidRPr="00F71A15">
        <w:rPr>
          <w:rFonts w:ascii="Arial" w:eastAsia="Times New Roman" w:hAnsi="Arial" w:cs="Arial"/>
          <w:sz w:val="21"/>
          <w:szCs w:val="21"/>
          <w:shd w:val="clear" w:color="auto" w:fill="FFFFFF"/>
          <w:lang w:eastAsia="uk-UA"/>
        </w:rPr>
        <w:t>- 39,3 млн.грн. – на погашення кредиту та відсотків по ньому, залученому ДМКП «Управління по ремонту та експлуатації автодоріг» на ремонт вулично-шляхової мережі  міста;</w:t>
      </w:r>
      <w:r w:rsidRPr="00F71A15">
        <w:rPr>
          <w:rFonts w:ascii="Arial" w:eastAsia="Times New Roman" w:hAnsi="Arial" w:cs="Arial"/>
          <w:sz w:val="21"/>
          <w:szCs w:val="21"/>
          <w:lang w:eastAsia="uk-UA"/>
        </w:rPr>
        <w:br/>
      </w:r>
      <w:r w:rsidRPr="00F71A15">
        <w:rPr>
          <w:rFonts w:ascii="Arial" w:eastAsia="Times New Roman" w:hAnsi="Arial" w:cs="Arial"/>
          <w:sz w:val="21"/>
          <w:szCs w:val="21"/>
          <w:shd w:val="clear" w:color="auto" w:fill="FFFFFF"/>
          <w:lang w:eastAsia="uk-UA"/>
        </w:rPr>
        <w:t>- 14,2 млн.грн. – на фінансову підтримку житлових підприємств;</w:t>
      </w:r>
      <w:r w:rsidRPr="00F71A15">
        <w:rPr>
          <w:rFonts w:ascii="Arial" w:eastAsia="Times New Roman" w:hAnsi="Arial" w:cs="Arial"/>
          <w:sz w:val="21"/>
          <w:szCs w:val="21"/>
          <w:lang w:eastAsia="uk-UA"/>
        </w:rPr>
        <w:br/>
      </w:r>
      <w:r w:rsidRPr="00F71A15">
        <w:rPr>
          <w:rFonts w:ascii="Arial" w:eastAsia="Times New Roman" w:hAnsi="Arial" w:cs="Arial"/>
          <w:sz w:val="21"/>
          <w:szCs w:val="21"/>
          <w:shd w:val="clear" w:color="auto" w:fill="FFFFFF"/>
          <w:lang w:eastAsia="uk-UA"/>
        </w:rPr>
        <w:t>- 4,0 млн.грн. - на фінансування робіт, пов’язаних з ремонтом і утриманням автомобільних доріг загального користування;</w:t>
      </w:r>
      <w:r w:rsidRPr="00F71A15">
        <w:rPr>
          <w:rFonts w:ascii="Arial" w:eastAsia="Times New Roman" w:hAnsi="Arial" w:cs="Arial"/>
          <w:sz w:val="21"/>
          <w:szCs w:val="21"/>
          <w:lang w:eastAsia="uk-UA"/>
        </w:rPr>
        <w:br/>
      </w:r>
      <w:r w:rsidRPr="00F71A15">
        <w:rPr>
          <w:rFonts w:ascii="Arial" w:eastAsia="Times New Roman" w:hAnsi="Arial" w:cs="Arial"/>
          <w:sz w:val="21"/>
          <w:szCs w:val="21"/>
          <w:shd w:val="clear" w:color="auto" w:fill="FFFFFF"/>
          <w:lang w:eastAsia="uk-UA"/>
        </w:rPr>
        <w:t>- 1,3 млн.грн. – на капітальний ремонт житлового фонду місцевих органів влади та об’єднань співвласників багатоквартирних будинків;</w:t>
      </w:r>
      <w:r w:rsidRPr="00F71A15">
        <w:rPr>
          <w:rFonts w:ascii="Arial" w:eastAsia="Times New Roman" w:hAnsi="Arial" w:cs="Arial"/>
          <w:sz w:val="21"/>
          <w:szCs w:val="21"/>
          <w:lang w:eastAsia="uk-UA"/>
        </w:rPr>
        <w:br/>
      </w:r>
      <w:r w:rsidRPr="00F71A15">
        <w:rPr>
          <w:rFonts w:ascii="Arial" w:eastAsia="Times New Roman" w:hAnsi="Arial" w:cs="Arial"/>
          <w:sz w:val="21"/>
          <w:szCs w:val="21"/>
          <w:shd w:val="clear" w:color="auto" w:fill="FFFFFF"/>
          <w:lang w:eastAsia="uk-UA"/>
        </w:rPr>
        <w:t>- 0,4 млн.грн. - на поховання безрідних одиноких громадян.</w:t>
      </w:r>
      <w:r w:rsidRPr="00F71A15">
        <w:rPr>
          <w:rFonts w:ascii="Arial" w:eastAsia="Times New Roman" w:hAnsi="Arial" w:cs="Arial"/>
          <w:sz w:val="21"/>
          <w:szCs w:val="21"/>
          <w:lang w:eastAsia="uk-UA"/>
        </w:rPr>
        <w:br/>
      </w:r>
      <w:r w:rsidRPr="00F71A15">
        <w:rPr>
          <w:rFonts w:ascii="Arial" w:eastAsia="Times New Roman" w:hAnsi="Arial" w:cs="Arial"/>
          <w:sz w:val="21"/>
          <w:szCs w:val="21"/>
          <w:shd w:val="clear" w:color="auto" w:fill="FFFFFF"/>
          <w:lang w:eastAsia="uk-UA"/>
        </w:rPr>
        <w:t> </w:t>
      </w:r>
      <w:r w:rsidRPr="00F71A15">
        <w:rPr>
          <w:rFonts w:ascii="Arial" w:eastAsia="Times New Roman" w:hAnsi="Arial" w:cs="Arial"/>
          <w:sz w:val="21"/>
          <w:szCs w:val="21"/>
          <w:lang w:eastAsia="uk-UA"/>
        </w:rPr>
        <w:br/>
      </w:r>
      <w:r w:rsidRPr="00F71A15">
        <w:rPr>
          <w:rFonts w:ascii="Arial" w:eastAsia="Times New Roman" w:hAnsi="Arial" w:cs="Arial"/>
          <w:sz w:val="21"/>
          <w:szCs w:val="21"/>
          <w:shd w:val="clear" w:color="auto" w:fill="FFFFFF"/>
          <w:lang w:eastAsia="uk-UA"/>
        </w:rPr>
        <w:t>На погашення  кредиту, залученого у 2011 році на капітальний ремонт доріг, за рахунок коштів бюджету розвитку направлено 6,3 млн.грн., та відсотків по ньому, за рахунок коштів загального фонду  бюджету міста –</w:t>
      </w:r>
      <w:r w:rsidRPr="00F71A15">
        <w:rPr>
          <w:rFonts w:ascii="Arial" w:eastAsia="Times New Roman" w:hAnsi="Arial" w:cs="Arial"/>
          <w:sz w:val="21"/>
          <w:szCs w:val="21"/>
          <w:lang w:eastAsia="uk-UA"/>
        </w:rPr>
        <w:br/>
      </w:r>
      <w:r w:rsidRPr="00F71A15">
        <w:rPr>
          <w:rFonts w:ascii="Arial" w:eastAsia="Times New Roman" w:hAnsi="Arial" w:cs="Arial"/>
          <w:sz w:val="21"/>
          <w:szCs w:val="21"/>
          <w:shd w:val="clear" w:color="auto" w:fill="FFFFFF"/>
          <w:lang w:eastAsia="uk-UA"/>
        </w:rPr>
        <w:t>637,3 тис.грн.</w:t>
      </w:r>
      <w:r w:rsidRPr="00F71A15">
        <w:rPr>
          <w:rFonts w:ascii="Arial" w:eastAsia="Times New Roman" w:hAnsi="Arial" w:cs="Arial"/>
          <w:sz w:val="21"/>
          <w:szCs w:val="21"/>
          <w:lang w:eastAsia="uk-UA"/>
        </w:rPr>
        <w:br/>
      </w:r>
      <w:r w:rsidRPr="00F71A15">
        <w:rPr>
          <w:rFonts w:ascii="Arial" w:eastAsia="Times New Roman" w:hAnsi="Arial" w:cs="Arial"/>
          <w:sz w:val="21"/>
          <w:szCs w:val="21"/>
          <w:shd w:val="clear" w:color="auto" w:fill="FFFFFF"/>
          <w:lang w:eastAsia="uk-UA"/>
        </w:rPr>
        <w:lastRenderedPageBreak/>
        <w:t> </w:t>
      </w:r>
      <w:r w:rsidRPr="00F71A15">
        <w:rPr>
          <w:rFonts w:ascii="Arial" w:eastAsia="Times New Roman" w:hAnsi="Arial" w:cs="Arial"/>
          <w:sz w:val="21"/>
          <w:szCs w:val="21"/>
          <w:lang w:eastAsia="uk-UA"/>
        </w:rPr>
        <w:br/>
      </w:r>
      <w:r w:rsidRPr="00F71A15">
        <w:rPr>
          <w:rFonts w:ascii="Arial" w:eastAsia="Times New Roman" w:hAnsi="Arial" w:cs="Arial"/>
          <w:sz w:val="21"/>
          <w:szCs w:val="21"/>
          <w:shd w:val="clear" w:color="auto" w:fill="FFFFFF"/>
          <w:lang w:eastAsia="uk-UA"/>
        </w:rPr>
        <w:t>Відповідно до </w:t>
      </w:r>
      <w:r w:rsidRPr="00F71A15">
        <w:rPr>
          <w:rFonts w:ascii="Arial" w:eastAsia="Times New Roman" w:hAnsi="Arial" w:cs="Arial"/>
          <w:b/>
          <w:bCs/>
          <w:sz w:val="21"/>
          <w:szCs w:val="21"/>
          <w:shd w:val="clear" w:color="auto" w:fill="FFFFFF"/>
          <w:lang w:eastAsia="uk-UA"/>
        </w:rPr>
        <w:t>Програми розвитку транспортного комплексу міста</w:t>
      </w:r>
      <w:r w:rsidRPr="00F71A15">
        <w:rPr>
          <w:rFonts w:ascii="Arial" w:eastAsia="Times New Roman" w:hAnsi="Arial" w:cs="Arial"/>
          <w:sz w:val="21"/>
          <w:szCs w:val="21"/>
          <w:shd w:val="clear" w:color="auto" w:fill="FFFFFF"/>
          <w:lang w:eastAsia="uk-UA"/>
        </w:rPr>
        <w:t> Дніпропетровська на 2012-2016 роки  на регулювання цін на послуги метрополітену було направлено 14,3 млн.грн.; на  фінансову підтримку</w:t>
      </w:r>
      <w:r w:rsidRPr="00F71A15">
        <w:rPr>
          <w:rFonts w:ascii="Arial" w:eastAsia="Times New Roman" w:hAnsi="Arial" w:cs="Arial"/>
          <w:sz w:val="21"/>
          <w:szCs w:val="21"/>
          <w:lang w:eastAsia="uk-UA"/>
        </w:rPr>
        <w:br/>
      </w:r>
      <w:r w:rsidRPr="00F71A15">
        <w:rPr>
          <w:rFonts w:ascii="Arial" w:eastAsia="Times New Roman" w:hAnsi="Arial" w:cs="Arial"/>
          <w:sz w:val="21"/>
          <w:szCs w:val="21"/>
          <w:shd w:val="clear" w:color="auto" w:fill="FFFFFF"/>
          <w:lang w:eastAsia="uk-UA"/>
        </w:rPr>
        <w:t>МКП «Дніпропетровський електротранспорт» за рахунок коштів загального фонду міського бюджету  – 49,5 млн.грн., на утримання групи управління проектом «Завершення будівництва метрополітену у м. Дніпропетровську» - 151,5 тис.грн.; на компенсаційні виплати за пільговий проїзд електротранспортом дітей-сиріт та дітей, позбавлених батьківського піклування, студентів денної форми навчання вищих навчальних закладів І-ІV рівнів акредитації та учнів професійно-технічних навчальних закладів  –</w:t>
      </w:r>
      <w:r w:rsidRPr="00F71A15">
        <w:rPr>
          <w:rFonts w:ascii="Arial" w:eastAsia="Times New Roman" w:hAnsi="Arial" w:cs="Arial"/>
          <w:sz w:val="21"/>
          <w:szCs w:val="21"/>
          <w:lang w:eastAsia="uk-UA"/>
        </w:rPr>
        <w:br/>
      </w:r>
      <w:r w:rsidRPr="00F71A15">
        <w:rPr>
          <w:rFonts w:ascii="Arial" w:eastAsia="Times New Roman" w:hAnsi="Arial" w:cs="Arial"/>
          <w:sz w:val="21"/>
          <w:szCs w:val="21"/>
          <w:shd w:val="clear" w:color="auto" w:fill="FFFFFF"/>
          <w:lang w:eastAsia="uk-UA"/>
        </w:rPr>
        <w:t>1,1 млн.грн.  та компенсаційні виплати за пільговий проїзд інвалідів дитинства, дітей-сиріт та дітей, які позбавлені батьківського піклування,  метрополітеном – 23,2 тис. грн. (в межах наданих розрахунків); на відшкодування збитків автотранспортним підприємствам від перевезень за регульованими тарифами жителів віддалених мікрорайонів міста, де відсутні послуги міського електричного транспорту – 373,7 тис.грн.</w:t>
      </w:r>
      <w:r w:rsidRPr="00F71A15">
        <w:rPr>
          <w:rFonts w:ascii="Arial" w:eastAsia="Times New Roman" w:hAnsi="Arial" w:cs="Arial"/>
          <w:sz w:val="21"/>
          <w:szCs w:val="21"/>
          <w:lang w:eastAsia="uk-UA"/>
        </w:rPr>
        <w:br/>
      </w:r>
      <w:r w:rsidRPr="00F71A15">
        <w:rPr>
          <w:rFonts w:ascii="Arial" w:eastAsia="Times New Roman" w:hAnsi="Arial" w:cs="Arial"/>
          <w:sz w:val="21"/>
          <w:szCs w:val="21"/>
          <w:shd w:val="clear" w:color="auto" w:fill="FFFFFF"/>
          <w:lang w:eastAsia="uk-UA"/>
        </w:rPr>
        <w:t>Обсяги компенсаційних виплат за пільговий проїзд окремих категорій громадян за рахунок  субвенції із державного бюджету становили 33,2 млн.грн. (91,1 % до плану), у тому числі за проїзд  автотранспортом – 251,5 тис.грн., водним транспортом – 152,1 тис.грн., метрополітеном – 2,0 млн.грн., залізничним транспортом – 3,2 млн.грн., електротранспортом -  27,6 млн.грн.</w:t>
      </w:r>
      <w:r w:rsidRPr="00F71A15">
        <w:rPr>
          <w:rFonts w:ascii="Arial" w:eastAsia="Times New Roman" w:hAnsi="Arial" w:cs="Arial"/>
          <w:sz w:val="21"/>
          <w:szCs w:val="21"/>
          <w:lang w:eastAsia="uk-UA"/>
        </w:rPr>
        <w:br/>
      </w:r>
      <w:r w:rsidRPr="00F71A15">
        <w:rPr>
          <w:rFonts w:ascii="Arial" w:eastAsia="Times New Roman" w:hAnsi="Arial" w:cs="Arial"/>
          <w:sz w:val="21"/>
          <w:szCs w:val="21"/>
          <w:shd w:val="clear" w:color="auto" w:fill="FFFFFF"/>
          <w:lang w:eastAsia="uk-UA"/>
        </w:rPr>
        <w:t> </w:t>
      </w:r>
      <w:r w:rsidRPr="00F71A15">
        <w:rPr>
          <w:rFonts w:ascii="Arial" w:eastAsia="Times New Roman" w:hAnsi="Arial" w:cs="Arial"/>
          <w:sz w:val="21"/>
          <w:szCs w:val="21"/>
          <w:lang w:eastAsia="uk-UA"/>
        </w:rPr>
        <w:br/>
      </w:r>
      <w:r w:rsidRPr="00F71A15">
        <w:rPr>
          <w:rFonts w:ascii="Arial" w:eastAsia="Times New Roman" w:hAnsi="Arial" w:cs="Arial"/>
          <w:sz w:val="21"/>
          <w:szCs w:val="21"/>
          <w:shd w:val="clear" w:color="auto" w:fill="FFFFFF"/>
          <w:lang w:eastAsia="uk-UA"/>
        </w:rPr>
        <w:t>На поповнення обігових коштів МКП «Дніпропетровські міські теплові мережі», а саме погашення податкової заборгованості, було направлено</w:t>
      </w:r>
      <w:r w:rsidRPr="00F71A15">
        <w:rPr>
          <w:rFonts w:ascii="Arial" w:eastAsia="Times New Roman" w:hAnsi="Arial" w:cs="Arial"/>
          <w:sz w:val="21"/>
          <w:szCs w:val="21"/>
          <w:lang w:eastAsia="uk-UA"/>
        </w:rPr>
        <w:br/>
      </w:r>
      <w:r w:rsidRPr="00F71A15">
        <w:rPr>
          <w:rFonts w:ascii="Arial" w:eastAsia="Times New Roman" w:hAnsi="Arial" w:cs="Arial"/>
          <w:sz w:val="21"/>
          <w:szCs w:val="21"/>
          <w:shd w:val="clear" w:color="auto" w:fill="FFFFFF"/>
          <w:lang w:eastAsia="uk-UA"/>
        </w:rPr>
        <w:t>2,0 млн.грн. (77,5 % до плану).</w:t>
      </w:r>
      <w:r w:rsidRPr="00F71A15">
        <w:rPr>
          <w:rFonts w:ascii="Arial" w:eastAsia="Times New Roman" w:hAnsi="Arial" w:cs="Arial"/>
          <w:sz w:val="21"/>
          <w:szCs w:val="21"/>
          <w:lang w:eastAsia="uk-UA"/>
        </w:rPr>
        <w:br/>
      </w:r>
      <w:r w:rsidRPr="00F71A15">
        <w:rPr>
          <w:rFonts w:ascii="Arial" w:eastAsia="Times New Roman" w:hAnsi="Arial" w:cs="Arial"/>
          <w:sz w:val="21"/>
          <w:szCs w:val="21"/>
          <w:shd w:val="clear" w:color="auto" w:fill="FFFFFF"/>
          <w:lang w:eastAsia="uk-UA"/>
        </w:rPr>
        <w:t>Внески до статутних фондів комунальних підприємств становили</w:t>
      </w:r>
      <w:r w:rsidRPr="00F71A15">
        <w:rPr>
          <w:rFonts w:ascii="Arial" w:eastAsia="Times New Roman" w:hAnsi="Arial" w:cs="Arial"/>
          <w:sz w:val="21"/>
          <w:szCs w:val="21"/>
          <w:lang w:eastAsia="uk-UA"/>
        </w:rPr>
        <w:br/>
      </w:r>
      <w:r w:rsidRPr="00F71A15">
        <w:rPr>
          <w:rFonts w:ascii="Arial" w:eastAsia="Times New Roman" w:hAnsi="Arial" w:cs="Arial"/>
          <w:sz w:val="21"/>
          <w:szCs w:val="21"/>
          <w:shd w:val="clear" w:color="auto" w:fill="FFFFFF"/>
          <w:lang w:eastAsia="uk-UA"/>
        </w:rPr>
        <w:t>21,1 млн.грн. (19,8 % до плану), у тому числі: КП «Дніпроводоканал» –</w:t>
      </w:r>
      <w:r w:rsidRPr="00F71A15">
        <w:rPr>
          <w:rFonts w:ascii="Arial" w:eastAsia="Times New Roman" w:hAnsi="Arial" w:cs="Arial"/>
          <w:sz w:val="21"/>
          <w:szCs w:val="21"/>
          <w:lang w:eastAsia="uk-UA"/>
        </w:rPr>
        <w:br/>
      </w:r>
      <w:r w:rsidRPr="00F71A15">
        <w:rPr>
          <w:rFonts w:ascii="Arial" w:eastAsia="Times New Roman" w:hAnsi="Arial" w:cs="Arial"/>
          <w:sz w:val="21"/>
          <w:szCs w:val="21"/>
          <w:shd w:val="clear" w:color="auto" w:fill="FFFFFF"/>
          <w:lang w:eastAsia="uk-UA"/>
        </w:rPr>
        <w:t>2,5 млн.грн., КПТПТЕ «Теплотранс» – 18,6 млн.грн.).</w:t>
      </w:r>
      <w:r w:rsidRPr="00F71A15">
        <w:rPr>
          <w:rFonts w:ascii="Arial" w:eastAsia="Times New Roman" w:hAnsi="Arial" w:cs="Arial"/>
          <w:sz w:val="21"/>
          <w:szCs w:val="21"/>
          <w:lang w:eastAsia="uk-UA"/>
        </w:rPr>
        <w:br/>
      </w:r>
      <w:r w:rsidRPr="00F71A15">
        <w:rPr>
          <w:rFonts w:ascii="Arial" w:eastAsia="Times New Roman" w:hAnsi="Arial" w:cs="Arial"/>
          <w:sz w:val="21"/>
          <w:szCs w:val="21"/>
          <w:shd w:val="clear" w:color="auto" w:fill="FFFFFF"/>
          <w:lang w:eastAsia="uk-UA"/>
        </w:rPr>
        <w:t> </w:t>
      </w:r>
      <w:r w:rsidRPr="00F71A15">
        <w:rPr>
          <w:rFonts w:ascii="Arial" w:eastAsia="Times New Roman" w:hAnsi="Arial" w:cs="Arial"/>
          <w:sz w:val="21"/>
          <w:szCs w:val="21"/>
          <w:lang w:eastAsia="uk-UA"/>
        </w:rPr>
        <w:br/>
      </w:r>
      <w:r w:rsidRPr="00F71A15">
        <w:rPr>
          <w:rFonts w:ascii="Arial" w:eastAsia="Times New Roman" w:hAnsi="Arial" w:cs="Arial"/>
          <w:sz w:val="21"/>
          <w:szCs w:val="21"/>
          <w:shd w:val="clear" w:color="auto" w:fill="FFFFFF"/>
          <w:lang w:eastAsia="uk-UA"/>
        </w:rPr>
        <w:t>За рахунок коштів бюджету розвитку була виділена субвенція обласному бюджету на будівництво першої черги метрополітену в м. Дніпропетровську, у тому числі на оплату заборгованості за виконані роботи минулих років –</w:t>
      </w:r>
      <w:r w:rsidRPr="00F71A15">
        <w:rPr>
          <w:rFonts w:ascii="Arial" w:eastAsia="Times New Roman" w:hAnsi="Arial" w:cs="Arial"/>
          <w:sz w:val="21"/>
          <w:szCs w:val="21"/>
          <w:lang w:eastAsia="uk-UA"/>
        </w:rPr>
        <w:br/>
      </w:r>
      <w:r w:rsidRPr="00F71A15">
        <w:rPr>
          <w:rFonts w:ascii="Arial" w:eastAsia="Times New Roman" w:hAnsi="Arial" w:cs="Arial"/>
          <w:sz w:val="21"/>
          <w:szCs w:val="21"/>
          <w:shd w:val="clear" w:color="auto" w:fill="FFFFFF"/>
          <w:lang w:eastAsia="uk-UA"/>
        </w:rPr>
        <w:t>21,9 млн.грн.</w:t>
      </w:r>
      <w:r w:rsidRPr="00F71A15">
        <w:rPr>
          <w:rFonts w:ascii="Arial" w:eastAsia="Times New Roman" w:hAnsi="Arial" w:cs="Arial"/>
          <w:sz w:val="21"/>
          <w:szCs w:val="21"/>
          <w:lang w:eastAsia="uk-UA"/>
        </w:rPr>
        <w:br/>
      </w:r>
      <w:r w:rsidRPr="00F71A15">
        <w:rPr>
          <w:rFonts w:ascii="Arial" w:eastAsia="Times New Roman" w:hAnsi="Arial" w:cs="Arial"/>
          <w:sz w:val="21"/>
          <w:szCs w:val="21"/>
          <w:shd w:val="clear" w:color="auto" w:fill="FFFFFF"/>
          <w:lang w:eastAsia="uk-UA"/>
        </w:rPr>
        <w:t> </w:t>
      </w:r>
      <w:r w:rsidRPr="00F71A15">
        <w:rPr>
          <w:rFonts w:ascii="Arial" w:eastAsia="Times New Roman" w:hAnsi="Arial" w:cs="Arial"/>
          <w:sz w:val="21"/>
          <w:szCs w:val="21"/>
          <w:lang w:eastAsia="uk-UA"/>
        </w:rPr>
        <w:br/>
      </w:r>
      <w:r w:rsidRPr="00F71A15">
        <w:rPr>
          <w:rFonts w:ascii="Arial" w:eastAsia="Times New Roman" w:hAnsi="Arial" w:cs="Arial"/>
          <w:sz w:val="21"/>
          <w:szCs w:val="21"/>
          <w:shd w:val="clear" w:color="auto" w:fill="FFFFFF"/>
          <w:lang w:eastAsia="uk-UA"/>
        </w:rPr>
        <w:t>Через не проведення платежів по капітальних видатках та по інших поточних незахищених видатках територіальними органами державної казначейської служби України у Дніпропетровській області по окремим галузям та програмам використання коштів бюджету міста мало дуже низький відсоток від 10,0% до 50,0%.</w:t>
      </w:r>
      <w:r w:rsidRPr="00F71A15">
        <w:rPr>
          <w:rFonts w:ascii="Arial" w:eastAsia="Times New Roman" w:hAnsi="Arial" w:cs="Arial"/>
          <w:sz w:val="21"/>
          <w:szCs w:val="21"/>
          <w:lang w:eastAsia="uk-UA"/>
        </w:rPr>
        <w:br/>
      </w:r>
      <w:r w:rsidRPr="00F71A15">
        <w:rPr>
          <w:rFonts w:ascii="Arial" w:eastAsia="Times New Roman" w:hAnsi="Arial" w:cs="Arial"/>
          <w:sz w:val="21"/>
          <w:szCs w:val="21"/>
          <w:shd w:val="clear" w:color="auto" w:fill="FFFFFF"/>
          <w:lang w:eastAsia="uk-UA"/>
        </w:rPr>
        <w:t>Через непроведення територіальними органами державної казначейської служби України у Дніпропетровській області платежів у повному обсязі до наданих розпорядниками та одержувачами бюджетних коштів платіжних доручень, при наявності у розпорядників та одержувачів коштів на рахунках, на 01.07.2014 майже по усім видаткам утворилась заборгованість, що зареєстрована територіальними органами Державної казначейської служби України, у загальній сумі 257,6 млн.грн., у тому числі:</w:t>
      </w:r>
      <w:r w:rsidRPr="00F71A15">
        <w:rPr>
          <w:rFonts w:ascii="Arial" w:eastAsia="Times New Roman" w:hAnsi="Arial" w:cs="Arial"/>
          <w:sz w:val="21"/>
          <w:szCs w:val="21"/>
          <w:lang w:eastAsia="uk-UA"/>
        </w:rPr>
        <w:br/>
      </w:r>
      <w:r w:rsidRPr="00F71A15">
        <w:rPr>
          <w:rFonts w:ascii="Arial" w:eastAsia="Times New Roman" w:hAnsi="Arial" w:cs="Arial"/>
          <w:sz w:val="21"/>
          <w:szCs w:val="21"/>
          <w:shd w:val="clear" w:color="auto" w:fill="FFFFFF"/>
          <w:lang w:eastAsia="uk-UA"/>
        </w:rPr>
        <w:t>- по загальному фонду – 93,1 млн.грн., що на 10,3 млн.грн. менше ніж на початок року (на 01.01.2014 – 103,5 млн.грн.), у тому числі з оплати товарів та послуг (крім комунальних) – 31,8 млн.грн. у порівнянні з початком року ця заборгованість скоротилась на 20,6 млн.грн);</w:t>
      </w:r>
      <w:r w:rsidRPr="00F71A15">
        <w:rPr>
          <w:rFonts w:ascii="Arial" w:eastAsia="Times New Roman" w:hAnsi="Arial" w:cs="Arial"/>
          <w:sz w:val="21"/>
          <w:szCs w:val="21"/>
          <w:lang w:eastAsia="uk-UA"/>
        </w:rPr>
        <w:br/>
      </w:r>
      <w:r w:rsidRPr="00F71A15">
        <w:rPr>
          <w:rFonts w:ascii="Arial" w:eastAsia="Times New Roman" w:hAnsi="Arial" w:cs="Arial"/>
          <w:sz w:val="21"/>
          <w:szCs w:val="21"/>
          <w:shd w:val="clear" w:color="auto" w:fill="FFFFFF"/>
          <w:lang w:eastAsia="uk-UA"/>
        </w:rPr>
        <w:t>- по спеціальному фонду – 164,5 млн.грн., що на 5,4 млн.грн. менше ніж на початок року (на 01.04.2014 – 169,9 млн.грн.), у тому числі 127,3 млн.грн. - це заборгованість по видатках, що здійснювались за рахунок коштів субвенції з державного бюджету на будівництво автомобільної дороги на ділянці від вул. Кайдацький шлях до автомобільної дороги Київ-Луганськ-Ізварине, з них</w:t>
      </w:r>
      <w:r w:rsidRPr="00F71A15">
        <w:rPr>
          <w:rFonts w:ascii="Arial" w:eastAsia="Times New Roman" w:hAnsi="Arial" w:cs="Arial"/>
          <w:sz w:val="21"/>
          <w:szCs w:val="21"/>
          <w:lang w:eastAsia="uk-UA"/>
        </w:rPr>
        <w:br/>
      </w:r>
      <w:r w:rsidRPr="00F71A15">
        <w:rPr>
          <w:rFonts w:ascii="Arial" w:eastAsia="Times New Roman" w:hAnsi="Arial" w:cs="Arial"/>
          <w:sz w:val="21"/>
          <w:szCs w:val="21"/>
          <w:shd w:val="clear" w:color="auto" w:fill="FFFFFF"/>
          <w:lang w:eastAsia="uk-UA"/>
        </w:rPr>
        <w:t>100,6 млн.грн. – це заборгованість за 2012 рік (кошти субвенції з державного бюджету на погашення цієї заборгованості не надходили).</w:t>
      </w:r>
      <w:r w:rsidRPr="00F71A15">
        <w:rPr>
          <w:rFonts w:ascii="Arial" w:eastAsia="Times New Roman" w:hAnsi="Arial" w:cs="Arial"/>
          <w:sz w:val="21"/>
          <w:szCs w:val="21"/>
          <w:lang w:eastAsia="uk-UA"/>
        </w:rPr>
        <w:br/>
      </w:r>
      <w:r w:rsidRPr="00F71A15">
        <w:rPr>
          <w:rFonts w:ascii="Arial" w:eastAsia="Times New Roman" w:hAnsi="Arial" w:cs="Arial"/>
          <w:sz w:val="21"/>
          <w:szCs w:val="21"/>
          <w:shd w:val="clear" w:color="auto" w:fill="FFFFFF"/>
          <w:lang w:eastAsia="uk-UA"/>
        </w:rPr>
        <w:t> </w:t>
      </w:r>
      <w:r w:rsidRPr="00F71A15">
        <w:rPr>
          <w:rFonts w:ascii="Arial" w:eastAsia="Times New Roman" w:hAnsi="Arial" w:cs="Arial"/>
          <w:sz w:val="21"/>
          <w:szCs w:val="21"/>
          <w:lang w:eastAsia="uk-UA"/>
        </w:rPr>
        <w:br/>
      </w:r>
      <w:r w:rsidRPr="00F71A15">
        <w:rPr>
          <w:rFonts w:ascii="Arial" w:eastAsia="Times New Roman" w:hAnsi="Arial" w:cs="Arial"/>
          <w:sz w:val="21"/>
          <w:szCs w:val="21"/>
          <w:shd w:val="clear" w:color="auto" w:fill="FFFFFF"/>
          <w:lang w:eastAsia="uk-UA"/>
        </w:rPr>
        <w:t>Дивіться також  </w:t>
      </w:r>
      <w:hyperlink r:id="rId4" w:history="1">
        <w:r w:rsidRPr="00F71A15">
          <w:rPr>
            <w:rFonts w:ascii="Arial" w:eastAsia="Times New Roman" w:hAnsi="Arial" w:cs="Arial"/>
            <w:b/>
            <w:bCs/>
            <w:sz w:val="21"/>
            <w:szCs w:val="21"/>
            <w:u w:val="single"/>
            <w:lang w:eastAsia="uk-UA"/>
          </w:rPr>
          <w:t>Виконання дохідної частини  бюджету м. Дніпропетровська  за  I  півріччя  2014 року</w:t>
        </w:r>
      </w:hyperlink>
      <w:r w:rsidRPr="00F71A15">
        <w:rPr>
          <w:rFonts w:ascii="Arial" w:eastAsia="Times New Roman" w:hAnsi="Arial" w:cs="Arial"/>
          <w:sz w:val="21"/>
          <w:szCs w:val="21"/>
          <w:shd w:val="clear" w:color="auto" w:fill="FFFFFF"/>
          <w:lang w:eastAsia="uk-UA"/>
        </w:rPr>
        <w:t>.</w:t>
      </w:r>
      <w:bookmarkEnd w:id="0"/>
    </w:p>
    <w:sectPr w:rsidR="00F7152C" w:rsidRPr="00F71A1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A15"/>
    <w:rsid w:val="00F7152C"/>
    <w:rsid w:val="00F71A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42435A-D1B4-4F56-8469-60AF7544C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71A1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F71A15"/>
    <w:rPr>
      <w:b/>
      <w:bCs/>
    </w:rPr>
  </w:style>
  <w:style w:type="character" w:styleId="a5">
    <w:name w:val="Emphasis"/>
    <w:basedOn w:val="a0"/>
    <w:uiPriority w:val="20"/>
    <w:qFormat/>
    <w:rsid w:val="00F71A15"/>
    <w:rPr>
      <w:i/>
      <w:iCs/>
    </w:rPr>
  </w:style>
  <w:style w:type="character" w:styleId="a6">
    <w:name w:val="Hyperlink"/>
    <w:basedOn w:val="a0"/>
    <w:uiPriority w:val="99"/>
    <w:semiHidden/>
    <w:unhideWhenUsed/>
    <w:rsid w:val="00F71A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9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niprorada.gov.ua/old/files/db-01-2014.xl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12877</Words>
  <Characters>7340</Characters>
  <Application>Microsoft Office Word</Application>
  <DocSecurity>0</DocSecurity>
  <Lines>61</Lines>
  <Paragraphs>40</Paragraphs>
  <ScaleCrop>false</ScaleCrop>
  <Company>Дніпровська міська рада</Company>
  <LinksUpToDate>false</LinksUpToDate>
  <CharactersWithSpaces>20177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Анастасія Олександрівна Петренко</dc:creator>
  <cp:keywords/>
  <dc:description/>
  <cp:lastModifiedBy>Анастасія Олександрівна Петренко</cp:lastModifiedBy>
  <cp:revision>2</cp:revision>
  <dcterms:created xsi:type="dcterms:W3CDTF">2021-04-02T13:12:00Z</dcterms:created>
  <dcterms:modified xsi:type="dcterms:W3CDTF">2021-04-02T13:12:00Z</dcterms:modified>
</cp:coreProperties>
</file>