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6599" w14:textId="7E5908C7" w:rsidR="0021535B" w:rsidRPr="00D8339E" w:rsidRDefault="00D8339E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1AC5E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Інформаційні матеріали </w:t>
      </w:r>
    </w:p>
    <w:p w14:paraId="6A948D06" w14:textId="77777777" w:rsidR="00BF6BB0" w:rsidRPr="00D8339E" w:rsidRDefault="510D3AAD" w:rsidP="01AC5EF3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Проєкт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«ВІДНОВА»: гранти для людей із обмеженими економічними можливостями та підприємств, які працевлаштовують громадян вразливих категорій</w:t>
      </w:r>
      <w:r w:rsidR="72D7B016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</w:t>
      </w:r>
    </w:p>
    <w:p w14:paraId="5FF31557" w14:textId="77777777" w:rsidR="00BF6BB0" w:rsidRPr="00D8339E" w:rsidRDefault="00BF6BB0" w:rsidP="01AC5EF3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14:paraId="0B86959B" w14:textId="77777777" w:rsidR="00BF6BB0" w:rsidRPr="00D8339E" w:rsidRDefault="510D3AAD" w:rsidP="01AC5EF3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Чеська гуманітарна організація «Людина в біді» за фінансової підтримки </w:t>
      </w:r>
      <w:r w:rsidR="0497E1F6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Швейцар</w:t>
      </w:r>
      <w:r w:rsidR="4A4A9565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ської Конфедерації</w:t>
      </w:r>
      <w:r w:rsidR="0497E1F6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через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Швейцарськ</w:t>
      </w:r>
      <w:r w:rsidR="734A0438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у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агенці</w:t>
      </w:r>
      <w:r w:rsidR="1C235532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ю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розвитку та співробітництва оголошує конкурс з надання мікрогрантів:</w:t>
      </w:r>
    </w:p>
    <w:p w14:paraId="45261D78" w14:textId="77777777" w:rsidR="2C058BBD" w:rsidRDefault="2C058BBD" w:rsidP="01AC5EF3">
      <w:pPr>
        <w:shd w:val="clear" w:color="auto" w:fill="FFFFFF" w:themeFill="background1"/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14:paraId="62456D57" w14:textId="77777777" w:rsidR="00BF6BB0" w:rsidRPr="00D8339E" w:rsidRDefault="510D3AAD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- для фізичних осіб з обмеженими економічними можливостями на навчання (перекваліфікацію)</w:t>
      </w:r>
      <w:r w:rsidR="2E08A94E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;</w:t>
      </w:r>
    </w:p>
    <w:p w14:paraId="1C80A043" w14:textId="77777777" w:rsidR="00BF6BB0" w:rsidRPr="00D8339E" w:rsidRDefault="510D3AAD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- для фізичних осіб з обмеженими економічними можливостями, які планують вести підприємницьку діяльність</w:t>
      </w:r>
      <w:r w:rsidR="0339639A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;</w:t>
      </w:r>
    </w:p>
    <w:p w14:paraId="0D90F546" w14:textId="77777777" w:rsidR="00BF6BB0" w:rsidRPr="00D8339E" w:rsidRDefault="510D3AAD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- для мікро- та мали</w:t>
      </w:r>
      <w:r w:rsidR="50433FC2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х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підприємств, що працевлаштовують вразливих осіб, для забезпечення критичної адаптації та підвищення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інклюзивності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.</w:t>
      </w:r>
    </w:p>
    <w:p w14:paraId="0D1E241F" w14:textId="77777777" w:rsidR="0021535B" w:rsidRPr="00D8339E" w:rsidRDefault="0021535B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</w:p>
    <w:p w14:paraId="585C7ABF" w14:textId="77777777" w:rsidR="00206034" w:rsidRPr="00D8339E" w:rsidRDefault="6F8A01C8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B190DCC" wp14:editId="3B334CF6">
            <wp:extent cx="5981698" cy="3981450"/>
            <wp:effectExtent l="0" t="0" r="0" b="0"/>
            <wp:docPr id="1009936892" name="Рисунок 1009936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99368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698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DE825" w14:textId="77777777" w:rsidR="66A4263C" w:rsidRPr="00D8339E" w:rsidRDefault="510D3AAD" w:rsidP="01AC5EF3">
      <w:pPr>
        <w:contextualSpacing/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 xml:space="preserve">Цільові громади </w:t>
      </w:r>
      <w:r w:rsidR="6D5BE756"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в рамках</w:t>
      </w: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 xml:space="preserve"> проєкту</w:t>
      </w:r>
    </w:p>
    <w:p w14:paraId="521FCFD2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Дніпропетровська область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: Павлоградська, Зеленодольська, Покровська (Нікопольський район), Царичанська, Магдалинівська, </w:t>
      </w:r>
      <w:proofErr w:type="spellStart"/>
      <w:r w:rsidR="00DF09B1" w:rsidRPr="01AC5EF3">
        <w:rPr>
          <w:color w:val="1D1D1B"/>
          <w:spacing w:val="2"/>
          <w:sz w:val="22"/>
          <w:szCs w:val="22"/>
          <w:lang w:val="uk-UA"/>
        </w:rPr>
        <w:t>П'ятихатська</w:t>
      </w:r>
      <w:proofErr w:type="spellEnd"/>
      <w:r w:rsidR="00DF09B1" w:rsidRPr="01AC5EF3">
        <w:rPr>
          <w:color w:val="1D1D1B"/>
          <w:spacing w:val="2"/>
          <w:sz w:val="22"/>
          <w:szCs w:val="22"/>
          <w:lang w:val="uk-UA"/>
        </w:rPr>
        <w:t xml:space="preserve"> (</w:t>
      </w:r>
      <w:proofErr w:type="spellStart"/>
      <w:r w:rsidR="00DF09B1" w:rsidRPr="01AC5EF3">
        <w:rPr>
          <w:color w:val="1D1D1B"/>
          <w:spacing w:val="2"/>
          <w:sz w:val="22"/>
          <w:szCs w:val="22"/>
          <w:lang w:val="uk-UA"/>
        </w:rPr>
        <w:t>Кам’янський</w:t>
      </w:r>
      <w:proofErr w:type="spellEnd"/>
      <w:r w:rsidR="00DF09B1" w:rsidRPr="01AC5EF3">
        <w:rPr>
          <w:color w:val="1D1D1B"/>
          <w:spacing w:val="2"/>
          <w:sz w:val="22"/>
          <w:szCs w:val="22"/>
          <w:lang w:val="uk-UA"/>
        </w:rPr>
        <w:t xml:space="preserve"> район ),  </w:t>
      </w:r>
      <w:r w:rsidRPr="01AC5EF3">
        <w:rPr>
          <w:color w:val="1D1D1B"/>
          <w:spacing w:val="2"/>
          <w:sz w:val="22"/>
          <w:szCs w:val="22"/>
          <w:lang w:val="uk-UA"/>
        </w:rPr>
        <w:t>м. Кривий Ріг</w:t>
      </w:r>
      <w:r w:rsidR="10DD79FA" w:rsidRPr="01AC5EF3">
        <w:rPr>
          <w:color w:val="1D1D1B"/>
          <w:spacing w:val="2"/>
          <w:sz w:val="22"/>
          <w:szCs w:val="22"/>
          <w:lang w:val="uk-UA"/>
        </w:rPr>
        <w:t xml:space="preserve"> і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м. Дніпро.</w:t>
      </w:r>
    </w:p>
    <w:p w14:paraId="29749936" w14:textId="77777777" w:rsidR="00DF09B1" w:rsidRPr="00D8339E" w:rsidRDefault="00DF09B1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</w:p>
    <w:p w14:paraId="792671FF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Харківська область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: Харківська, Чугуївська,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Роганська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,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Златопільська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(Первомайська),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Берестинська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(Красноградський).</w:t>
      </w:r>
    </w:p>
    <w:p w14:paraId="52F04B7B" w14:textId="77777777" w:rsidR="2C058BBD" w:rsidRDefault="2C058BBD" w:rsidP="01AC5EF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</w:p>
    <w:p w14:paraId="678C93A9" w14:textId="77777777" w:rsidR="01230E85" w:rsidRPr="00D8339E" w:rsidRDefault="01230E85" w:rsidP="01AC5EF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lastRenderedPageBreak/>
        <w:t>Миколаївс</w:t>
      </w:r>
      <w:r w:rsidR="002C6F14" w:rsidRPr="01AC5EF3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ь</w:t>
      </w:r>
      <w:r w:rsidRPr="01AC5EF3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ка область</w:t>
      </w: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: Баштанська, Шевченківська, Снігурівська, </w:t>
      </w:r>
      <w:proofErr w:type="spellStart"/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Березнігуватська</w:t>
      </w:r>
      <w:proofErr w:type="spellEnd"/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, Первомайське</w:t>
      </w:r>
      <w:r w:rsidR="150A7ED6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.</w:t>
      </w:r>
    </w:p>
    <w:p w14:paraId="17099C67" w14:textId="77777777" w:rsidR="56603D66" w:rsidRPr="00D8339E" w:rsidRDefault="56603D66" w:rsidP="01AC5EF3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1D1D1B"/>
          <w:lang w:val="ru-RU"/>
        </w:rPr>
      </w:pPr>
    </w:p>
    <w:p w14:paraId="66C1E55F" w14:textId="77777777" w:rsidR="000D3DAA" w:rsidRPr="00D8339E" w:rsidRDefault="510D3AAD" w:rsidP="01AC5EF3">
      <w:pPr>
        <w:contextualSpacing/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 xml:space="preserve">Загальні умови участі в </w:t>
      </w:r>
      <w:proofErr w:type="spellStart"/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проєкті</w:t>
      </w:r>
      <w:proofErr w:type="spellEnd"/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031"/>
        <w:gridCol w:w="3056"/>
        <w:gridCol w:w="3450"/>
      </w:tblGrid>
      <w:tr w:rsidR="54F586D0" w14:paraId="0A68BD5B" w14:textId="77777777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37895211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2000 доларів США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2A1E26E0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4000 доларів США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61C62AE7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5000 доларів США </w:t>
            </w:r>
          </w:p>
        </w:tc>
      </w:tr>
      <w:tr w:rsidR="54F586D0" w:rsidRPr="00B045F0" w14:paraId="49FC45AA" w14:textId="77777777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6F3512F0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Мати мотивацію та чітку мету навчання для подальшого працевлаштування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62247AF2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Готовність офіційної реєстрації підприємницької діяльності 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2C8D7633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Чинна державна реєстрація підприємницької діяльності </w:t>
            </w:r>
          </w:p>
        </w:tc>
      </w:tr>
      <w:tr w:rsidR="54F586D0" w14:paraId="70D66515" w14:textId="77777777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6E095B01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Місцеві жителі або внутрішньо переміщені особи, які:  </w:t>
            </w:r>
          </w:p>
          <w:p w14:paraId="77F523CE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втратили бізнес чи роботу через війни. </w:t>
            </w:r>
          </w:p>
          <w:p w14:paraId="126B8C27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готові пройти навчання та отримати нові професійні навички 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для подальшого працевлаштування.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42EC6073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Місцеві жителі або внутрішньо переміщені особи без реєстрації юридичної особи чи фізичної особи-підприємця (ФОП), які: </w:t>
            </w:r>
          </w:p>
          <w:p w14:paraId="013D0308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втратили бізнес чи роботу через війни.</w:t>
            </w:r>
          </w:p>
          <w:p w14:paraId="1CAA08EC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проживають та </w:t>
            </w: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готові вести підприємницьку діяльність 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 цільових громадах.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4225165C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Мікро- та малі підприємства (ФОП та юридичні особи) у яких працевлаштовані соціально та економічно вразливі працівники  </w:t>
            </w:r>
          </w:p>
          <w:p w14:paraId="23D7977C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особи з інвалідністю. </w:t>
            </w:r>
          </w:p>
          <w:p w14:paraId="20DB39EE" w14:textId="77777777" w:rsidR="54F586D0" w:rsidRPr="00040355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040355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004035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внутрішньо переміщені особи.  </w:t>
            </w:r>
          </w:p>
          <w:p w14:paraId="154A16B0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одинокі матері/батьки/опікуни. </w:t>
            </w:r>
          </w:p>
          <w:p w14:paraId="56550C64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люди передпенсійного віку (50+) або старші (60+). </w:t>
            </w:r>
          </w:p>
          <w:p w14:paraId="17C949D9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представники етнічних меншин. </w:t>
            </w:r>
          </w:p>
          <w:p w14:paraId="2022C46E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Ветерани. </w:t>
            </w:r>
          </w:p>
        </w:tc>
      </w:tr>
      <w:tr w:rsidR="54F586D0" w:rsidRPr="00B045F0" w14:paraId="4B17D052" w14:textId="77777777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6BF0CE83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на рахунок обраної компанії (надавача послуги)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102F6969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буде здійснена 2ма частинами: </w:t>
            </w:r>
          </w:p>
          <w:p w14:paraId="05EB9154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Перша виплата - 30%, після укладення грантової угоди </w:t>
            </w:r>
          </w:p>
          <w:p w14:paraId="3932EF20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Друга виплата - 70 %, після надання підтвердження реєстрації бізнесу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14:paraId="720C6D86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Обов’язкове співфінансування  </w:t>
            </w:r>
          </w:p>
          <w:p w14:paraId="61D291C8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не менше 20% від суми грант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у - протягом 30 днів з моменту укладення грантової угоди. </w:t>
            </w:r>
          </w:p>
          <w:p w14:paraId="662F9945" w14:textId="77777777"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100% гранту відбувається після реалізації власного внеску </w:t>
            </w:r>
            <w:proofErr w:type="spellStart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грантоотримувачем</w:t>
            </w:r>
            <w:proofErr w:type="spellEnd"/>
          </w:p>
        </w:tc>
      </w:tr>
    </w:tbl>
    <w:p w14:paraId="6B9FB4F9" w14:textId="77777777" w:rsidR="00BF6BB0" w:rsidRPr="00040355" w:rsidRDefault="00BF6BB0" w:rsidP="01AC5EF3">
      <w:pPr>
        <w:contextualSpacing/>
        <w:rPr>
          <w:lang w:val="ru-RU"/>
        </w:rPr>
      </w:pPr>
    </w:p>
    <w:p w14:paraId="68EEB6D5" w14:textId="77777777" w:rsidR="00BF6BB0" w:rsidRPr="00D8339E" w:rsidRDefault="510D3AAD" w:rsidP="01AC5EF3">
      <w:pPr>
        <w:contextualSpacing/>
        <w:rPr>
          <w:rFonts w:ascii="Times New Roman" w:eastAsia="Times New Roman" w:hAnsi="Times New Roman" w:cs="Times New Roman"/>
          <w:b/>
          <w:bCs/>
          <w:i/>
          <w:i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Умови участі в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проєкті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«ВІДНОВА» (©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People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in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Need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)</w:t>
      </w:r>
    </w:p>
    <w:p w14:paraId="28E8E551" w14:textId="77777777" w:rsidR="56603D66" w:rsidRPr="00D8339E" w:rsidRDefault="56603D66" w:rsidP="01AC5EF3">
      <w:pPr>
        <w:shd w:val="clear" w:color="auto" w:fill="FFFFFF" w:themeFill="background1"/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14:paraId="09B22966" w14:textId="77777777" w:rsidR="00BF6BB0" w:rsidRPr="00040355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0040355">
        <w:rPr>
          <w:rFonts w:ascii="Times New Roman" w:eastAsia="Times New Roman" w:hAnsi="Times New Roman" w:cs="Times New Roman"/>
          <w:lang w:val="ru-RU"/>
        </w:rPr>
        <w:t>ГРАНТ ДЛЯ ФІЗИЧНИХ ОСІБ З ОБМЕЖЕНИМИ ЕКОНОМІЧНИМИ МОЖЛИВОСТЯМИ НА НАВЧАННЯ (ПЕРЕКВАЛІФІКАЦІЮ)</w:t>
      </w:r>
      <w:r w:rsidR="002C6F14" w:rsidRPr="00040355">
        <w:rPr>
          <w:rFonts w:ascii="Times New Roman" w:eastAsia="Times New Roman" w:hAnsi="Times New Roman" w:cs="Times New Roman"/>
          <w:lang w:val="ru-RU"/>
        </w:rPr>
        <w:t xml:space="preserve"> </w:t>
      </w:r>
      <w:r w:rsidRPr="00040355">
        <w:rPr>
          <w:rFonts w:ascii="Times New Roman" w:eastAsia="Times New Roman" w:hAnsi="Times New Roman" w:cs="Times New Roman"/>
          <w:lang w:val="ru-RU"/>
        </w:rPr>
        <w:t xml:space="preserve">РОЗМІР ГРАНТУ: до 2000 </w:t>
      </w:r>
      <w:proofErr w:type="spellStart"/>
      <w:r w:rsidRPr="00040355">
        <w:rPr>
          <w:rFonts w:ascii="Times New Roman" w:eastAsia="Times New Roman" w:hAnsi="Times New Roman" w:cs="Times New Roman"/>
          <w:lang w:val="ru-RU"/>
        </w:rPr>
        <w:t>доларів</w:t>
      </w:r>
      <w:proofErr w:type="spellEnd"/>
      <w:r w:rsidRPr="00040355">
        <w:rPr>
          <w:rFonts w:ascii="Times New Roman" w:eastAsia="Times New Roman" w:hAnsi="Times New Roman" w:cs="Times New Roman"/>
          <w:lang w:val="ru-RU"/>
        </w:rPr>
        <w:t xml:space="preserve"> США</w:t>
      </w:r>
    </w:p>
    <w:p w14:paraId="12EAE0C9" w14:textId="77777777" w:rsidR="000D3DAA" w:rsidRPr="00D8339E" w:rsidRDefault="5E3CD394" w:rsidP="01AC5EF3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*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</w:t>
      </w:r>
      <w:r w:rsidR="3A2801E5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. </w:t>
      </w:r>
      <w:r w:rsidR="510D3AAD"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Розмір гранту, буде залежати від поданої пропозиції та бюджету. </w:t>
      </w:r>
    </w:p>
    <w:p w14:paraId="57BE315F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spacing w:val="2"/>
          <w:sz w:val="22"/>
          <w:szCs w:val="22"/>
          <w:lang w:val="uk-UA"/>
        </w:rPr>
      </w:pPr>
      <w:r w:rsidRPr="01AC5EF3">
        <w:rPr>
          <w:b/>
          <w:bCs/>
          <w:spacing w:val="2"/>
          <w:sz w:val="22"/>
          <w:szCs w:val="22"/>
          <w:lang w:val="uk-UA"/>
        </w:rPr>
        <w:t>ХТО МОЖЕ ОТРИМАТИ ГРАНТ: </w:t>
      </w:r>
    </w:p>
    <w:p w14:paraId="3678E5C0" w14:textId="77777777"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>місцеві жителі або внутрішньо переміщені особи, які проживають в цільових громадах;</w:t>
      </w:r>
    </w:p>
    <w:p w14:paraId="5712C13A" w14:textId="77777777"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 xml:space="preserve">фізичні особи, які втратили </w:t>
      </w:r>
      <w:r w:rsidR="002C6F14" w:rsidRPr="01AC5EF3">
        <w:rPr>
          <w:rFonts w:ascii="Times New Roman" w:eastAsia="Times New Roman" w:hAnsi="Times New Roman" w:cs="Times New Roman"/>
          <w:spacing w:val="2"/>
          <w:lang w:val="uk-UA"/>
        </w:rPr>
        <w:t>б</w:t>
      </w:r>
      <w:r w:rsidR="0096995A" w:rsidRPr="01AC5EF3">
        <w:rPr>
          <w:rFonts w:ascii="Times New Roman" w:eastAsia="Times New Roman" w:hAnsi="Times New Roman" w:cs="Times New Roman"/>
          <w:lang w:val="uk-UA"/>
        </w:rPr>
        <w:t>ізнес чи роботу через війни;</w:t>
      </w:r>
      <w:r w:rsidRPr="01AC5EF3">
        <w:rPr>
          <w:rFonts w:ascii="Times New Roman" w:eastAsia="Times New Roman" w:hAnsi="Times New Roman" w:cs="Times New Roman"/>
          <w:spacing w:val="2"/>
          <w:lang w:val="uk-UA"/>
        </w:rPr>
        <w:t> </w:t>
      </w:r>
    </w:p>
    <w:p w14:paraId="058BBD0B" w14:textId="77777777"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lastRenderedPageBreak/>
        <w:t xml:space="preserve">фізичні особи, які </w:t>
      </w:r>
      <w:r w:rsidR="7F3B63DB" w:rsidRPr="01AC5EF3">
        <w:rPr>
          <w:rFonts w:ascii="Times New Roman" w:eastAsia="Times New Roman" w:hAnsi="Times New Roman" w:cs="Times New Roman"/>
          <w:lang w:val="uk-UA"/>
        </w:rPr>
        <w:t>готові пройти навчання та отримати нові професійні навички для подальшого працевлаштування</w:t>
      </w:r>
      <w:r w:rsidRPr="01AC5EF3">
        <w:rPr>
          <w:rFonts w:ascii="Times New Roman" w:eastAsia="Times New Roman" w:hAnsi="Times New Roman" w:cs="Times New Roman"/>
          <w:spacing w:val="2"/>
          <w:lang w:val="uk-UA"/>
        </w:rPr>
        <w:t>; </w:t>
      </w:r>
    </w:p>
    <w:p w14:paraId="5CE002D8" w14:textId="77777777" w:rsidR="00206034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>досягли повноліття (18 років). </w:t>
      </w:r>
    </w:p>
    <w:p w14:paraId="18DA0CFC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 ПРІОРИТЕТ У ВИБОРІ УЧАСНИКІВ БУДЕ НАДАН</w:t>
      </w:r>
      <w:r w:rsidR="2BE9BD82" w:rsidRPr="01AC5EF3">
        <w:rPr>
          <w:b/>
          <w:bCs/>
          <w:color w:val="1D1D1B"/>
          <w:spacing w:val="2"/>
          <w:sz w:val="22"/>
          <w:szCs w:val="22"/>
          <w:lang w:val="uk-UA"/>
        </w:rPr>
        <w:t>ИЙ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: </w:t>
      </w:r>
    </w:p>
    <w:p w14:paraId="0030E456" w14:textId="77777777"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особам з інвалідністю;    </w:t>
      </w:r>
    </w:p>
    <w:p w14:paraId="6EB460FA" w14:textId="77777777"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внутрішньо переміщеним особам;    </w:t>
      </w:r>
    </w:p>
    <w:p w14:paraId="18F93755" w14:textId="77777777"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одиноким матерям/батькам/опікунам; </w:t>
      </w:r>
    </w:p>
    <w:p w14:paraId="2BCC77F2" w14:textId="77777777"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людям передпенсійного віку (50+) або старш</w:t>
      </w:r>
      <w:r w:rsidR="27BF5FD2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им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(60+);   </w:t>
      </w:r>
    </w:p>
    <w:p w14:paraId="5E223E01" w14:textId="77777777"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представникам етнічних меншин;   </w:t>
      </w:r>
    </w:p>
    <w:p w14:paraId="62B183F4" w14:textId="77777777" w:rsidR="56603D66" w:rsidRPr="00D8339E" w:rsidRDefault="0078EEE7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етеранам.</w:t>
      </w:r>
    </w:p>
    <w:p w14:paraId="4F200E71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УМОВИ УЧАСТІ В ПРОЄКТІ</w:t>
      </w:r>
      <w:r w:rsidR="63603CAF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 </w:t>
      </w:r>
    </w:p>
    <w:p w14:paraId="1BD6E6FC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Тривалість навчання (перекваліфікації)</w:t>
      </w:r>
      <w:r w:rsidRPr="01AC5EF3">
        <w:rPr>
          <w:color w:val="1D1D1B"/>
          <w:spacing w:val="2"/>
          <w:sz w:val="22"/>
          <w:szCs w:val="22"/>
          <w:lang w:val="uk-UA"/>
        </w:rPr>
        <w:t>: до 6 місяців.  </w:t>
      </w:r>
    </w:p>
    <w:p w14:paraId="1E681489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Формат навчання: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офлайн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або онлайн.  </w:t>
      </w:r>
    </w:p>
    <w:p w14:paraId="19E88E15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Тип компанії,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яку учасник може обрати для навчання (перекваліфікації): зареєстрована в Україні та має дозвіл (відповідний КВЕД) на проведення навчальних курсів, тренінгів, семінарів у обраних учасником сферах діяльності.   </w:t>
      </w:r>
    </w:p>
    <w:p w14:paraId="099F8BF5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Учасник має надати мотиваційний лист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із описом мети навчання та потенційних роботодавців, до яких він/вона може звернутися після курсу.  </w:t>
      </w:r>
    </w:p>
    <w:p w14:paraId="48C8DEB1" w14:textId="77777777" w:rsidR="00BF6BB0" w:rsidRPr="00D8339E" w:rsidRDefault="3A764589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</w:t>
      </w:r>
      <w:r w:rsidR="510D3AAD" w:rsidRPr="01AC5EF3">
        <w:rPr>
          <w:b/>
          <w:bCs/>
          <w:color w:val="1D1D1B"/>
          <w:spacing w:val="2"/>
          <w:sz w:val="22"/>
          <w:szCs w:val="22"/>
          <w:lang w:val="uk-UA"/>
        </w:rPr>
        <w:t>ідтвердження проходження навчання</w:t>
      </w:r>
      <w:r w:rsidR="002C6F14"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</w:t>
      </w:r>
      <w:r w:rsidR="510D3AAD" w:rsidRPr="01AC5EF3">
        <w:rPr>
          <w:b/>
          <w:bCs/>
          <w:color w:val="1D1D1B"/>
          <w:spacing w:val="2"/>
          <w:sz w:val="22"/>
          <w:szCs w:val="22"/>
          <w:lang w:val="uk-UA"/>
        </w:rPr>
        <w:t>(перекваліфікації)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: надання сертифікату, або іншого підтверджувального документу.  </w:t>
      </w:r>
    </w:p>
    <w:p w14:paraId="5D13F7FA" w14:textId="77777777" w:rsidR="56603D66" w:rsidRPr="00D8339E" w:rsidRDefault="56603D6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14:paraId="621D1D31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ОЦІНЮВАННЯ ТА ВИЗНАЧЕННЯ ПЕРЕМОЖЦІВ ГРАНТОВОГО КОНКУРСУ</w:t>
      </w:r>
      <w:r w:rsidR="4FDD3DFE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  <w:r w:rsidR="000D3DAA"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Заявки будуть оцінені у 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два раунди</w:t>
      </w:r>
      <w:r w:rsidRPr="01AC5EF3">
        <w:rPr>
          <w:color w:val="1D1D1B"/>
          <w:spacing w:val="2"/>
          <w:sz w:val="22"/>
          <w:szCs w:val="22"/>
          <w:lang w:val="uk-UA"/>
        </w:rPr>
        <w:t>.</w:t>
      </w:r>
      <w:r w:rsidR="33DA25AF"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Перший раунд </w:t>
      </w:r>
      <w:r w:rsidRPr="01AC5EF3">
        <w:rPr>
          <w:color w:val="1D1D1B"/>
          <w:spacing w:val="2"/>
          <w:sz w:val="22"/>
          <w:szCs w:val="22"/>
          <w:lang w:val="uk-UA"/>
        </w:rPr>
        <w:t>- оцінка заявки на відповідність умовам проєкту та категоріям підприємств з урахуванням пріоритетів проєкту. Попередньо відібрані кандидати будуть запрошені на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другий раунд</w:t>
      </w:r>
      <w:r w:rsidRPr="01AC5EF3">
        <w:rPr>
          <w:color w:val="1D1D1B"/>
          <w:spacing w:val="2"/>
          <w:sz w:val="22"/>
          <w:szCs w:val="22"/>
          <w:lang w:val="uk-UA"/>
        </w:rPr>
        <w:t>, під час якого співробітники чеської гуманітарної організації «Людина в біді» проведуть з кандидатами співбесіду. Остаточне рішення про надання гранту ухвалюватиме спеціально створена відбіркова комісія. </w:t>
      </w:r>
    </w:p>
    <w:p w14:paraId="11F5C5CF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 першому раунді оцінюватиметься відповідність наданої інформації за наступними критеріями: </w:t>
      </w:r>
    </w:p>
    <w:p w14:paraId="1CB243FC" w14:textId="77777777"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 </w:t>
      </w:r>
    </w:p>
    <w:p w14:paraId="7DE6CD58" w14:textId="77777777"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підтверджений намір проходження навчання/перекваліфікації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  </w:t>
      </w:r>
    </w:p>
    <w:p w14:paraId="1A60AF05" w14:textId="77777777"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економічна вразливість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14:paraId="0A2704A6" w14:textId="77777777"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території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14:paraId="15E9FFC4" w14:textId="77777777" w:rsidR="00BF6BB0" w:rsidRPr="00040355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ru-RU"/>
        </w:rPr>
      </w:pPr>
      <w:proofErr w:type="spellStart"/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>підтверджене</w:t>
      </w:r>
      <w:proofErr w:type="spellEnd"/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</w:t>
      </w:r>
      <w:proofErr w:type="spellStart"/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>розуміння</w:t>
      </w:r>
      <w:proofErr w:type="spellEnd"/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часового </w:t>
      </w:r>
      <w:proofErr w:type="spellStart"/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>обмеження</w:t>
      </w:r>
      <w:proofErr w:type="spellEnd"/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про</w:t>
      </w:r>
      <w:r w:rsidR="08A4B913"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>є</w:t>
      </w:r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кту (6 </w:t>
      </w:r>
      <w:proofErr w:type="spellStart"/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>місяці</w:t>
      </w:r>
      <w:r w:rsidR="503997E9"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>в</w:t>
      </w:r>
      <w:proofErr w:type="spellEnd"/>
      <w:r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>)</w:t>
      </w:r>
      <w:r w:rsidR="00206034" w:rsidRPr="00040355">
        <w:rPr>
          <w:rFonts w:ascii="Times New Roman" w:eastAsia="Times New Roman" w:hAnsi="Times New Roman" w:cs="Times New Roman"/>
          <w:color w:val="1D1D1B"/>
          <w:spacing w:val="2"/>
          <w:lang w:val="ru-RU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</w:rPr>
        <w:t>  </w:t>
      </w:r>
    </w:p>
    <w:p w14:paraId="4D05C32A" w14:textId="77777777"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достовірність наданої у заявці інформації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14:paraId="711D0E9A" w14:textId="77777777" w:rsidR="66A4263C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відсутність попереднього отримання грантової допомоги від чеської гуманітарної організації «Людина в біді». </w:t>
      </w:r>
    </w:p>
    <w:p w14:paraId="02C61CD0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 другому  раунді відбуватиметься  бальна оцінка учасників за наступними критеріями: </w:t>
      </w:r>
    </w:p>
    <w:p w14:paraId="054C1C93" w14:textId="77777777"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мотивація та мета</w:t>
      </w:r>
      <w:r w:rsidR="6F4A51B6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(оцінка обґрунтування вибору курсу, його відповідності навичкам, інтересам і кар'єрним цілям заявника, а також наявності перспектив працевлаштування після навчання);</w:t>
      </w:r>
    </w:p>
    <w:p w14:paraId="53F0F20B" w14:textId="77777777"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потреб ринку праці (курс має бути спрямований на здобуття навичок, затребуваних на ринку праці);</w:t>
      </w:r>
    </w:p>
    <w:p w14:paraId="5D827B22" w14:textId="77777777"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>реалістичність пропозиції (тривалість програми є реалістичною та здійсненною в межах 6 місяців); </w:t>
      </w:r>
    </w:p>
    <w:p w14:paraId="71BAAE86" w14:textId="77777777"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сертифікація та результат (отримання сертифікату, визнаного державними органами чи приватним сектором буде перевагою);</w:t>
      </w:r>
    </w:p>
    <w:p w14:paraId="21C64F74" w14:textId="77777777"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приналежність до вразливих груп населення (особи з інвалідністю; внутрішньо переміщені особи; одинокі матері/батьки/опікуни; люди передпенсійного віку (50+) або старші (60+); представники етнічних меншин; ветерани);  </w:t>
      </w:r>
    </w:p>
    <w:p w14:paraId="4FE2E9E2" w14:textId="77777777" w:rsidR="66A4263C" w:rsidRPr="00D8339E" w:rsidRDefault="00A45FC2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30C0F1D8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учасники, які не отримували грантової підтримки від інших організацій та від держави за останній рік.</w:t>
      </w:r>
    </w:p>
    <w:p w14:paraId="4F336DA6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ДЛЯ УЧАСТІ У КОНКУРСІ НЕОБХІДНО ЗАПОВНИТИ </w:t>
      </w:r>
      <w:hyperlink r:id="rId11" w:history="1">
        <w:r w:rsidRPr="01AC5EF3">
          <w:rPr>
            <w:rStyle w:val="a4"/>
            <w:color w:val="14418B"/>
            <w:spacing w:val="2"/>
            <w:sz w:val="22"/>
            <w:szCs w:val="22"/>
            <w:lang w:val="uk-UA"/>
          </w:rPr>
          <w:t>ГРАНТОВУ ЗАЯВКУ</w:t>
        </w:r>
      </w:hyperlink>
    </w:p>
    <w:p w14:paraId="03025E63" w14:textId="77777777" w:rsidR="03E2AD9C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КІНЦЕВИЙ ТЕРМІН ПОДАННЯ ГРАНТОВОЇ ЗАЯВКИ: 31.03.2025 р.</w:t>
      </w:r>
    </w:p>
    <w:p w14:paraId="0CEBB0B8" w14:textId="77777777" w:rsidR="000D3DAA" w:rsidRPr="00D8339E" w:rsidRDefault="431ED60E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12">
        <w:proofErr w:type="spellStart"/>
        <w:r w:rsidR="00D8339E" w:rsidRPr="01AC5EF3">
          <w:rPr>
            <w:rStyle w:val="a4"/>
            <w:lang w:val="ru-RU"/>
          </w:rPr>
          <w:t>Рекомендації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щодо</w:t>
        </w:r>
        <w:proofErr w:type="spellEnd"/>
        <w:r w:rsidR="00D8339E" w:rsidRPr="01AC5EF3">
          <w:rPr>
            <w:rStyle w:val="a4"/>
            <w:lang w:val="ru-RU"/>
          </w:rPr>
          <w:t xml:space="preserve"> анкети_2000.</w:t>
        </w:r>
        <w:r w:rsidR="00D8339E" w:rsidRPr="01AC5EF3">
          <w:rPr>
            <w:rStyle w:val="a4"/>
          </w:rPr>
          <w:t>docx</w:t>
        </w:r>
      </w:hyperlink>
    </w:p>
    <w:p w14:paraId="48E73187" w14:textId="26633CBB" w:rsidR="00BF6BB0" w:rsidRPr="00D8339E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1AC5EF3">
        <w:rPr>
          <w:rFonts w:ascii="Times New Roman" w:eastAsia="Times New Roman" w:hAnsi="Times New Roman" w:cs="Times New Roman"/>
          <w:lang w:val="ru-RU"/>
        </w:rPr>
        <w:t xml:space="preserve">ГРАНТ ДЛЯ ФІЗИЧНИХ ОСІБ З ОБМЕЖЕНИМИ ЕКОНОМІЧНИМИ МОЖЛИВОСТЯМИ, ЯКІ ПЛАНУЮТЬ ВЕСТИ ПІДПРИЄМНИЦЬКУ ДІЯЛЬНІСТЬ РОЗМІР ГРАНТУ: до 4000 </w:t>
      </w:r>
      <w:r w:rsidR="00B045F0" w:rsidRPr="01AC5EF3">
        <w:rPr>
          <w:rFonts w:ascii="Times New Roman" w:eastAsia="Times New Roman" w:hAnsi="Times New Roman" w:cs="Times New Roman"/>
          <w:lang w:val="ru-RU"/>
        </w:rPr>
        <w:t>доларов</w:t>
      </w:r>
      <w:r w:rsidRPr="01AC5EF3">
        <w:rPr>
          <w:rFonts w:ascii="Times New Roman" w:eastAsia="Times New Roman" w:hAnsi="Times New Roman" w:cs="Times New Roman"/>
          <w:lang w:val="ru-RU"/>
        </w:rPr>
        <w:t xml:space="preserve"> США</w:t>
      </w:r>
    </w:p>
    <w:p w14:paraId="6863D8BB" w14:textId="77777777" w:rsidR="00BF6BB0" w:rsidRPr="00D8339E" w:rsidRDefault="179A67D3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*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</w:t>
      </w:r>
      <w:r w:rsidR="6A61DF8E" w:rsidRPr="01AC5EF3">
        <w:rPr>
          <w:color w:val="1D1D1B"/>
          <w:spacing w:val="2"/>
          <w:sz w:val="22"/>
          <w:szCs w:val="22"/>
          <w:lang w:val="uk-UA"/>
        </w:rPr>
        <w:t xml:space="preserve">. </w:t>
      </w:r>
      <w:r w:rsidR="510D3AAD" w:rsidRPr="01AC5EF3">
        <w:rPr>
          <w:i/>
          <w:iCs/>
          <w:color w:val="1D1D1B"/>
          <w:spacing w:val="2"/>
          <w:sz w:val="22"/>
          <w:szCs w:val="22"/>
          <w:lang w:val="uk-UA"/>
        </w:rPr>
        <w:t>Розмір гранту, буде залежати від поданої пропозиції та бюджету</w:t>
      </w:r>
    </w:p>
    <w:p w14:paraId="597E608A" w14:textId="77777777" w:rsidR="66A4263C" w:rsidRPr="00D8339E" w:rsidRDefault="66A4263C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z w:val="22"/>
          <w:szCs w:val="22"/>
          <w:lang w:val="uk-UA"/>
        </w:rPr>
      </w:pPr>
    </w:p>
    <w:p w14:paraId="604A6978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ХТО МОЖЕ ОТРИМАТИ ГРАНТ</w:t>
      </w:r>
      <w:r w:rsidR="4EEB90F6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14:paraId="21BD0A8B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Місцеві жителі або внутрішньо переміщені особи без реєстрації юридичної особи чи фізичної особи-підприємця (ФОП), які відповідають кожній з таких умов: </w:t>
      </w:r>
    </w:p>
    <w:p w14:paraId="6C4A4A30" w14:textId="77777777" w:rsidR="00BF6BB0" w:rsidRPr="00D8339E" w:rsidRDefault="7D9F4114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втратили </w:t>
      </w:r>
      <w:r w:rsidR="0EA7D33F" w:rsidRPr="01AC5EF3">
        <w:rPr>
          <w:rFonts w:ascii="Times New Roman" w:eastAsia="Times New Roman" w:hAnsi="Times New Roman" w:cs="Times New Roman"/>
          <w:color w:val="333333"/>
          <w:lang w:val="uk-UA"/>
        </w:rPr>
        <w:t>бізнес</w:t>
      </w:r>
      <w:r w:rsidR="6446F0F7" w:rsidRPr="01AC5EF3">
        <w:rPr>
          <w:rFonts w:ascii="Times New Roman" w:eastAsia="Times New Roman" w:hAnsi="Times New Roman" w:cs="Times New Roman"/>
          <w:color w:val="333333"/>
          <w:lang w:val="uk-UA"/>
        </w:rPr>
        <w:t>,</w:t>
      </w:r>
      <w:r w:rsidR="0EA7D33F" w:rsidRPr="01AC5EF3">
        <w:rPr>
          <w:rFonts w:ascii="Times New Roman" w:eastAsia="Times New Roman" w:hAnsi="Times New Roman" w:cs="Times New Roman"/>
          <w:color w:val="333333"/>
          <w:lang w:val="uk-UA"/>
        </w:rPr>
        <w:t xml:space="preserve"> роботу</w:t>
      </w:r>
      <w:r w:rsidR="0EA7D33F"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color w:val="1D1D1B"/>
          <w:lang w:val="uk-UA"/>
        </w:rPr>
        <w:t>або зазнали суттєвого зниження прибутків</w:t>
      </w:r>
      <w:r w:rsidR="756D439B" w:rsidRPr="01AC5EF3">
        <w:rPr>
          <w:rFonts w:ascii="Times New Roman" w:eastAsia="Times New Roman" w:hAnsi="Times New Roman" w:cs="Times New Roman"/>
          <w:color w:val="333333"/>
          <w:lang w:val="uk-UA"/>
        </w:rPr>
        <w:t xml:space="preserve"> через війни;</w:t>
      </w:r>
      <w:r w:rsidR="756D439B" w:rsidRPr="01AC5EF3">
        <w:rPr>
          <w:rFonts w:ascii="Times New Roman" w:eastAsia="Times New Roman" w:hAnsi="Times New Roman" w:cs="Times New Roman"/>
          <w:color w:val="1D1D1B"/>
          <w:lang w:val="uk-UA"/>
        </w:rPr>
        <w:t> </w:t>
      </w:r>
    </w:p>
    <w:p w14:paraId="790D0F84" w14:textId="77777777" w:rsidR="00BF6BB0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проживають та готові вести підприємницьку діяльність в цільових громадах;</w:t>
      </w:r>
    </w:p>
    <w:p w14:paraId="0519335E" w14:textId="77777777" w:rsidR="00BF6BB0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готові офіційно зареєструвати юридичну особу або зареєструватися як ФОП;</w:t>
      </w:r>
    </w:p>
    <w:p w14:paraId="32D44CBB" w14:textId="77777777" w:rsidR="000D3DAA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досягли повноліття (18 років). </w:t>
      </w:r>
    </w:p>
    <w:p w14:paraId="15906286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ПРІОРИТЕТ У ВИБОРІ УЧАСНИКІВ БУДЕ НАДАН</w:t>
      </w:r>
      <w:r w:rsidR="1D765166" w:rsidRPr="01AC5EF3">
        <w:rPr>
          <w:b/>
          <w:bCs/>
          <w:color w:val="1D1D1B"/>
          <w:spacing w:val="2"/>
          <w:sz w:val="22"/>
          <w:szCs w:val="22"/>
          <w:lang w:val="uk-UA"/>
        </w:rPr>
        <w:t>ИЙ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:    </w:t>
      </w:r>
    </w:p>
    <w:p w14:paraId="5F20782F" w14:textId="77777777"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особам з інвалідністю;</w:t>
      </w:r>
    </w:p>
    <w:p w14:paraId="7BAF842E" w14:textId="77777777"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внутрішньо переміщеним особам;</w:t>
      </w:r>
    </w:p>
    <w:p w14:paraId="176EC223" w14:textId="77777777"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одиноким матерям/батькам/опікунам;</w:t>
      </w:r>
    </w:p>
    <w:p w14:paraId="0F1A8213" w14:textId="77777777"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людям передпенсійного віку (50+) або старш</w:t>
      </w:r>
      <w:r w:rsidR="5E3514F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им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(60+);</w:t>
      </w:r>
    </w:p>
    <w:p w14:paraId="06FCBFB7" w14:textId="77777777"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представникам етнічних меншин;</w:t>
      </w:r>
    </w:p>
    <w:p w14:paraId="2953746C" w14:textId="77777777" w:rsidR="000D3DAA" w:rsidRPr="00D8339E" w:rsidRDefault="66ADE5CA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етеранам. </w:t>
      </w:r>
    </w:p>
    <w:p w14:paraId="01A61BC5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ПРОЄКТ ПЕРЕДБАЧАЄ: </w:t>
      </w:r>
    </w:p>
    <w:p w14:paraId="5C840172" w14:textId="77777777" w:rsidR="00BF6BB0" w:rsidRPr="00D8339E" w:rsidRDefault="00A45FC2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t>Мо</w:t>
      </w:r>
      <w:r w:rsidR="61B84A99" w:rsidRPr="01AC5EF3">
        <w:rPr>
          <w:rFonts w:ascii="Times New Roman" w:eastAsia="Times New Roman" w:hAnsi="Times New Roman" w:cs="Times New Roman"/>
          <w:lang w:val="uk-UA"/>
        </w:rPr>
        <w:t xml:space="preserve">жливість відвідування </w:t>
      </w:r>
      <w:r w:rsidR="593FCAAB" w:rsidRPr="01AC5EF3">
        <w:rPr>
          <w:rFonts w:ascii="Times New Roman" w:eastAsia="Times New Roman" w:hAnsi="Times New Roman" w:cs="Times New Roman"/>
          <w:lang w:val="uk-UA"/>
        </w:rPr>
        <w:t>безкоштовних тренінгів для відібраних учасників, спрямованих на підвищення їхніх знань і навичок у сфері бухгалтерського обліку, фінансової грамотності, ефективної організації роботи та реєстрації приватних підприємств.</w:t>
      </w:r>
    </w:p>
    <w:p w14:paraId="4F386B0D" w14:textId="77777777" w:rsidR="38762035" w:rsidRPr="00D8339E" w:rsidRDefault="38762035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14:paraId="426FA199" w14:textId="77777777" w:rsidR="00BF6BB0" w:rsidRPr="00D8339E" w:rsidRDefault="510D3AAD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ПРИЙНЯТНІ ВИТРАТИ ДЛЯ ПОКРИТТЯ ЗА РАХУНОК ГРАНТОВОГО ФІНАНСУВАННЯ:  </w:t>
      </w:r>
    </w:p>
    <w:p w14:paraId="4F97362F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відновлення активів; </w:t>
      </w:r>
    </w:p>
    <w:p w14:paraId="77068D7A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заробітна плата для новоствореного робочого місця (не більше ніж 30% від суми гранту)</w:t>
      </w:r>
      <w:r w:rsidR="3E8192E6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516E6A72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оренда приміщення</w:t>
      </w:r>
      <w:r w:rsidR="1ADFAE69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13F66B43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ремонт приміщення</w:t>
      </w:r>
      <w:r w:rsidR="1A0DE285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6F7DA6A1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закупка обладнання/інструменту</w:t>
      </w:r>
      <w:r w:rsidR="1D6603AF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426E5EA8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закупка сировини для виробничого процесу (не більш ніж 30% від суми гранту)</w:t>
      </w:r>
      <w:r w:rsidR="637FFF2E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</w:p>
    <w:p w14:paraId="1F3229BA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навчання персоналу</w:t>
      </w:r>
      <w:r w:rsidR="1183CDE1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62777E1D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рекламу</w:t>
      </w:r>
      <w:r w:rsidR="366A5660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1D2E0B8F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консалтингові послуги</w:t>
      </w:r>
      <w:r w:rsidR="4495A72C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14:paraId="0A7E2B71" w14:textId="77777777"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інші заходи, пов'язані з реалізацією грантової заявки</w:t>
      </w:r>
      <w:r w:rsidR="47A33DA3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.</w:t>
      </w:r>
    </w:p>
    <w:p w14:paraId="25555443" w14:textId="77777777" w:rsidR="00A45FC2" w:rsidRPr="00D8339E" w:rsidRDefault="00A45FC2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</w:p>
    <w:p w14:paraId="558E4962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НЕПРИЙНЯТНІ ВИТРАТИ, ЯКІ НЕ МОЖНА ПОКРИВАТИ ЗА РАХУНОК ГРАНТОВОГО ФІНАНСУВАННЯ:   </w:t>
      </w:r>
    </w:p>
    <w:p w14:paraId="4EA21389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купівля земельних ділянок, нерухомості;</w:t>
      </w:r>
    </w:p>
    <w:p w14:paraId="3AD44DEE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алкоголь та тютюнові вироби;</w:t>
      </w:r>
    </w:p>
    <w:p w14:paraId="7DBE7128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погашення боргів;</w:t>
      </w:r>
    </w:p>
    <w:p w14:paraId="0E081999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витрати на закордонні поїздки;</w:t>
      </w:r>
    </w:p>
    <w:p w14:paraId="67CAC50B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сплата податків;</w:t>
      </w:r>
    </w:p>
    <w:p w14:paraId="68F61541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сільськогосподарські товари (насіння, худоба, продукти харчування тощо);</w:t>
      </w:r>
    </w:p>
    <w:p w14:paraId="439A4BC9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автомобілі — самохідні транспортні засоби з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пасажиропідйомністю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(вантажівки, легкові автомобілі та автобуси, мотоцикли, скутери та велосипеди з моторами тощо);</w:t>
      </w:r>
    </w:p>
    <w:p w14:paraId="115A2A73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фармацевтичні препарати;</w:t>
      </w:r>
    </w:p>
    <w:p w14:paraId="4B1B3BBE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добрива і пестициди;</w:t>
      </w:r>
    </w:p>
    <w:p w14:paraId="6ECFCA2D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військове обладнання та предмети, які в кінцевому випадку можуть потрапити до військових;</w:t>
      </w:r>
    </w:p>
    <w:p w14:paraId="348C1E9A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спостереження;</w:t>
      </w:r>
    </w:p>
    <w:p w14:paraId="7E7ED654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та послуги для проведення абортів;</w:t>
      </w:r>
    </w:p>
    <w:p w14:paraId="62F1534B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предмети розкоші;</w:t>
      </w:r>
    </w:p>
    <w:p w14:paraId="5F154AF9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азартних ігор та будь-яких інших гральних закладів;</w:t>
      </w:r>
    </w:p>
    <w:p w14:paraId="4EEA0D6B" w14:textId="77777777"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впливу на зміну погоди.  </w:t>
      </w:r>
    </w:p>
    <w:p w14:paraId="0411AF58" w14:textId="77777777" w:rsidR="03E2AD9C" w:rsidRPr="00D8339E" w:rsidRDefault="03E2AD9C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14:paraId="358084E8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ПРОЦЕС ВИЗНАЧЕННЯ ПЕРЕМОЖЦІВ КОНКУРСУ БУДЕ ВІДБУВАТИСЯ У 2 ЕТАПИ</w:t>
      </w:r>
      <w:r w:rsidR="05540DB6" w:rsidRPr="01AC5EF3">
        <w:rPr>
          <w:color w:val="1D1D1B"/>
          <w:spacing w:val="2"/>
          <w:sz w:val="22"/>
          <w:szCs w:val="22"/>
          <w:lang w:val="uk-UA"/>
        </w:rPr>
        <w:t>:</w:t>
      </w:r>
    </w:p>
    <w:p w14:paraId="1E778C21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I етап</w:t>
      </w:r>
      <w:r w:rsidRPr="01AC5EF3">
        <w:rPr>
          <w:color w:val="1D1D1B"/>
          <w:spacing w:val="2"/>
          <w:sz w:val="22"/>
          <w:szCs w:val="22"/>
          <w:lang w:val="uk-UA"/>
        </w:rPr>
        <w:t> — технічний відбір, що передбачає перевірку відповідності поданих документів передбаченим вимогам:  </w:t>
      </w:r>
    </w:p>
    <w:p w14:paraId="6B478B47" w14:textId="77777777"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участь;</w:t>
      </w:r>
    </w:p>
    <w:p w14:paraId="32B712F6" w14:textId="77777777"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наявний намір реєстрації</w:t>
      </w:r>
      <w:r w:rsidR="2422E293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підприємницької діяльності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</w:p>
    <w:p w14:paraId="345F3E0F" w14:textId="77777777"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економічна вразливість;</w:t>
      </w:r>
    </w:p>
    <w:p w14:paraId="44DCA55C" w14:textId="77777777"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території ведення діяльності;</w:t>
      </w:r>
    </w:p>
    <w:p w14:paraId="5FC08114" w14:textId="77777777"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підтверджене розуміння часового обмеження проєкту (6 місяців);</w:t>
      </w:r>
    </w:p>
    <w:p w14:paraId="7724C11E" w14:textId="77777777"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належна сфера діяльності бізнесу;</w:t>
      </w:r>
    </w:p>
    <w:p w14:paraId="58118878" w14:textId="77777777"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відкрите співробітництво та правдивість наданої інформації;</w:t>
      </w:r>
    </w:p>
    <w:p w14:paraId="33AD4514" w14:textId="77777777"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>відсутність попереднього отримання грантової допомоги від чеської гуманітарної організації «Людина в біді». </w:t>
      </w:r>
    </w:p>
    <w:p w14:paraId="193FCFCF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ІІ етап</w:t>
      </w:r>
      <w:r w:rsidRPr="01AC5EF3">
        <w:rPr>
          <w:color w:val="1D1D1B"/>
          <w:spacing w:val="2"/>
          <w:sz w:val="22"/>
          <w:szCs w:val="22"/>
          <w:lang w:val="uk-UA"/>
        </w:rPr>
        <w:t> - оцінювання заявок відповідно до визначених критеріїв. </w:t>
      </w:r>
    </w:p>
    <w:p w14:paraId="4013ECE0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Заявки, подані на участь у конкурсі, будуть оцінюватися відповідно до критеріїв:  </w:t>
      </w:r>
    </w:p>
    <w:p w14:paraId="57731B73" w14:textId="77777777"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актуальність та здійсненність бізнес-ідеї та детально розроблений план використання гранту, відповідно цілям проєкту;</w:t>
      </w:r>
    </w:p>
    <w:p w14:paraId="75F0EEF4" w14:textId="77777777"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аналіз фінансового плану та руху грошових коштів (оцінка спроможності фінансового менеджменту заявника, реалістичність витрат, доречність передбачених бізнесом/бізнес-ідеєю до закупівлі активів, а також правильність розрахунків);</w:t>
      </w:r>
    </w:p>
    <w:p w14:paraId="370C0139" w14:textId="77777777"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оцінки бізнесом можливих ризиків (оцінка проведеного заявником аналізу сильних та слабких сторін, можливостей і загроз);</w:t>
      </w:r>
    </w:p>
    <w:p w14:paraId="6297C7D7" w14:textId="77777777"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стратегія, методологія та якість пропонованої рекламної активності, маркетингу;</w:t>
      </w:r>
    </w:p>
    <w:p w14:paraId="73DA5EAA" w14:textId="77777777"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позитивного впливу на громаду (оцінка того, як діяльність бізнесу сприятиме розвитку місцевої громади);</w:t>
      </w:r>
    </w:p>
    <w:p w14:paraId="1B6E9E9D" w14:textId="77777777"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бізнес, який направлений на соціальні послуги (догляд за літніми людьми, підтримка осіб з інвалідністю, освітні програми, психологічна допомога, послуги для дітей та молоді, а також інші ініціативи, що сприяють покращенню якості життя і соціальному добробуту населення, інші);</w:t>
      </w:r>
    </w:p>
    <w:p w14:paraId="7DC7B470" w14:textId="77777777"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приналежність до вразливих груп населення;</w:t>
      </w:r>
    </w:p>
    <w:p w14:paraId="716230DC" w14:textId="77777777" w:rsidR="00BF6BB0" w:rsidRPr="00D8339E" w:rsidRDefault="3ECD9FD5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0973DBF9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учасники, які не отримували грантової підтримки від інших організацій та від держави за останній рік.</w:t>
      </w:r>
    </w:p>
    <w:p w14:paraId="5EF951A5" w14:textId="77777777"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14:paraId="1DBE0C2C" w14:textId="77777777" w:rsidR="00BF6BB0" w:rsidRPr="00D8339E" w:rsidRDefault="791041C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z w:val="22"/>
          <w:szCs w:val="22"/>
          <w:lang w:val="uk-UA"/>
        </w:rPr>
        <w:t>ДЛЯ УЧАСТІ У КОНКУРСІ НЕОБХІДНО</w:t>
      </w:r>
      <w:r w:rsidR="3A41E63D" w:rsidRPr="01AC5EF3">
        <w:rPr>
          <w:b/>
          <w:bCs/>
          <w:color w:val="1D1D1B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z w:val="22"/>
          <w:szCs w:val="22"/>
          <w:lang w:val="uk-UA"/>
        </w:rPr>
        <w:t xml:space="preserve"> </w:t>
      </w:r>
    </w:p>
    <w:p w14:paraId="1EE5B6AC" w14:textId="77777777" w:rsidR="00BF6BB0" w:rsidRPr="00D8339E" w:rsidRDefault="791041C6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>ЗАПОВНИТИ</w:t>
      </w:r>
      <w:hyperlink r:id="rId13">
        <w:r w:rsidRPr="01AC5EF3">
          <w:rPr>
            <w:rStyle w:val="a4"/>
            <w:color w:val="14418B"/>
            <w:sz w:val="22"/>
            <w:szCs w:val="22"/>
            <w:lang w:val="uk-UA"/>
          </w:rPr>
          <w:t> ГРАНТОВУ ЗАЯВКУ</w:t>
        </w:r>
      </w:hyperlink>
    </w:p>
    <w:p w14:paraId="6D9DB149" w14:textId="77777777" w:rsidR="00BF6BB0" w:rsidRPr="00D8339E" w:rsidRDefault="0D152078" w:rsidP="01AC5EF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t>З</w:t>
      </w:r>
      <w:r w:rsidR="5064242B" w:rsidRPr="01AC5EF3">
        <w:rPr>
          <w:rFonts w:ascii="Times New Roman" w:eastAsia="Times New Roman" w:hAnsi="Times New Roman" w:cs="Times New Roman"/>
          <w:lang w:val="uk-UA"/>
        </w:rPr>
        <w:t xml:space="preserve">авантажити та заповнити </w:t>
      </w:r>
      <w:r w:rsidR="393FA011" w:rsidRPr="01AC5EF3">
        <w:rPr>
          <w:rFonts w:ascii="Times New Roman" w:eastAsia="Times New Roman" w:hAnsi="Times New Roman" w:cs="Times New Roman"/>
          <w:lang w:val="uk-UA"/>
        </w:rPr>
        <w:t>БЮДЖЕТ</w:t>
      </w:r>
      <w:r w:rsidR="5064242B" w:rsidRPr="01AC5EF3">
        <w:rPr>
          <w:rFonts w:ascii="Times New Roman" w:eastAsia="Times New Roman" w:hAnsi="Times New Roman" w:cs="Times New Roman"/>
          <w:lang w:val="uk-UA"/>
        </w:rPr>
        <w:t xml:space="preserve">, який потрібно прикріпити до грантової заявки </w:t>
      </w:r>
      <w:hyperlink r:id="rId14"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 xml:space="preserve">Бюджет </w:t>
        </w:r>
        <w:proofErr w:type="spellStart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>бізнес-ідеї</w:t>
        </w:r>
        <w:proofErr w:type="spellEnd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 xml:space="preserve"> з рекомендаціями_4000.</w:t>
        </w:r>
        <w:r w:rsidR="00D8339E" w:rsidRPr="01AC5EF3">
          <w:rPr>
            <w:rStyle w:val="a4"/>
            <w:rFonts w:ascii="Times New Roman" w:eastAsia="Times New Roman" w:hAnsi="Times New Roman" w:cs="Times New Roman"/>
          </w:rPr>
          <w:t>xlsx</w:t>
        </w:r>
      </w:hyperlink>
      <w:r w:rsidR="00D8339E" w:rsidRPr="01AC5EF3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55A71E53" w14:textId="77777777" w:rsidR="00BF6BB0" w:rsidRPr="00D8339E" w:rsidRDefault="5B37DA13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15">
        <w:proofErr w:type="spellStart"/>
        <w:r w:rsidR="00D8339E" w:rsidRPr="01AC5EF3">
          <w:rPr>
            <w:rStyle w:val="a4"/>
            <w:lang w:val="ru-RU"/>
          </w:rPr>
          <w:t>Рекомендації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щодо</w:t>
        </w:r>
        <w:proofErr w:type="spellEnd"/>
        <w:r w:rsidR="00D8339E" w:rsidRPr="01AC5EF3">
          <w:rPr>
            <w:rStyle w:val="a4"/>
            <w:lang w:val="ru-RU"/>
          </w:rPr>
          <w:t xml:space="preserve"> анкети_4000.</w:t>
        </w:r>
        <w:r w:rsidR="00D8339E" w:rsidRPr="01AC5EF3">
          <w:rPr>
            <w:rStyle w:val="a4"/>
          </w:rPr>
          <w:t>docx</w:t>
        </w:r>
      </w:hyperlink>
    </w:p>
    <w:p w14:paraId="07434A12" w14:textId="77777777" w:rsidR="00BF6BB0" w:rsidRPr="00D8339E" w:rsidRDefault="30B2C05B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sz w:val="22"/>
          <w:szCs w:val="22"/>
          <w:lang w:val="uk-UA"/>
        </w:rPr>
        <w:t>Чек</w:t>
      </w:r>
      <w:r w:rsidR="62CF00D8" w:rsidRPr="01AC5EF3">
        <w:rPr>
          <w:sz w:val="22"/>
          <w:szCs w:val="22"/>
          <w:lang w:val="uk-UA"/>
        </w:rPr>
        <w:t>-</w:t>
      </w:r>
      <w:r w:rsidRPr="01AC5EF3">
        <w:rPr>
          <w:sz w:val="22"/>
          <w:szCs w:val="22"/>
          <w:lang w:val="uk-UA"/>
        </w:rPr>
        <w:t>л</w:t>
      </w:r>
      <w:r w:rsidR="66584D74" w:rsidRPr="01AC5EF3">
        <w:rPr>
          <w:sz w:val="22"/>
          <w:szCs w:val="22"/>
          <w:lang w:val="uk-UA"/>
        </w:rPr>
        <w:t>и</w:t>
      </w:r>
      <w:r w:rsidRPr="01AC5EF3">
        <w:rPr>
          <w:sz w:val="22"/>
          <w:szCs w:val="22"/>
          <w:lang w:val="uk-UA"/>
        </w:rPr>
        <w:t>ст з рекомендаціями щодо розробки бізнес-моделі, планування доходів і витрат, керування фінансами, аналізу ринку, маркетингу, управління ризиками та отримання грантової підтримки.</w:t>
      </w:r>
      <w:r w:rsidR="7389AF39" w:rsidRPr="01AC5EF3">
        <w:rPr>
          <w:sz w:val="22"/>
          <w:szCs w:val="22"/>
          <w:lang w:val="uk-UA"/>
        </w:rPr>
        <w:t xml:space="preserve"> </w:t>
      </w:r>
      <w:hyperlink r:id="rId16">
        <w:r w:rsidR="00D8339E" w:rsidRPr="01AC5EF3">
          <w:rPr>
            <w:rStyle w:val="a4"/>
            <w:lang w:val="ru-RU"/>
          </w:rPr>
          <w:t xml:space="preserve">Чек-лист Як </w:t>
        </w:r>
        <w:proofErr w:type="spellStart"/>
        <w:r w:rsidR="00D8339E" w:rsidRPr="01AC5EF3">
          <w:rPr>
            <w:rStyle w:val="a4"/>
            <w:lang w:val="ru-RU"/>
          </w:rPr>
          <w:t>успішно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запустити&amp;відновити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бізнес</w:t>
        </w:r>
        <w:proofErr w:type="spellEnd"/>
        <w:r w:rsidR="00D8339E" w:rsidRPr="01AC5EF3">
          <w:rPr>
            <w:rStyle w:val="a4"/>
            <w:lang w:val="ru-RU"/>
          </w:rPr>
          <w:t xml:space="preserve"> за </w:t>
        </w:r>
        <w:proofErr w:type="spellStart"/>
        <w:r w:rsidR="00D8339E" w:rsidRPr="01AC5EF3">
          <w:rPr>
            <w:rStyle w:val="a4"/>
            <w:lang w:val="ru-RU"/>
          </w:rPr>
          <w:t>грантові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кошти</w:t>
        </w:r>
        <w:proofErr w:type="spellEnd"/>
        <w:r w:rsidR="00D8339E" w:rsidRPr="01AC5EF3">
          <w:rPr>
            <w:rStyle w:val="a4"/>
            <w:lang w:val="ru-RU"/>
          </w:rPr>
          <w:t>.</w:t>
        </w:r>
        <w:r w:rsidR="00D8339E" w:rsidRPr="01AC5EF3">
          <w:rPr>
            <w:rStyle w:val="a4"/>
          </w:rPr>
          <w:t>docx</w:t>
        </w:r>
      </w:hyperlink>
    </w:p>
    <w:p w14:paraId="3B7D47F1" w14:textId="77777777" w:rsidR="670E00A6" w:rsidRPr="00D8339E" w:rsidRDefault="670E00A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14:paraId="503DB341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КІНЦЕВИЙ ТЕРМІН ПОДАННЯ ГРАНТОВОЇ ЗАЯВКИ: 31.03.2025 р. </w:t>
      </w:r>
    </w:p>
    <w:p w14:paraId="6A12A21F" w14:textId="77777777" w:rsidR="00BF6BB0" w:rsidRPr="00040355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uk-UA"/>
        </w:rPr>
      </w:pPr>
      <w:r w:rsidRPr="00040355">
        <w:rPr>
          <w:rFonts w:ascii="Times New Roman" w:eastAsia="Times New Roman" w:hAnsi="Times New Roman" w:cs="Times New Roman"/>
          <w:lang w:val="uk-UA"/>
        </w:rPr>
        <w:t>ГРАНТ ДЛЯ МІКРО- ТА МАЛИ</w:t>
      </w:r>
      <w:r w:rsidR="1DC9F6D6" w:rsidRPr="00040355">
        <w:rPr>
          <w:rFonts w:ascii="Times New Roman" w:eastAsia="Times New Roman" w:hAnsi="Times New Roman" w:cs="Times New Roman"/>
          <w:lang w:val="uk-UA"/>
        </w:rPr>
        <w:t xml:space="preserve">Х </w:t>
      </w:r>
      <w:r w:rsidRPr="00040355">
        <w:rPr>
          <w:rFonts w:ascii="Times New Roman" w:eastAsia="Times New Roman" w:hAnsi="Times New Roman" w:cs="Times New Roman"/>
          <w:lang w:val="uk-UA"/>
        </w:rPr>
        <w:t>ПІДПРИЄМСТВ, ЩО ПРАЦЕВЛАШТОВУЮТЬ ВРАЗЛИВИХ ОСІБ, ДЛЯ ЗАБЕЗПЕЧЕННЯ КРИТИЧНОЇ АДАПТАЦІЇ ТА ПІДВИЩЕННЯ ІНКЛЮЗИВНОСТІ РОЗМІР ГРАНТУ: до 5000 доларів США</w:t>
      </w:r>
    </w:p>
    <w:p w14:paraId="67E27379" w14:textId="77777777" w:rsidR="00BF6BB0" w:rsidRPr="00D8339E" w:rsidRDefault="61CEE91E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*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угода.</w:t>
      </w:r>
      <w:r w:rsidR="3E6B0BAB"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r w:rsidR="510D3AAD" w:rsidRPr="01AC5EF3">
        <w:rPr>
          <w:i/>
          <w:iCs/>
          <w:color w:val="1D1D1B"/>
          <w:spacing w:val="2"/>
          <w:sz w:val="22"/>
          <w:szCs w:val="22"/>
          <w:lang w:val="uk-UA"/>
        </w:rPr>
        <w:t>Розмір гранту, буде залежати від поданої пропозиції та бюджету. </w:t>
      </w:r>
    </w:p>
    <w:p w14:paraId="7574DE97" w14:textId="77777777" w:rsidR="03E2AD9C" w:rsidRPr="00D8339E" w:rsidRDefault="03E2AD9C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z w:val="22"/>
          <w:szCs w:val="22"/>
          <w:lang w:val="uk-UA"/>
        </w:rPr>
      </w:pPr>
    </w:p>
    <w:p w14:paraId="1F8C4DCE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lastRenderedPageBreak/>
        <w:t>ХТО МОЖЕ ОТРИМАТИ ГРАНТ</w:t>
      </w:r>
      <w:r w:rsidR="1B03826C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14:paraId="6491908E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Місцеві і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релоковані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мікро- та малі підприємства (ФОП та юридичні особи)</w:t>
      </w:r>
      <w:r w:rsidR="41F61098" w:rsidRPr="01AC5EF3">
        <w:rPr>
          <w:color w:val="1D1D1B"/>
          <w:spacing w:val="2"/>
          <w:sz w:val="22"/>
          <w:szCs w:val="22"/>
          <w:lang w:val="uk-UA"/>
        </w:rPr>
        <w:t>,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у яких працевлаштовані соціально та економічно вразливі працівники.</w:t>
      </w:r>
    </w:p>
    <w:p w14:paraId="3F6384AF" w14:textId="77777777"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14:paraId="67E5F308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УМОВИ УЧАСТІ В ПРОЄКТІ</w:t>
      </w:r>
      <w:r w:rsidR="12321DD8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14:paraId="7BA9625A" w14:textId="77777777"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Чинна державна реєстрація підприємницької діяльності. </w:t>
      </w:r>
    </w:p>
    <w:p w14:paraId="2C2F1ED7" w14:textId="77777777"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Мікро- та малі підприємства (ФОП та юридичні особи)</w:t>
      </w:r>
      <w:r w:rsidR="464435E8" w:rsidRPr="01AC5EF3">
        <w:rPr>
          <w:color w:val="1D1D1B"/>
          <w:spacing w:val="2"/>
          <w:sz w:val="22"/>
          <w:szCs w:val="22"/>
          <w:lang w:val="uk-UA"/>
        </w:rPr>
        <w:t xml:space="preserve">, </w:t>
      </w:r>
      <w:r w:rsidRPr="01AC5EF3">
        <w:rPr>
          <w:color w:val="1D1D1B"/>
          <w:spacing w:val="2"/>
          <w:sz w:val="22"/>
          <w:szCs w:val="22"/>
          <w:lang w:val="uk-UA"/>
        </w:rPr>
        <w:t>у яких працевлаштовані соціально та економічно вразливі працівники (особи з інвалідністю, внутрішньо переміщені особи, одинокі матері/батьки/опікуни, люди передпенсійного віку (50+) або старші (60+), представники етнічних меншин, ветерани). </w:t>
      </w:r>
    </w:p>
    <w:p w14:paraId="26BEF998" w14:textId="77777777"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Обов’язкове співфінансування не менше 20% від суми гранту. </w:t>
      </w:r>
    </w:p>
    <w:p w14:paraId="077A0DBF" w14:textId="77777777"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14:paraId="706DFD79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ПРИЙНЯТНІ ВИТРАТИ ДЛЯ ПОКРИТТЯ ЗА РАХУНОК ГРАНТОВОГО ФІНАНСУВАННЯ:   </w:t>
      </w:r>
    </w:p>
    <w:p w14:paraId="46A207CA" w14:textId="77777777"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придбання або адаптація спеціалізованого обладнання для соціально та економічно вразливих працівників;</w:t>
      </w:r>
    </w:p>
    <w:p w14:paraId="51119B89" w14:textId="77777777"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модифікація приміщень для створення безпечного, інклюзивного та гідного робочого простору;</w:t>
      </w:r>
    </w:p>
    <w:p w14:paraId="2B88B7BA" w14:textId="77777777"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забезпечення технічного або професійного навчання для соціально та економічно вразливих працівників та персоналу;</w:t>
      </w:r>
    </w:p>
    <w:p w14:paraId="36FD360F" w14:textId="77777777" w:rsidR="66A4263C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інші витрати, направлені на адаптацію/покращення робочого середовища соціально та економічно вразливих працівників.</w:t>
      </w:r>
    </w:p>
    <w:p w14:paraId="2B0FAEF9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НЕПРИЙНЯТНІ ВИТРАТИ, ЯКІ НЕ МОЖНА ПОКРИВАТИ ЗА РАХУНОК ГРАНТОВОГО ФІНАНСУВАННЯ:   </w:t>
      </w:r>
    </w:p>
    <w:p w14:paraId="13B851EA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купівля земельних ділянок, нерухомості;</w:t>
      </w:r>
    </w:p>
    <w:p w14:paraId="212B2E1D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алкоголь та тютюнові вироби;</w:t>
      </w:r>
    </w:p>
    <w:p w14:paraId="1094D98B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погашення боргів;</w:t>
      </w:r>
    </w:p>
    <w:p w14:paraId="396A5627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витрати на закордонні поїздки;</w:t>
      </w:r>
    </w:p>
    <w:p w14:paraId="3F77F9E6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сплата податків;</w:t>
      </w:r>
    </w:p>
    <w:p w14:paraId="78BABD53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сільськогосподарські товари (насіння, худоба, продукти харчування тощо);</w:t>
      </w:r>
    </w:p>
    <w:p w14:paraId="2EFE1203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автомобілі — самохідні транспортні засоби з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пасажиропідйомністю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(вантажівки, легкові автомобілі та автобуси, мотоцикли, скутери та велосипеди з моторами тощо);</w:t>
      </w:r>
    </w:p>
    <w:p w14:paraId="6405D67A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фармацевтичні препарати;</w:t>
      </w:r>
    </w:p>
    <w:p w14:paraId="4F01FAE8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добрива і пестициди;</w:t>
      </w:r>
    </w:p>
    <w:p w14:paraId="1A038866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військове обладнання та предмети, які в кінцевому випадку можуть потрапити до військових;</w:t>
      </w:r>
    </w:p>
    <w:p w14:paraId="14947D09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спостереження;</w:t>
      </w:r>
    </w:p>
    <w:p w14:paraId="1F8D7CCA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та послуги для проведення абортів;</w:t>
      </w:r>
    </w:p>
    <w:p w14:paraId="11F925E8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предмети розкоші;</w:t>
      </w:r>
    </w:p>
    <w:p w14:paraId="1E2FE490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азартних ігор та будь-яких інших гральних закладів;</w:t>
      </w:r>
    </w:p>
    <w:p w14:paraId="2E603364" w14:textId="77777777"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впливу на зміну погоди. </w:t>
      </w:r>
    </w:p>
    <w:p w14:paraId="3BA05D51" w14:textId="77777777" w:rsidR="66A4263C" w:rsidRPr="00D8339E" w:rsidRDefault="66A4263C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1228CC0A" w14:textId="77777777" w:rsidR="00BF6BB0" w:rsidRPr="00D8339E" w:rsidRDefault="6321DD8A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lang w:val="uk-UA"/>
        </w:rPr>
        <w:t>ПРОЄКТ ПЕРЕДБАЧАЄ:</w:t>
      </w:r>
      <w:r w:rsidRPr="01AC5EF3">
        <w:rPr>
          <w:rFonts w:ascii="Times New Roman" w:eastAsia="Times New Roman" w:hAnsi="Times New Roman" w:cs="Times New Roman"/>
          <w:lang w:val="uk-UA"/>
        </w:rPr>
        <w:t xml:space="preserve">  </w:t>
      </w:r>
      <w:proofErr w:type="spellStart"/>
      <w:r w:rsidRPr="01AC5EF3">
        <w:rPr>
          <w:rFonts w:ascii="Times New Roman" w:eastAsia="Times New Roman" w:hAnsi="Times New Roman" w:cs="Times New Roman"/>
          <w:lang w:val="uk-UA"/>
        </w:rPr>
        <w:t>адвокаційні</w:t>
      </w:r>
      <w:proofErr w:type="spellEnd"/>
      <w:r w:rsidRPr="01AC5EF3">
        <w:rPr>
          <w:rFonts w:ascii="Times New Roman" w:eastAsia="Times New Roman" w:hAnsi="Times New Roman" w:cs="Times New Roman"/>
          <w:lang w:val="uk-UA"/>
        </w:rPr>
        <w:t xml:space="preserve"> та інформаційні кампанії, можливість відвідування</w:t>
      </w:r>
      <w:r w:rsidRPr="01AC5EF3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lang w:val="uk-UA"/>
        </w:rPr>
        <w:t>круглих столів та тренінгів,</w:t>
      </w:r>
      <w:r w:rsidR="00206034" w:rsidRPr="01AC5EF3">
        <w:rPr>
          <w:rFonts w:ascii="Times New Roman" w:eastAsia="Times New Roman" w:hAnsi="Times New Roman" w:cs="Times New Roman"/>
          <w:lang w:val="uk-UA"/>
        </w:rPr>
        <w:t xml:space="preserve"> </w:t>
      </w:r>
      <w:r w:rsidR="2E9D10EF" w:rsidRPr="01AC5EF3">
        <w:rPr>
          <w:rFonts w:ascii="Times New Roman" w:eastAsia="Times New Roman" w:hAnsi="Times New Roman" w:cs="Times New Roman"/>
          <w:lang w:val="uk-UA"/>
        </w:rPr>
        <w:t xml:space="preserve">направлених на обговорення питань з </w:t>
      </w:r>
      <w:proofErr w:type="spellStart"/>
      <w:r w:rsidR="2E9D10EF" w:rsidRPr="01AC5EF3">
        <w:rPr>
          <w:rFonts w:ascii="Times New Roman" w:eastAsia="Times New Roman" w:hAnsi="Times New Roman" w:cs="Times New Roman"/>
          <w:lang w:val="uk-UA"/>
        </w:rPr>
        <w:t>інклюзивності</w:t>
      </w:r>
      <w:proofErr w:type="spellEnd"/>
      <w:r w:rsidR="00206034" w:rsidRPr="01AC5EF3">
        <w:rPr>
          <w:rFonts w:ascii="Times New Roman" w:eastAsia="Times New Roman" w:hAnsi="Times New Roman" w:cs="Times New Roman"/>
          <w:lang w:val="uk-UA"/>
        </w:rPr>
        <w:t>.</w:t>
      </w:r>
    </w:p>
    <w:p w14:paraId="4228466B" w14:textId="77777777" w:rsidR="670E00A6" w:rsidRPr="00D8339E" w:rsidRDefault="670E00A6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14:paraId="1E2245D9" w14:textId="77777777" w:rsidR="000D3DAA" w:rsidRPr="00D8339E" w:rsidRDefault="510D3AAD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ОЦІНЮВАННЯ ТА ВИЗНАЧЕННЯ ПЕРЕМОЖЦІВ ГРАНТОВОГО КОНКУРСУ</w:t>
      </w:r>
      <w:r w:rsidR="77B95258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:</w:t>
      </w:r>
      <w:r w:rsidR="01CAC177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Заявки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будуть оцінені у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два раунди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. Перший раунд - оцінка заявки на відповідність умовам проєкту та 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 xml:space="preserve">категоріям підприємств з урахуванням пріоритетів. Попередньо відібрані кандидати будуть запрошені на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другий раунд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, під час якого співробітники чеської гуманітарної організації «Людина в біді» проведуть з кандидатами співбесіду. Остаточне рішення про надання гранту ухвалюватиме спеціально створена відбіркова комісія. </w:t>
      </w:r>
    </w:p>
    <w:p w14:paraId="23DE5A8B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 першому раунді оцінюватиметься відповідність наданої інформації за наступними критеріями: </w:t>
      </w:r>
    </w:p>
    <w:p w14:paraId="24444FA1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участь;</w:t>
      </w:r>
    </w:p>
    <w:p w14:paraId="6BAF91C0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державна реєстрація підприємницької діяльності;</w:t>
      </w:r>
    </w:p>
    <w:p w14:paraId="497770C7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досвіду ведення бізнесу;</w:t>
      </w:r>
    </w:p>
    <w:p w14:paraId="062E7037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місця ведення діяльності (переміщеного та місцевого бізнесу);</w:t>
      </w:r>
    </w:p>
    <w:p w14:paraId="3E93B35D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підтвердження працевлаштування соціально та економічно вразливих працівників (особи з інвалідністю; внутрішньо переміщені особи; одинокі матері/батьки/опікуни; особи передпенсійного віку (50+) або старші (60+); представники етнічних меншин; ветерани);</w:t>
      </w:r>
    </w:p>
    <w:p w14:paraId="4354D844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запит на фінансування відповідає цілям проєкту (придбання або адаптація спеціалізованого обладнання для вразливих працівників; модифікація приміщень для створення безпечного, інклюзивного та гідного робочого простору; забезпечення технічного або професійного навчання для вразливих працівників та персоналу);</w:t>
      </w:r>
    </w:p>
    <w:p w14:paraId="28F98E9B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підтверджене розуміння часового обмеження проєкту (6 місяців);</w:t>
      </w:r>
    </w:p>
    <w:p w14:paraId="08E0AB5A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належна сфера діяльності бізнесу;</w:t>
      </w:r>
    </w:p>
    <w:p w14:paraId="2E1A4369" w14:textId="77777777"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відкрите співробітництво та правдивість наданої інформації;</w:t>
      </w:r>
    </w:p>
    <w:p w14:paraId="4098D0F6" w14:textId="77777777" w:rsidR="66A4263C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відсутність попереднього отримання грантової допомоги від чеської гуманітарної організації «Людина в біді».</w:t>
      </w:r>
    </w:p>
    <w:p w14:paraId="41954196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 другому  раунді відбуватиметься  бальна оцінка учасників за наступними критеріями:</w:t>
      </w:r>
    </w:p>
    <w:p w14:paraId="1601F7A1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існуюча зайнятість соціально та економічно вразливих працівників, у тому числі з визначених груп;</w:t>
      </w:r>
    </w:p>
    <w:p w14:paraId="648590AF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актуальність та здійсненність бізнес-ідеї та детально розроблений план використання гранту, відповідно цілям проєкту;</w:t>
      </w:r>
    </w:p>
    <w:p w14:paraId="730C886D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аналіз фінансового плану та руху грошових коштів (оцінка спроможності фінансового менеджменту заявника, реалістичність витрат, доречність передбачених бізнесом/бізнес-ідеєю до закупівлі активів, а також правильність розрахунків);</w:t>
      </w:r>
    </w:p>
    <w:p w14:paraId="42DAAB4B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оцінки бізнесом можливих ризиків (оцінка проведеного заявником аналізу сильних та слабких сторін, можливостей і загроз);</w:t>
      </w:r>
    </w:p>
    <w:p w14:paraId="59EA3316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стратегія, методологія та якість пропонованої рекламної активності, маркетингу;</w:t>
      </w:r>
    </w:p>
    <w:p w14:paraId="08B6C0D7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позитивного впливу на громаду (оцінка того, як діяльність бізнесу сприятиме розвитку місцевої громади);</w:t>
      </w:r>
    </w:p>
    <w:p w14:paraId="6610B685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підтверджений намір здійснення власного грошового внеску (у розмірі не менше 20% від суми гранту);</w:t>
      </w:r>
    </w:p>
    <w:p w14:paraId="2A36F1EC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втрата бізнесом матеріальних активів через воєнні дії;</w:t>
      </w:r>
    </w:p>
    <w:p w14:paraId="18EBA9E7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бізнес, який направлений на соціальні послуги (догляд за літніми людьми, підтримка осіб з інвалідністю, освітні програми, психологічна допомога, послуги для дітей та молоді, а також інші ініціативи, що сприяють покращенню якості життя і соціальному добробуту населення, інші);</w:t>
      </w:r>
    </w:p>
    <w:p w14:paraId="23E1BB1E" w14:textId="77777777"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потенціал запропонованих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адаптацій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мати тривалий вплив на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інклюзивність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та продуктивність після завершення періоду реалізації гранту;</w:t>
      </w:r>
    </w:p>
    <w:p w14:paraId="25D42A38" w14:textId="77777777" w:rsidR="66A4263C" w:rsidRPr="00D8339E" w:rsidRDefault="00A45FC2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293B16F0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підприємства, які не отримували грантової підтримки від інших організацій та від держави за останній рік.   </w:t>
      </w:r>
    </w:p>
    <w:p w14:paraId="57646249" w14:textId="77777777" w:rsidR="00BF6BB0" w:rsidRPr="00D8339E" w:rsidRDefault="456FEEA4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z w:val="22"/>
          <w:szCs w:val="22"/>
          <w:lang w:val="uk-UA"/>
        </w:rPr>
        <w:lastRenderedPageBreak/>
        <w:t>ДЛЯ УЧАСТІ У КОНКУРСІ НЕОБХІДНО</w:t>
      </w:r>
      <w:r w:rsidR="27238AD6" w:rsidRPr="01AC5EF3">
        <w:rPr>
          <w:b/>
          <w:bCs/>
          <w:color w:val="1D1D1B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z w:val="22"/>
          <w:szCs w:val="22"/>
          <w:lang w:val="uk-UA"/>
        </w:rPr>
        <w:t xml:space="preserve"> </w:t>
      </w:r>
    </w:p>
    <w:p w14:paraId="411B7059" w14:textId="77777777" w:rsidR="00BF6BB0" w:rsidRPr="00D8339E" w:rsidRDefault="456FEEA4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>ЗАПОВНИТИ</w:t>
      </w:r>
      <w:hyperlink r:id="rId17">
        <w:r w:rsidRPr="01AC5EF3">
          <w:rPr>
            <w:rStyle w:val="a4"/>
            <w:color w:val="14418B"/>
            <w:sz w:val="22"/>
            <w:szCs w:val="22"/>
            <w:lang w:val="uk-UA"/>
          </w:rPr>
          <w:t> ГРАНТОВУ ЗАЯВКУ</w:t>
        </w:r>
      </w:hyperlink>
    </w:p>
    <w:p w14:paraId="54B1DA67" w14:textId="77777777" w:rsidR="00D8339E" w:rsidRPr="00D8339E" w:rsidRDefault="456FEEA4" w:rsidP="01AC5EF3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t xml:space="preserve">завантажити та заповнити Фінансовий план, який потрібно прикріпити до грантової заявки </w:t>
      </w:r>
      <w:hyperlink r:id="rId18">
        <w:r w:rsidR="00D8339E" w:rsidRPr="01AC5EF3">
          <w:rPr>
            <w:rStyle w:val="a4"/>
            <w:rFonts w:ascii="Times New Roman" w:eastAsia="Times New Roman" w:hAnsi="Times New Roman" w:cs="Times New Roman"/>
            <w:lang w:val="uk-UA"/>
          </w:rPr>
          <w:t>Фінансовий план з рекомендаціями_5000.</w:t>
        </w:r>
        <w:r w:rsidR="00D8339E" w:rsidRPr="01AC5EF3">
          <w:rPr>
            <w:rStyle w:val="a4"/>
            <w:rFonts w:ascii="Times New Roman" w:eastAsia="Times New Roman" w:hAnsi="Times New Roman" w:cs="Times New Roman"/>
          </w:rPr>
          <w:t>xlsx</w:t>
        </w:r>
      </w:hyperlink>
      <w:r w:rsidR="00D8339E"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 </w:t>
      </w:r>
    </w:p>
    <w:p w14:paraId="4614739D" w14:textId="77777777" w:rsidR="00BF6BB0" w:rsidRPr="00D8339E" w:rsidRDefault="456FEEA4" w:rsidP="01AC5EF3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19">
        <w:r w:rsidR="00D8339E" w:rsidRPr="01AC5EF3">
          <w:rPr>
            <w:rStyle w:val="a4"/>
            <w:rFonts w:ascii="Times New Roman" w:eastAsia="Times New Roman" w:hAnsi="Times New Roman" w:cs="Times New Roman"/>
            <w:lang w:val="uk-UA"/>
          </w:rPr>
          <w:t>Рекомендації щодо анкети_5000.</w:t>
        </w:r>
        <w:r w:rsidR="00D8339E" w:rsidRPr="01AC5EF3">
          <w:rPr>
            <w:rStyle w:val="a4"/>
            <w:rFonts w:ascii="Times New Roman" w:eastAsia="Times New Roman" w:hAnsi="Times New Roman" w:cs="Times New Roman"/>
          </w:rPr>
          <w:t>docx</w:t>
        </w:r>
      </w:hyperlink>
    </w:p>
    <w:p w14:paraId="19A431D8" w14:textId="77777777" w:rsidR="00BF6BB0" w:rsidRPr="00D8339E" w:rsidRDefault="456FEEA4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sz w:val="22"/>
          <w:szCs w:val="22"/>
          <w:lang w:val="uk-UA"/>
        </w:rPr>
        <w:t xml:space="preserve">Чек </w:t>
      </w:r>
      <w:proofErr w:type="spellStart"/>
      <w:r w:rsidRPr="01AC5EF3">
        <w:rPr>
          <w:sz w:val="22"/>
          <w:szCs w:val="22"/>
          <w:lang w:val="uk-UA"/>
        </w:rPr>
        <w:t>ліст</w:t>
      </w:r>
      <w:proofErr w:type="spellEnd"/>
      <w:r w:rsidRPr="01AC5EF3">
        <w:rPr>
          <w:sz w:val="22"/>
          <w:szCs w:val="22"/>
          <w:lang w:val="uk-UA"/>
        </w:rPr>
        <w:t xml:space="preserve"> з рекомендаціями щодо розробки бізнес-моделі, планування доходів і витрат, керування фінансами, аналізу ринку, маркетингу, управління ризиками та отримання грантової підтримки. </w:t>
      </w:r>
      <w:hyperlink r:id="rId20">
        <w:r w:rsidR="00D8339E" w:rsidRPr="01AC5EF3">
          <w:rPr>
            <w:rStyle w:val="a4"/>
            <w:lang w:val="ru-RU"/>
          </w:rPr>
          <w:t xml:space="preserve">Чек-лист Як </w:t>
        </w:r>
        <w:proofErr w:type="spellStart"/>
        <w:r w:rsidR="00D8339E" w:rsidRPr="01AC5EF3">
          <w:rPr>
            <w:rStyle w:val="a4"/>
            <w:lang w:val="ru-RU"/>
          </w:rPr>
          <w:t>успішно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запустити&amp;відновити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бізнес</w:t>
        </w:r>
        <w:proofErr w:type="spellEnd"/>
        <w:r w:rsidR="00D8339E" w:rsidRPr="01AC5EF3">
          <w:rPr>
            <w:rStyle w:val="a4"/>
            <w:lang w:val="ru-RU"/>
          </w:rPr>
          <w:t xml:space="preserve"> за </w:t>
        </w:r>
        <w:proofErr w:type="spellStart"/>
        <w:r w:rsidR="00D8339E" w:rsidRPr="01AC5EF3">
          <w:rPr>
            <w:rStyle w:val="a4"/>
            <w:lang w:val="ru-RU"/>
          </w:rPr>
          <w:t>грантові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кошти</w:t>
        </w:r>
        <w:proofErr w:type="spellEnd"/>
        <w:r w:rsidR="00D8339E" w:rsidRPr="01AC5EF3">
          <w:rPr>
            <w:rStyle w:val="a4"/>
            <w:lang w:val="ru-RU"/>
          </w:rPr>
          <w:t>.</w:t>
        </w:r>
        <w:r w:rsidR="00D8339E" w:rsidRPr="01AC5EF3">
          <w:rPr>
            <w:rStyle w:val="a4"/>
          </w:rPr>
          <w:t>docx</w:t>
        </w:r>
      </w:hyperlink>
      <w:r w:rsidR="00D8339E" w:rsidRPr="01AC5EF3">
        <w:rPr>
          <w:lang w:val="uk-UA"/>
        </w:rPr>
        <w:t xml:space="preserve"> </w:t>
      </w:r>
    </w:p>
    <w:p w14:paraId="4B18DCD9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 </w:t>
      </w:r>
    </w:p>
    <w:p w14:paraId="13DD3F36" w14:textId="77777777" w:rsidR="03E2AD9C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КІНЦЕВИЙ ТЕРМІН ПОДАННЯ ГРАНТОВОЇ ЗАЯВКИ: 31.03.2025 </w:t>
      </w:r>
      <w:r w:rsidR="073CFA79" w:rsidRPr="01AC5EF3">
        <w:rPr>
          <w:b/>
          <w:bCs/>
          <w:color w:val="1D1D1B"/>
          <w:spacing w:val="2"/>
          <w:sz w:val="22"/>
          <w:szCs w:val="22"/>
          <w:lang w:val="uk-UA"/>
        </w:rPr>
        <w:t>р.</w:t>
      </w:r>
    </w:p>
    <w:p w14:paraId="29CEADF2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i/>
          <w:iCs/>
          <w:color w:val="1D1D1B"/>
          <w:spacing w:val="2"/>
          <w:sz w:val="22"/>
          <w:szCs w:val="22"/>
          <w:lang w:val="uk-UA"/>
        </w:rPr>
        <w:t>*Важливо чітко та в повному обсязі заповнити всі складові заявки, оскільки це безпосередньо вплине на кінцевий результат оцінювання!</w:t>
      </w:r>
    </w:p>
    <w:p w14:paraId="78F3E0A5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Звертаємо Вашу увагу, що від одного домогосподарства на участь у конкурсі з надання мікрогрантів може бути надіслана тільки одна заявка. </w:t>
      </w:r>
    </w:p>
    <w:p w14:paraId="3EFE21F0" w14:textId="77777777"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Заявки, які не відповідають вказаним вище вимогам, оцінюватись не будуть. Відбіркова комісія, може звернутися до заявників, які не відповідають технічним вимогам, для отримання/уточнення інформації, якщо помилки, допущені ними, на погляд відбіркової комісії, є незначними і не зможуть завадити реалізації потенційно якісного проєкту. Якщо після такого звернення заявник виконає всі вимоги технічного відбору, така заявка потрапляє до короткого списку для оцінки експертами.</w:t>
      </w:r>
    </w:p>
    <w:p w14:paraId="3668C1BD" w14:textId="77777777"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14:paraId="6BDD496C" w14:textId="77777777" w:rsidR="00BF6BB0" w:rsidRPr="00D8339E" w:rsidRDefault="3BBF2B88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ПОДАЧА 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ЗАЯВКИ НЕ ГАРАНТУЄ ОТРИМАННЯ ГРАНТУ ТА ІНШОЇ ПІДТРИМКИ В РАМКАХ ЦЬОГО ПРОЄКТУ.</w:t>
      </w:r>
    </w:p>
    <w:p w14:paraId="2356A54E" w14:textId="77777777" w:rsidR="00BF6BB0" w:rsidRPr="00D8339E" w:rsidRDefault="510D3AAD" w:rsidP="01AC5EF3">
      <w:pPr>
        <w:pStyle w:val="4"/>
        <w:keepNext w:val="0"/>
        <w:keepLines w:val="0"/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Зворотний зв’язок для запитань та відгуків: </w:t>
      </w:r>
    </w:p>
    <w:p w14:paraId="4E10588F" w14:textId="77777777"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електронна пошта: hotline.ukr@peopleinneed.net </w:t>
      </w:r>
    </w:p>
    <w:p w14:paraId="64223AC4" w14:textId="77777777"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телефон гарячої лінії: 0 800 210 174 </w:t>
      </w:r>
    </w:p>
    <w:p w14:paraId="103562B9" w14:textId="77777777"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lang w:val="uk-UA"/>
        </w:rPr>
      </w:pP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Viber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,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Telegram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,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WhatsApp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: 099 767 37 06 </w:t>
      </w: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(з понеділка по четвер з 09:00 -17:00, п'ятниця з 09:00 до 16:00)</w:t>
      </w:r>
    </w:p>
    <w:sectPr w:rsidR="00BF6BB0" w:rsidRPr="00D8339E" w:rsidSect="00A45FC2">
      <w:footerReference w:type="default" r:id="rId21"/>
      <w:pgSz w:w="12240" w:h="15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0561" w14:textId="77777777" w:rsidR="00515658" w:rsidRDefault="00515658" w:rsidP="00A45FC2">
      <w:pPr>
        <w:spacing w:after="0" w:line="240" w:lineRule="auto"/>
      </w:pPr>
      <w:r>
        <w:separator/>
      </w:r>
    </w:p>
  </w:endnote>
  <w:endnote w:type="continuationSeparator" w:id="0">
    <w:p w14:paraId="6FD0A76E" w14:textId="77777777" w:rsidR="00515658" w:rsidRDefault="00515658" w:rsidP="00A4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28006"/>
      <w:docPartObj>
        <w:docPartGallery w:val="Page Numbers (Bottom of Page)"/>
        <w:docPartUnique/>
      </w:docPartObj>
    </w:sdtPr>
    <w:sdtEndPr/>
    <w:sdtContent>
      <w:p w14:paraId="40921325" w14:textId="77777777" w:rsidR="00D862CA" w:rsidRDefault="00D862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355" w:rsidRPr="00040355">
          <w:rPr>
            <w:noProof/>
            <w:lang w:val="ru-RU"/>
          </w:rPr>
          <w:t>4</w:t>
        </w:r>
        <w:r>
          <w:fldChar w:fldCharType="end"/>
        </w:r>
      </w:p>
    </w:sdtContent>
  </w:sdt>
  <w:p w14:paraId="3EF55100" w14:textId="77777777" w:rsidR="00D862CA" w:rsidRDefault="00D862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4AF7" w14:textId="77777777" w:rsidR="00515658" w:rsidRDefault="00515658" w:rsidP="00A45FC2">
      <w:pPr>
        <w:spacing w:after="0" w:line="240" w:lineRule="auto"/>
      </w:pPr>
      <w:r>
        <w:separator/>
      </w:r>
    </w:p>
  </w:footnote>
  <w:footnote w:type="continuationSeparator" w:id="0">
    <w:p w14:paraId="1AC98284" w14:textId="77777777" w:rsidR="00515658" w:rsidRDefault="00515658" w:rsidP="00A4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C9BE"/>
    <w:multiLevelType w:val="hybridMultilevel"/>
    <w:tmpl w:val="9704F8FE"/>
    <w:lvl w:ilvl="0" w:tplc="AB6C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CC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C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63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5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21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A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0106"/>
    <w:multiLevelType w:val="multilevel"/>
    <w:tmpl w:val="D85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3C59"/>
    <w:multiLevelType w:val="multilevel"/>
    <w:tmpl w:val="AF6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46656"/>
    <w:multiLevelType w:val="multilevel"/>
    <w:tmpl w:val="8C5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933FA"/>
    <w:multiLevelType w:val="hybridMultilevel"/>
    <w:tmpl w:val="6FC8B90C"/>
    <w:lvl w:ilvl="0" w:tplc="80140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6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41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A9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2F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07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B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C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0F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680"/>
    <w:multiLevelType w:val="multilevel"/>
    <w:tmpl w:val="D48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66E61"/>
    <w:multiLevelType w:val="multilevel"/>
    <w:tmpl w:val="966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18F8"/>
    <w:multiLevelType w:val="multilevel"/>
    <w:tmpl w:val="52B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38ED4"/>
    <w:multiLevelType w:val="hybridMultilevel"/>
    <w:tmpl w:val="A88817E6"/>
    <w:lvl w:ilvl="0" w:tplc="3196B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5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0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24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E3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A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2D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46F8"/>
    <w:multiLevelType w:val="multilevel"/>
    <w:tmpl w:val="C6C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22B3C"/>
    <w:multiLevelType w:val="multilevel"/>
    <w:tmpl w:val="A0E0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25A36"/>
    <w:multiLevelType w:val="multilevel"/>
    <w:tmpl w:val="FFE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80D0A"/>
    <w:multiLevelType w:val="multilevel"/>
    <w:tmpl w:val="E6E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60C16"/>
    <w:multiLevelType w:val="multilevel"/>
    <w:tmpl w:val="ACF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37BB7"/>
    <w:multiLevelType w:val="hybridMultilevel"/>
    <w:tmpl w:val="EBD620FA"/>
    <w:lvl w:ilvl="0" w:tplc="6B38C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A6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69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C7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6E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84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05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57762"/>
    <w:multiLevelType w:val="hybridMultilevel"/>
    <w:tmpl w:val="C34E1F4A"/>
    <w:lvl w:ilvl="0" w:tplc="E0F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38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8F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AA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01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06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E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C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82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1C57B"/>
    <w:multiLevelType w:val="hybridMultilevel"/>
    <w:tmpl w:val="F970E90A"/>
    <w:lvl w:ilvl="0" w:tplc="BF6AD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E9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6C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5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62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E8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01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05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6D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245F1"/>
    <w:multiLevelType w:val="multilevel"/>
    <w:tmpl w:val="039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63CC9"/>
    <w:multiLevelType w:val="hybridMultilevel"/>
    <w:tmpl w:val="2A9AA82A"/>
    <w:lvl w:ilvl="0" w:tplc="D7C0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6A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8A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8C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4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2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AA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64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E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F6AF5"/>
    <w:multiLevelType w:val="multilevel"/>
    <w:tmpl w:val="1B9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A48B5"/>
    <w:multiLevelType w:val="multilevel"/>
    <w:tmpl w:val="07E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3714E"/>
    <w:multiLevelType w:val="multilevel"/>
    <w:tmpl w:val="2F98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20"/>
  </w:num>
  <w:num w:numId="9">
    <w:abstractNumId w:val="11"/>
  </w:num>
  <w:num w:numId="10">
    <w:abstractNumId w:val="12"/>
  </w:num>
  <w:num w:numId="11">
    <w:abstractNumId w:val="13"/>
  </w:num>
  <w:num w:numId="12">
    <w:abstractNumId w:val="19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21"/>
  </w:num>
  <w:num w:numId="19">
    <w:abstractNumId w:val="2"/>
  </w:num>
  <w:num w:numId="20">
    <w:abstractNumId w:val="17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27"/>
    <w:rsid w:val="00040355"/>
    <w:rsid w:val="000D3DAA"/>
    <w:rsid w:val="00144473"/>
    <w:rsid w:val="0017AC92"/>
    <w:rsid w:val="00206034"/>
    <w:rsid w:val="0021535B"/>
    <w:rsid w:val="002B70F4"/>
    <w:rsid w:val="002C6F14"/>
    <w:rsid w:val="003F357F"/>
    <w:rsid w:val="00515658"/>
    <w:rsid w:val="00754EE3"/>
    <w:rsid w:val="0078EEE7"/>
    <w:rsid w:val="0096995A"/>
    <w:rsid w:val="009B6CF0"/>
    <w:rsid w:val="00A45FC2"/>
    <w:rsid w:val="00A658CE"/>
    <w:rsid w:val="00AE2F27"/>
    <w:rsid w:val="00B045F0"/>
    <w:rsid w:val="00BF6BB0"/>
    <w:rsid w:val="00D25909"/>
    <w:rsid w:val="00D8339E"/>
    <w:rsid w:val="00D862CA"/>
    <w:rsid w:val="00DF09B1"/>
    <w:rsid w:val="00EA6540"/>
    <w:rsid w:val="00ED6DC3"/>
    <w:rsid w:val="01230E85"/>
    <w:rsid w:val="01AC5EF3"/>
    <w:rsid w:val="01BE8F00"/>
    <w:rsid w:val="01CAC177"/>
    <w:rsid w:val="020B8F53"/>
    <w:rsid w:val="02244079"/>
    <w:rsid w:val="028EE469"/>
    <w:rsid w:val="03313195"/>
    <w:rsid w:val="0339639A"/>
    <w:rsid w:val="03E2AD9C"/>
    <w:rsid w:val="0497E1F6"/>
    <w:rsid w:val="05540DB6"/>
    <w:rsid w:val="06B28313"/>
    <w:rsid w:val="06CAABCB"/>
    <w:rsid w:val="073CFA79"/>
    <w:rsid w:val="0850DA7E"/>
    <w:rsid w:val="08A4B913"/>
    <w:rsid w:val="08F61393"/>
    <w:rsid w:val="0973DBF9"/>
    <w:rsid w:val="09AF77A7"/>
    <w:rsid w:val="09FD4D25"/>
    <w:rsid w:val="0AE7A3D9"/>
    <w:rsid w:val="0BE68FD0"/>
    <w:rsid w:val="0C8904A5"/>
    <w:rsid w:val="0C93FEC0"/>
    <w:rsid w:val="0D152078"/>
    <w:rsid w:val="0D49F735"/>
    <w:rsid w:val="0E52DD3E"/>
    <w:rsid w:val="0E78B026"/>
    <w:rsid w:val="0EA7D33F"/>
    <w:rsid w:val="0F195E09"/>
    <w:rsid w:val="0F2F078E"/>
    <w:rsid w:val="0FBACAE2"/>
    <w:rsid w:val="10154922"/>
    <w:rsid w:val="10219E87"/>
    <w:rsid w:val="102A57C4"/>
    <w:rsid w:val="109C129A"/>
    <w:rsid w:val="10BC1D3F"/>
    <w:rsid w:val="10DD79FA"/>
    <w:rsid w:val="1146911A"/>
    <w:rsid w:val="1183CDE1"/>
    <w:rsid w:val="1189352D"/>
    <w:rsid w:val="11C4EF59"/>
    <w:rsid w:val="1204487A"/>
    <w:rsid w:val="12321DD8"/>
    <w:rsid w:val="131DB453"/>
    <w:rsid w:val="13D1BB2C"/>
    <w:rsid w:val="14106A5B"/>
    <w:rsid w:val="1473ABC8"/>
    <w:rsid w:val="150A7ED6"/>
    <w:rsid w:val="15565254"/>
    <w:rsid w:val="161C127F"/>
    <w:rsid w:val="16C16A7B"/>
    <w:rsid w:val="171EA80A"/>
    <w:rsid w:val="179A67D3"/>
    <w:rsid w:val="17F0E38A"/>
    <w:rsid w:val="181E85DF"/>
    <w:rsid w:val="185FC49B"/>
    <w:rsid w:val="18B2F151"/>
    <w:rsid w:val="19313B8D"/>
    <w:rsid w:val="19DF26B9"/>
    <w:rsid w:val="1A0DE285"/>
    <w:rsid w:val="1A3B76A4"/>
    <w:rsid w:val="1ADFAE69"/>
    <w:rsid w:val="1B03826C"/>
    <w:rsid w:val="1C235532"/>
    <w:rsid w:val="1D111D3A"/>
    <w:rsid w:val="1D6603AF"/>
    <w:rsid w:val="1D764E13"/>
    <w:rsid w:val="1D765166"/>
    <w:rsid w:val="1DC9F6D6"/>
    <w:rsid w:val="1FE41AB2"/>
    <w:rsid w:val="20148E54"/>
    <w:rsid w:val="204C67D2"/>
    <w:rsid w:val="2082F08C"/>
    <w:rsid w:val="20BD45EE"/>
    <w:rsid w:val="216FA602"/>
    <w:rsid w:val="21B87AA0"/>
    <w:rsid w:val="23753A68"/>
    <w:rsid w:val="23E15E60"/>
    <w:rsid w:val="2422E293"/>
    <w:rsid w:val="246D03F4"/>
    <w:rsid w:val="248DC3C3"/>
    <w:rsid w:val="24E2658F"/>
    <w:rsid w:val="2613E762"/>
    <w:rsid w:val="27238AD6"/>
    <w:rsid w:val="27BF5FD2"/>
    <w:rsid w:val="2936F08C"/>
    <w:rsid w:val="293B16F0"/>
    <w:rsid w:val="29449F71"/>
    <w:rsid w:val="299690B9"/>
    <w:rsid w:val="29CEA699"/>
    <w:rsid w:val="2B0A5EE7"/>
    <w:rsid w:val="2BE9BD82"/>
    <w:rsid w:val="2C058BBD"/>
    <w:rsid w:val="2C405AB3"/>
    <w:rsid w:val="2C9CDE16"/>
    <w:rsid w:val="2CC54403"/>
    <w:rsid w:val="2D7B3DC7"/>
    <w:rsid w:val="2D883A57"/>
    <w:rsid w:val="2E08A94E"/>
    <w:rsid w:val="2E101EA0"/>
    <w:rsid w:val="2E13E99D"/>
    <w:rsid w:val="2E8BE81B"/>
    <w:rsid w:val="2E9D10EF"/>
    <w:rsid w:val="2EDE8238"/>
    <w:rsid w:val="2EE8D105"/>
    <w:rsid w:val="2F67C5E9"/>
    <w:rsid w:val="30B2C05B"/>
    <w:rsid w:val="30C0F1D8"/>
    <w:rsid w:val="31254047"/>
    <w:rsid w:val="3203BD82"/>
    <w:rsid w:val="32CC01D7"/>
    <w:rsid w:val="33098DC6"/>
    <w:rsid w:val="337929FE"/>
    <w:rsid w:val="33DA25AF"/>
    <w:rsid w:val="3404F097"/>
    <w:rsid w:val="362197E7"/>
    <w:rsid w:val="366A5660"/>
    <w:rsid w:val="368DD13D"/>
    <w:rsid w:val="36DD274C"/>
    <w:rsid w:val="38762035"/>
    <w:rsid w:val="38BA6C54"/>
    <w:rsid w:val="38F67E13"/>
    <w:rsid w:val="393FA011"/>
    <w:rsid w:val="397F5628"/>
    <w:rsid w:val="398F5B0B"/>
    <w:rsid w:val="3A2801E5"/>
    <w:rsid w:val="3A41E63D"/>
    <w:rsid w:val="3A764589"/>
    <w:rsid w:val="3ABFE5B9"/>
    <w:rsid w:val="3AE9BC5B"/>
    <w:rsid w:val="3B4F6938"/>
    <w:rsid w:val="3BBF2B88"/>
    <w:rsid w:val="3C11BF3B"/>
    <w:rsid w:val="3E54C25C"/>
    <w:rsid w:val="3E6B0BAB"/>
    <w:rsid w:val="3E8192E6"/>
    <w:rsid w:val="3ECD9FD5"/>
    <w:rsid w:val="3F746883"/>
    <w:rsid w:val="3F8C9518"/>
    <w:rsid w:val="408DB32E"/>
    <w:rsid w:val="40FA1627"/>
    <w:rsid w:val="41F61098"/>
    <w:rsid w:val="420D532B"/>
    <w:rsid w:val="431ED60E"/>
    <w:rsid w:val="432FB5C3"/>
    <w:rsid w:val="4350E9D1"/>
    <w:rsid w:val="4395C9D4"/>
    <w:rsid w:val="4495A72C"/>
    <w:rsid w:val="456FEEA4"/>
    <w:rsid w:val="45933A68"/>
    <w:rsid w:val="464435E8"/>
    <w:rsid w:val="46988246"/>
    <w:rsid w:val="46CF0927"/>
    <w:rsid w:val="475BBD47"/>
    <w:rsid w:val="47A33DA3"/>
    <w:rsid w:val="48A90188"/>
    <w:rsid w:val="4A4A9565"/>
    <w:rsid w:val="4B6C7CF6"/>
    <w:rsid w:val="4C187960"/>
    <w:rsid w:val="4DCD3B57"/>
    <w:rsid w:val="4DF7A954"/>
    <w:rsid w:val="4EEB90F6"/>
    <w:rsid w:val="4F67C14D"/>
    <w:rsid w:val="4FDD3DFE"/>
    <w:rsid w:val="5006FA95"/>
    <w:rsid w:val="503997E9"/>
    <w:rsid w:val="50433FC2"/>
    <w:rsid w:val="5064242B"/>
    <w:rsid w:val="50723652"/>
    <w:rsid w:val="5096BD94"/>
    <w:rsid w:val="510D3AAD"/>
    <w:rsid w:val="518EB352"/>
    <w:rsid w:val="51E46EF6"/>
    <w:rsid w:val="527B9701"/>
    <w:rsid w:val="52C00C9C"/>
    <w:rsid w:val="534B4A1B"/>
    <w:rsid w:val="53698F32"/>
    <w:rsid w:val="54105089"/>
    <w:rsid w:val="54D76B4A"/>
    <w:rsid w:val="54F586D0"/>
    <w:rsid w:val="5552EA9A"/>
    <w:rsid w:val="55AE2D0A"/>
    <w:rsid w:val="55C46282"/>
    <w:rsid w:val="55D11B29"/>
    <w:rsid w:val="56603D66"/>
    <w:rsid w:val="5881908E"/>
    <w:rsid w:val="593FCAAB"/>
    <w:rsid w:val="5A35A2F7"/>
    <w:rsid w:val="5A5E66EA"/>
    <w:rsid w:val="5A93F477"/>
    <w:rsid w:val="5A9B031C"/>
    <w:rsid w:val="5B37DA13"/>
    <w:rsid w:val="5CCBFCE2"/>
    <w:rsid w:val="5D2587EE"/>
    <w:rsid w:val="5E3514FD"/>
    <w:rsid w:val="5E3CD394"/>
    <w:rsid w:val="5F170185"/>
    <w:rsid w:val="5F2AB5B9"/>
    <w:rsid w:val="61B7CE2B"/>
    <w:rsid w:val="61B84A99"/>
    <w:rsid w:val="61CEE91E"/>
    <w:rsid w:val="62322CE5"/>
    <w:rsid w:val="624071A1"/>
    <w:rsid w:val="62CF00D8"/>
    <w:rsid w:val="6321DD8A"/>
    <w:rsid w:val="63603CAF"/>
    <w:rsid w:val="637FFF2E"/>
    <w:rsid w:val="6382E9A8"/>
    <w:rsid w:val="6446F0F7"/>
    <w:rsid w:val="66584D74"/>
    <w:rsid w:val="66A4263C"/>
    <w:rsid w:val="66ADE5CA"/>
    <w:rsid w:val="66DD1A0F"/>
    <w:rsid w:val="670E00A6"/>
    <w:rsid w:val="682111FD"/>
    <w:rsid w:val="68AC532D"/>
    <w:rsid w:val="68ADB76E"/>
    <w:rsid w:val="694D535B"/>
    <w:rsid w:val="69916504"/>
    <w:rsid w:val="69C6629A"/>
    <w:rsid w:val="6A61DF8E"/>
    <w:rsid w:val="6B31E13E"/>
    <w:rsid w:val="6CE0AAAF"/>
    <w:rsid w:val="6D5BE756"/>
    <w:rsid w:val="6DAB1954"/>
    <w:rsid w:val="6E58D4F3"/>
    <w:rsid w:val="6F3BA7F7"/>
    <w:rsid w:val="6F4A51B6"/>
    <w:rsid w:val="6F5F1BBC"/>
    <w:rsid w:val="6F8A01C8"/>
    <w:rsid w:val="6FF4F68C"/>
    <w:rsid w:val="70054160"/>
    <w:rsid w:val="703004B3"/>
    <w:rsid w:val="70A60665"/>
    <w:rsid w:val="70FF5DCA"/>
    <w:rsid w:val="7218F595"/>
    <w:rsid w:val="723AFE8B"/>
    <w:rsid w:val="7274215C"/>
    <w:rsid w:val="727FC1F9"/>
    <w:rsid w:val="72A87672"/>
    <w:rsid w:val="72B17A5B"/>
    <w:rsid w:val="72D7B016"/>
    <w:rsid w:val="72E15DE3"/>
    <w:rsid w:val="734A0438"/>
    <w:rsid w:val="7389AF39"/>
    <w:rsid w:val="740CFFCE"/>
    <w:rsid w:val="74A3EC01"/>
    <w:rsid w:val="7548AE00"/>
    <w:rsid w:val="756D439B"/>
    <w:rsid w:val="75B41BDB"/>
    <w:rsid w:val="75BCFED2"/>
    <w:rsid w:val="77B95258"/>
    <w:rsid w:val="77C0A896"/>
    <w:rsid w:val="7837104C"/>
    <w:rsid w:val="784EF070"/>
    <w:rsid w:val="791041C6"/>
    <w:rsid w:val="796FA2D7"/>
    <w:rsid w:val="79EDB93F"/>
    <w:rsid w:val="7AA525F9"/>
    <w:rsid w:val="7CF8FDE2"/>
    <w:rsid w:val="7D9F4114"/>
    <w:rsid w:val="7DB3E0CB"/>
    <w:rsid w:val="7EE048B8"/>
    <w:rsid w:val="7F3B63DB"/>
    <w:rsid w:val="7F62D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8DBA"/>
  <w15:chartTrackingRefBased/>
  <w15:docId w15:val="{B2F82D7E-E7DA-4FB5-AA28-6CB2EF18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56603D66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sinfodate">
    <w:name w:val="gs__info__date"/>
    <w:basedOn w:val="a0"/>
    <w:rsid w:val="00BF6BB0"/>
  </w:style>
  <w:style w:type="character" w:customStyle="1" w:styleId="d-sm-none">
    <w:name w:val="d-sm-none"/>
    <w:basedOn w:val="a0"/>
    <w:rsid w:val="00BF6BB0"/>
  </w:style>
  <w:style w:type="character" w:customStyle="1" w:styleId="gsinforeadtime">
    <w:name w:val="gs__info__readtime"/>
    <w:basedOn w:val="a0"/>
    <w:rsid w:val="00BF6BB0"/>
  </w:style>
  <w:style w:type="character" w:customStyle="1" w:styleId="gsinfoshare">
    <w:name w:val="gs__info__share"/>
    <w:basedOn w:val="a0"/>
    <w:rsid w:val="00BF6BB0"/>
  </w:style>
  <w:style w:type="paragraph" w:styleId="a3">
    <w:name w:val="Normal (Web)"/>
    <w:basedOn w:val="a"/>
    <w:uiPriority w:val="99"/>
    <w:semiHidden/>
    <w:unhideWhenUsed/>
    <w:rsid w:val="00BF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6B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BF6B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3E2AD9C"/>
    <w:pPr>
      <w:ind w:left="720"/>
      <w:contextualSpacing/>
    </w:p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FC2"/>
  </w:style>
  <w:style w:type="paragraph" w:styleId="ac">
    <w:name w:val="footer"/>
    <w:basedOn w:val="a"/>
    <w:link w:val="ad"/>
    <w:uiPriority w:val="99"/>
    <w:unhideWhenUsed/>
    <w:rsid w:val="00A4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FC2"/>
  </w:style>
  <w:style w:type="character" w:customStyle="1" w:styleId="11">
    <w:name w:val="Неразрешенное упоминание1"/>
    <w:basedOn w:val="a0"/>
    <w:uiPriority w:val="99"/>
    <w:semiHidden/>
    <w:unhideWhenUsed/>
    <w:rsid w:val="00D8339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40355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4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4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tivityinfo.org/c/cnkjho9m6yvimny2/4f5491?locale=uk" TargetMode="External"/><Relationship Id="rId18" Type="http://schemas.openxmlformats.org/officeDocument/2006/relationships/hyperlink" Target="https://clovekvtisni.sharepoint.com/:x:/g/rdd_ukr/pub/EScIaLajMGRPs-vOxRYgOJQBlI-dE6c-SV-ni6JGWY54Tg?e=6kLclB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clovekvtisni.sharepoint.com/:w:/g/rdd_ukr/pub/ERFFS5yxHfhDn1aUYInNwq0BTtzTwYcKALl9tYYtMo7g9g?e=Dl5Wxs" TargetMode="External"/><Relationship Id="rId17" Type="http://schemas.openxmlformats.org/officeDocument/2006/relationships/hyperlink" Target="https://www.activityinfo.org/c/cnkjho9m6yvimny2/4f5491?locale=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vekvtisni.sharepoint.com/:w:/g/rdd_ukr/pub/EYE3Ko4PpXRElzPruSKCiD0BN6ZKDOrUmCj5DdsIUACy7Q?e=6i316p" TargetMode="External"/><Relationship Id="rId20" Type="http://schemas.openxmlformats.org/officeDocument/2006/relationships/hyperlink" Target="https://clovekvtisni.sharepoint.com/:w:/g/rdd_ukr/pub/EYE3Ko4PpXRElzPruSKCiD0BN6ZKDOrUmCj5DdsIUACy7Q?e=6i316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tivityinfo.org/c/cnkjho9m6yvimny2/4f5491?locale=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clovekvtisni.sharepoint.com/:w:/g/rdd_ukr/pub/EQxJMFSOTMFDsUq9wkF6-3oB0nrEWbb41V1PcSO3Rn4FSQ?e=JQXJF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clovekvtisni.sharepoint.com/:w:/g/rdd_ukr/pub/EZCtJNXTjWxGmfvW1UzV7_AB2g_62lkY1Djf9PPcxGqWig?e=3Y3HM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ovekvtisni.sharepoint.com/:x:/g/rdd_ukr/pub/EQ19JdoTVXZPqa8GdqbiFgkBDoRkJFpCLBIKJzUjPF08aQ?e=wz4ZU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e77c526-8b89-4f7d-9fed-67b20fcd8185" xsi:nil="true"/>
    <_ip_UnifiedCompliancePolicyUIAction xmlns="http://schemas.microsoft.com/sharepoint/v3" xsi:nil="true"/>
    <lcf76f155ced4ddcb4097134ff3c332f xmlns="7e77c526-8b89-4f7d-9fed-67b20fcd8185">
      <Terms xmlns="http://schemas.microsoft.com/office/infopath/2007/PartnerControls"/>
    </lcf76f155ced4ddcb4097134ff3c332f>
    <TaxCatchAll xmlns="c27ea7cb-71f0-4e84-8567-50d9397e8abf" xsi:nil="true"/>
    <_ip_UnifiedCompliancePolicyProperties xmlns="http://schemas.microsoft.com/sharepoint/v3" xsi:nil="true"/>
    <_x042d__x0441__x043a__x0438__x0437_ xmlns="7e77c526-8b89-4f7d-9fed-67b20fcd8185">
      <Url xsi:nil="true"/>
      <Description xsi:nil="true"/>
    </_x042d__x0441__x043a__x0438__x0437_>
    <_x0421__x0441__x044b__x043b__x043a__x0430_ xmlns="7e77c526-8b89-4f7d-9fed-67b20fcd8185">
      <Url xsi:nil="true"/>
      <Description xsi:nil="true"/>
    </_x0421__x0441__x044b__x043b__x043a__x0430_>
    <_Flow_SignoffStatus xmlns="7e77c526-8b89-4f7d-9fed-67b20fcd81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BE972C71C97D4CBF406D0EE961FB3D" ma:contentTypeVersion="28" ma:contentTypeDescription="Создание документа." ma:contentTypeScope="" ma:versionID="4390fdce680e33f66d9529f01183f0a9">
  <xsd:schema xmlns:xsd="http://www.w3.org/2001/XMLSchema" xmlns:xs="http://www.w3.org/2001/XMLSchema" xmlns:p="http://schemas.microsoft.com/office/2006/metadata/properties" xmlns:ns1="http://schemas.microsoft.com/sharepoint/v3" xmlns:ns2="c27ea7cb-71f0-4e84-8567-50d9397e8abf" xmlns:ns3="a5815d19-abda-4782-87de-cea06461bcab" xmlns:ns4="7e77c526-8b89-4f7d-9fed-67b20fcd8185" targetNamespace="http://schemas.microsoft.com/office/2006/metadata/properties" ma:root="true" ma:fieldsID="c707bca1bbaf93395d97b7f0611ce0b3" ns1:_="" ns2:_="" ns3:_="" ns4:_="">
    <xsd:import namespace="http://schemas.microsoft.com/sharepoint/v3"/>
    <xsd:import namespace="c27ea7cb-71f0-4e84-8567-50d9397e8abf"/>
    <xsd:import namespace="a5815d19-abda-4782-87de-cea06461bcab"/>
    <xsd:import namespace="7e77c526-8b89-4f7d-9fed-67b20fcd81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_x042d__x0441__x043a__x0438__x0437_" minOccurs="0"/>
                <xsd:element ref="ns3:LastSharedByUser" minOccurs="0"/>
                <xsd:element ref="ns3:LastSharedByTime" minOccurs="0"/>
                <xsd:element ref="ns4: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_x0421__x0441__x044b__x043b__x043a__x0430_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8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5d19-abda-4782-87de-cea06461bc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c526-8b89-4f7d-9fed-67b20fcd8185" elementFormDefault="qualified">
    <xsd:import namespace="http://schemas.microsoft.com/office/2006/documentManagement/types"/>
    <xsd:import namespace="http://schemas.microsoft.com/office/infopath/2007/PartnerControls"/>
    <xsd:element name="_x042d__x0441__x043a__x0438__x0437_" ma:index="10" nillable="true" ma:displayName="Эскиз" ma:format="Hyperlink" ma:internalName="_x042d__x0441__x043a__x0438__x043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421__x0441__x044b__x043b__x043a__x0430_" ma:index="20" nillable="true" ma:displayName="Ссылка" ma:format="Hyperlink" ma:internalName="_x0421__x0441__x044b__x043b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B252D-8168-4871-9B44-CA0237A76097}">
  <ds:schemaRefs>
    <ds:schemaRef ds:uri="http://schemas.microsoft.com/office/2006/metadata/properties"/>
    <ds:schemaRef ds:uri="http://schemas.microsoft.com/office/infopath/2007/PartnerControls"/>
    <ds:schemaRef ds:uri="7e77c526-8b89-4f7d-9fed-67b20fcd8185"/>
    <ds:schemaRef ds:uri="http://schemas.microsoft.com/sharepoint/v3"/>
    <ds:schemaRef ds:uri="c27ea7cb-71f0-4e84-8567-50d9397e8abf"/>
  </ds:schemaRefs>
</ds:datastoreItem>
</file>

<file path=customXml/itemProps2.xml><?xml version="1.0" encoding="utf-8"?>
<ds:datastoreItem xmlns:ds="http://schemas.openxmlformats.org/officeDocument/2006/customXml" ds:itemID="{0636EE43-C141-4785-974F-4E32D525A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ea7cb-71f0-4e84-8567-50d9397e8abf"/>
    <ds:schemaRef ds:uri="a5815d19-abda-4782-87de-cea06461bcab"/>
    <ds:schemaRef ds:uri="7e77c526-8b89-4f7d-9fed-67b20fcd8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9E19B-C468-4D5A-B638-1F4F9E5C4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12579</Words>
  <Characters>7171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Biriuk Yevheniia</dc:creator>
  <cp:keywords/>
  <dc:description/>
  <cp:lastModifiedBy>Вікторія Хаба</cp:lastModifiedBy>
  <cp:revision>2</cp:revision>
  <cp:lastPrinted>2025-03-18T11:57:00Z</cp:lastPrinted>
  <dcterms:created xsi:type="dcterms:W3CDTF">2025-03-19T08:37:00Z</dcterms:created>
  <dcterms:modified xsi:type="dcterms:W3CDTF">2025-03-19T08:37:00Z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0x010100EABE972C71C97D4CBF406D0EE961FB3D</vt:lpwstr>
  </property>
</Properties>
</file>