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F5" w:rsidRPr="008E4F7C" w:rsidRDefault="007F5F11" w:rsidP="008E4F7C">
      <w:pPr>
        <w:pStyle w:val="1"/>
        <w:shd w:val="clear" w:color="auto" w:fill="FFFFFF"/>
        <w:spacing w:before="0" w:beforeAutospacing="0" w:after="300" w:afterAutospacing="0"/>
        <w:ind w:left="2977" w:right="3638"/>
        <w:rPr>
          <w:rFonts w:ascii="Open Sans" w:hAnsi="Open Sans"/>
          <w:sz w:val="28"/>
          <w:szCs w:val="28"/>
        </w:rPr>
      </w:pPr>
      <w:proofErr w:type="spellStart"/>
      <w:r w:rsidRPr="008E4F7C">
        <w:rPr>
          <w:sz w:val="28"/>
          <w:szCs w:val="28"/>
        </w:rPr>
        <w:t>Трискладов</w:t>
      </w:r>
      <w:r w:rsidR="00E94977" w:rsidRPr="008E4F7C">
        <w:rPr>
          <w:sz w:val="28"/>
          <w:szCs w:val="28"/>
        </w:rPr>
        <w:t>ий</w:t>
      </w:r>
      <w:proofErr w:type="spellEnd"/>
      <w:r w:rsidRPr="008E4F7C">
        <w:rPr>
          <w:spacing w:val="1"/>
          <w:sz w:val="28"/>
          <w:szCs w:val="28"/>
        </w:rPr>
        <w:t xml:space="preserve"> </w:t>
      </w:r>
      <w:r w:rsidR="00E94977" w:rsidRPr="008E4F7C">
        <w:rPr>
          <w:sz w:val="28"/>
          <w:szCs w:val="28"/>
        </w:rPr>
        <w:t xml:space="preserve">тест до набору </w:t>
      </w:r>
      <w:proofErr w:type="spellStart"/>
      <w:r w:rsidR="00E94977" w:rsidRPr="008E4F7C">
        <w:rPr>
          <w:sz w:val="28"/>
          <w:szCs w:val="28"/>
        </w:rPr>
        <w:t>даних</w:t>
      </w:r>
      <w:proofErr w:type="spellEnd"/>
      <w:r w:rsidR="00E94977" w:rsidRPr="008E4F7C">
        <w:rPr>
          <w:sz w:val="28"/>
          <w:szCs w:val="28"/>
        </w:rPr>
        <w:t xml:space="preserve"> «</w:t>
      </w:r>
      <w:proofErr w:type="spellStart"/>
      <w:r w:rsidR="008E4F7C" w:rsidRPr="008E4F7C">
        <w:rPr>
          <w:rFonts w:ascii="Open Sans" w:hAnsi="Open Sans"/>
          <w:sz w:val="28"/>
          <w:szCs w:val="28"/>
        </w:rPr>
        <w:t>Дані</w:t>
      </w:r>
      <w:proofErr w:type="spellEnd"/>
      <w:r w:rsidR="008E4F7C" w:rsidRPr="008E4F7C">
        <w:rPr>
          <w:rFonts w:ascii="Open Sans" w:hAnsi="Open Sans"/>
          <w:sz w:val="28"/>
          <w:szCs w:val="28"/>
        </w:rPr>
        <w:t xml:space="preserve"> про </w:t>
      </w:r>
      <w:proofErr w:type="spellStart"/>
      <w:r w:rsidR="008E4F7C" w:rsidRPr="008E4F7C">
        <w:rPr>
          <w:rFonts w:ascii="Open Sans" w:hAnsi="Open Sans"/>
          <w:sz w:val="28"/>
          <w:szCs w:val="28"/>
        </w:rPr>
        <w:t>споживання</w:t>
      </w:r>
      <w:proofErr w:type="spellEnd"/>
      <w:r w:rsidR="008E4F7C" w:rsidRPr="008E4F7C">
        <w:rPr>
          <w:rFonts w:ascii="Open Sans" w:hAnsi="Open Sans"/>
          <w:sz w:val="28"/>
          <w:szCs w:val="28"/>
        </w:rPr>
        <w:t xml:space="preserve"> </w:t>
      </w:r>
      <w:proofErr w:type="spellStart"/>
      <w:r w:rsidR="008E4F7C" w:rsidRPr="008E4F7C">
        <w:rPr>
          <w:rFonts w:ascii="Open Sans" w:hAnsi="Open Sans"/>
          <w:sz w:val="28"/>
          <w:szCs w:val="28"/>
        </w:rPr>
        <w:t>комунальних</w:t>
      </w:r>
      <w:proofErr w:type="spellEnd"/>
      <w:r w:rsidR="008E4F7C" w:rsidRPr="008E4F7C">
        <w:rPr>
          <w:rFonts w:ascii="Open Sans" w:hAnsi="Open Sans"/>
          <w:sz w:val="28"/>
          <w:szCs w:val="28"/>
        </w:rPr>
        <w:t xml:space="preserve"> </w:t>
      </w:r>
      <w:proofErr w:type="spellStart"/>
      <w:r w:rsidR="008E4F7C" w:rsidRPr="008E4F7C">
        <w:rPr>
          <w:rFonts w:ascii="Open Sans" w:hAnsi="Open Sans"/>
          <w:sz w:val="28"/>
          <w:szCs w:val="28"/>
        </w:rPr>
        <w:t>послуг</w:t>
      </w:r>
      <w:proofErr w:type="spellEnd"/>
      <w:r w:rsidR="008E4F7C" w:rsidRPr="008E4F7C">
        <w:rPr>
          <w:rFonts w:ascii="Open Sans" w:hAnsi="Open Sans"/>
          <w:sz w:val="28"/>
          <w:szCs w:val="28"/>
        </w:rPr>
        <w:t xml:space="preserve"> (</w:t>
      </w:r>
      <w:proofErr w:type="spellStart"/>
      <w:r w:rsidR="008E4F7C" w:rsidRPr="008E4F7C">
        <w:rPr>
          <w:rFonts w:ascii="Open Sans" w:hAnsi="Open Sans"/>
          <w:sz w:val="28"/>
          <w:szCs w:val="28"/>
        </w:rPr>
        <w:t>електрична</w:t>
      </w:r>
      <w:proofErr w:type="spellEnd"/>
      <w:r w:rsidR="008E4F7C" w:rsidRPr="008E4F7C">
        <w:rPr>
          <w:rFonts w:ascii="Open Sans" w:hAnsi="Open Sans"/>
          <w:sz w:val="28"/>
          <w:szCs w:val="28"/>
        </w:rPr>
        <w:t xml:space="preserve"> </w:t>
      </w:r>
      <w:proofErr w:type="spellStart"/>
      <w:r w:rsidR="008E4F7C" w:rsidRPr="008E4F7C">
        <w:rPr>
          <w:rFonts w:ascii="Open Sans" w:hAnsi="Open Sans"/>
          <w:sz w:val="28"/>
          <w:szCs w:val="28"/>
        </w:rPr>
        <w:t>енергія</w:t>
      </w:r>
      <w:proofErr w:type="spellEnd"/>
      <w:r w:rsidR="008E4F7C" w:rsidRPr="008E4F7C">
        <w:rPr>
          <w:rFonts w:ascii="Open Sans" w:hAnsi="Open Sans"/>
          <w:sz w:val="28"/>
          <w:szCs w:val="28"/>
        </w:rPr>
        <w:t xml:space="preserve">, </w:t>
      </w:r>
      <w:proofErr w:type="spellStart"/>
      <w:r w:rsidR="008E4F7C" w:rsidRPr="008E4F7C">
        <w:rPr>
          <w:rFonts w:ascii="Open Sans" w:hAnsi="Open Sans"/>
          <w:sz w:val="28"/>
          <w:szCs w:val="28"/>
        </w:rPr>
        <w:t>теплова</w:t>
      </w:r>
      <w:proofErr w:type="spellEnd"/>
      <w:r w:rsidR="008E4F7C" w:rsidRPr="008E4F7C">
        <w:rPr>
          <w:rFonts w:ascii="Open Sans" w:hAnsi="Open Sans"/>
          <w:sz w:val="28"/>
          <w:szCs w:val="28"/>
        </w:rPr>
        <w:t xml:space="preserve"> </w:t>
      </w:r>
      <w:proofErr w:type="spellStart"/>
      <w:r w:rsidR="008E4F7C" w:rsidRPr="008E4F7C">
        <w:rPr>
          <w:rFonts w:ascii="Open Sans" w:hAnsi="Open Sans"/>
          <w:sz w:val="28"/>
          <w:szCs w:val="28"/>
        </w:rPr>
        <w:t>енергія</w:t>
      </w:r>
      <w:proofErr w:type="spellEnd"/>
      <w:r w:rsidR="008E4F7C" w:rsidRPr="008E4F7C">
        <w:rPr>
          <w:rFonts w:ascii="Open Sans" w:hAnsi="Open Sans"/>
          <w:sz w:val="28"/>
          <w:szCs w:val="28"/>
        </w:rPr>
        <w:t xml:space="preserve">, </w:t>
      </w:r>
      <w:proofErr w:type="spellStart"/>
      <w:r w:rsidR="008E4F7C" w:rsidRPr="008E4F7C">
        <w:rPr>
          <w:rFonts w:ascii="Open Sans" w:hAnsi="Open Sans"/>
          <w:sz w:val="28"/>
          <w:szCs w:val="28"/>
        </w:rPr>
        <w:t>природний</w:t>
      </w:r>
      <w:proofErr w:type="spellEnd"/>
      <w:r w:rsidR="008E4F7C" w:rsidRPr="008E4F7C">
        <w:rPr>
          <w:rFonts w:ascii="Open Sans" w:hAnsi="Open Sans"/>
          <w:sz w:val="28"/>
          <w:szCs w:val="28"/>
        </w:rPr>
        <w:t xml:space="preserve"> газ, </w:t>
      </w:r>
      <w:proofErr w:type="spellStart"/>
      <w:r w:rsidR="008E4F7C" w:rsidRPr="008E4F7C">
        <w:rPr>
          <w:rFonts w:ascii="Open Sans" w:hAnsi="Open Sans"/>
          <w:sz w:val="28"/>
          <w:szCs w:val="28"/>
        </w:rPr>
        <w:t>тверде</w:t>
      </w:r>
      <w:proofErr w:type="spellEnd"/>
      <w:r w:rsidR="008E4F7C" w:rsidRPr="008E4F7C">
        <w:rPr>
          <w:rFonts w:ascii="Open Sans" w:hAnsi="Open Sans"/>
          <w:sz w:val="28"/>
          <w:szCs w:val="28"/>
        </w:rPr>
        <w:t xml:space="preserve"> </w:t>
      </w:r>
      <w:proofErr w:type="spellStart"/>
      <w:r w:rsidR="008E4F7C" w:rsidRPr="008E4F7C">
        <w:rPr>
          <w:rFonts w:ascii="Open Sans" w:hAnsi="Open Sans"/>
          <w:sz w:val="28"/>
          <w:szCs w:val="28"/>
        </w:rPr>
        <w:t>паливо</w:t>
      </w:r>
      <w:proofErr w:type="spellEnd"/>
      <w:r w:rsidR="008E4F7C" w:rsidRPr="008E4F7C">
        <w:rPr>
          <w:rFonts w:ascii="Open Sans" w:hAnsi="Open Sans"/>
          <w:sz w:val="28"/>
          <w:szCs w:val="28"/>
        </w:rPr>
        <w:t xml:space="preserve">, холодна та </w:t>
      </w:r>
      <w:proofErr w:type="spellStart"/>
      <w:r w:rsidR="008E4F7C" w:rsidRPr="008E4F7C">
        <w:rPr>
          <w:rFonts w:ascii="Open Sans" w:hAnsi="Open Sans"/>
          <w:sz w:val="28"/>
          <w:szCs w:val="28"/>
        </w:rPr>
        <w:t>гаряча</w:t>
      </w:r>
      <w:proofErr w:type="spellEnd"/>
      <w:r w:rsidR="008E4F7C" w:rsidRPr="008E4F7C">
        <w:rPr>
          <w:rFonts w:ascii="Open Sans" w:hAnsi="Open Sans"/>
          <w:sz w:val="28"/>
          <w:szCs w:val="28"/>
        </w:rPr>
        <w:t xml:space="preserve"> вода) </w:t>
      </w:r>
      <w:proofErr w:type="spellStart"/>
      <w:r w:rsidR="008E4F7C" w:rsidRPr="008E4F7C">
        <w:rPr>
          <w:rFonts w:ascii="Open Sans" w:hAnsi="Open Sans"/>
          <w:sz w:val="28"/>
          <w:szCs w:val="28"/>
        </w:rPr>
        <w:t>комунальними</w:t>
      </w:r>
      <w:proofErr w:type="spellEnd"/>
      <w:r w:rsidR="008E4F7C" w:rsidRPr="008E4F7C">
        <w:rPr>
          <w:rFonts w:ascii="Open Sans" w:hAnsi="Open Sans"/>
          <w:sz w:val="28"/>
          <w:szCs w:val="28"/>
        </w:rPr>
        <w:t xml:space="preserve"> </w:t>
      </w:r>
      <w:proofErr w:type="spellStart"/>
      <w:r w:rsidR="008E4F7C" w:rsidRPr="008E4F7C">
        <w:rPr>
          <w:rFonts w:ascii="Open Sans" w:hAnsi="Open Sans"/>
          <w:sz w:val="28"/>
          <w:szCs w:val="28"/>
        </w:rPr>
        <w:t>підприємствами</w:t>
      </w:r>
      <w:proofErr w:type="spellEnd"/>
      <w:r w:rsidR="008E4F7C" w:rsidRPr="008E4F7C">
        <w:rPr>
          <w:rFonts w:ascii="Open Sans" w:hAnsi="Open Sans"/>
          <w:sz w:val="28"/>
          <w:szCs w:val="28"/>
        </w:rPr>
        <w:t xml:space="preserve">, </w:t>
      </w:r>
      <w:proofErr w:type="spellStart"/>
      <w:r w:rsidR="008E4F7C" w:rsidRPr="008E4F7C">
        <w:rPr>
          <w:rFonts w:ascii="Open Sans" w:hAnsi="Open Sans"/>
          <w:sz w:val="28"/>
          <w:szCs w:val="28"/>
        </w:rPr>
        <w:t>установами</w:t>
      </w:r>
      <w:proofErr w:type="spellEnd"/>
      <w:r w:rsidR="008E4F7C" w:rsidRPr="008E4F7C">
        <w:rPr>
          <w:rFonts w:ascii="Open Sans" w:hAnsi="Open Sans"/>
          <w:sz w:val="28"/>
          <w:szCs w:val="28"/>
        </w:rPr>
        <w:t xml:space="preserve"> та </w:t>
      </w:r>
      <w:proofErr w:type="spellStart"/>
      <w:r w:rsidR="008E4F7C" w:rsidRPr="008E4F7C">
        <w:rPr>
          <w:rFonts w:ascii="Open Sans" w:hAnsi="Open Sans"/>
          <w:sz w:val="28"/>
          <w:szCs w:val="28"/>
        </w:rPr>
        <w:t>організаціями</w:t>
      </w:r>
      <w:proofErr w:type="spellEnd"/>
      <w:r w:rsidR="008E4F7C" w:rsidRPr="008E4F7C">
        <w:rPr>
          <w:rFonts w:ascii="Open Sans" w:hAnsi="Open Sans"/>
          <w:sz w:val="28"/>
          <w:szCs w:val="28"/>
        </w:rPr>
        <w:t xml:space="preserve">- </w:t>
      </w:r>
      <w:r w:rsidR="008E4F7C">
        <w:rPr>
          <w:rFonts w:asciiTheme="minorHAnsi" w:hAnsiTheme="minorHAnsi"/>
          <w:sz w:val="28"/>
          <w:szCs w:val="28"/>
          <w:lang w:val="uk-UA"/>
        </w:rPr>
        <w:t>д</w:t>
      </w:r>
      <w:proofErr w:type="spellStart"/>
      <w:r w:rsidR="008E4F7C" w:rsidRPr="008E4F7C">
        <w:rPr>
          <w:rFonts w:ascii="Open Sans" w:hAnsi="Open Sans"/>
          <w:sz w:val="28"/>
          <w:szCs w:val="28"/>
        </w:rPr>
        <w:t>епартамент</w:t>
      </w:r>
      <w:proofErr w:type="spellEnd"/>
      <w:r w:rsidR="008E4F7C" w:rsidRPr="008E4F7C">
        <w:rPr>
          <w:rFonts w:ascii="Open Sans" w:hAnsi="Open Sans"/>
          <w:sz w:val="28"/>
          <w:szCs w:val="28"/>
        </w:rPr>
        <w:t xml:space="preserve"> </w:t>
      </w:r>
      <w:proofErr w:type="spellStart"/>
      <w:r w:rsidR="008E4F7C" w:rsidRPr="008E4F7C">
        <w:rPr>
          <w:rFonts w:ascii="Open Sans" w:hAnsi="Open Sans"/>
          <w:sz w:val="28"/>
          <w:szCs w:val="28"/>
        </w:rPr>
        <w:t>охорони</w:t>
      </w:r>
      <w:proofErr w:type="spellEnd"/>
      <w:r w:rsidR="008E4F7C" w:rsidRPr="008E4F7C">
        <w:rPr>
          <w:rFonts w:ascii="Open Sans" w:hAnsi="Open Sans"/>
          <w:sz w:val="28"/>
          <w:szCs w:val="28"/>
        </w:rPr>
        <w:t xml:space="preserve"> </w:t>
      </w:r>
      <w:proofErr w:type="spellStart"/>
      <w:r w:rsidR="008E4F7C" w:rsidRPr="008E4F7C">
        <w:rPr>
          <w:rFonts w:ascii="Open Sans" w:hAnsi="Open Sans"/>
          <w:sz w:val="28"/>
          <w:szCs w:val="28"/>
        </w:rPr>
        <w:t>здоров'я</w:t>
      </w:r>
      <w:proofErr w:type="spellEnd"/>
      <w:r w:rsidR="008E4F7C" w:rsidRPr="008E4F7C">
        <w:rPr>
          <w:rFonts w:ascii="Open Sans" w:hAnsi="Open Sans"/>
          <w:sz w:val="28"/>
          <w:szCs w:val="28"/>
        </w:rPr>
        <w:t xml:space="preserve"> </w:t>
      </w:r>
      <w:proofErr w:type="spellStart"/>
      <w:r w:rsidR="008E4F7C" w:rsidRPr="008E4F7C">
        <w:rPr>
          <w:rFonts w:ascii="Open Sans" w:hAnsi="Open Sans"/>
          <w:sz w:val="28"/>
          <w:szCs w:val="28"/>
        </w:rPr>
        <w:t>населення</w:t>
      </w:r>
      <w:proofErr w:type="spellEnd"/>
      <w:r w:rsidR="008E4F7C" w:rsidRPr="008E4F7C">
        <w:rPr>
          <w:rFonts w:ascii="Open Sans" w:hAnsi="Open Sans"/>
          <w:sz w:val="28"/>
          <w:szCs w:val="28"/>
        </w:rPr>
        <w:t xml:space="preserve"> </w:t>
      </w:r>
      <w:proofErr w:type="spellStart"/>
      <w:r w:rsidR="008E4F7C" w:rsidRPr="008E4F7C">
        <w:rPr>
          <w:rFonts w:ascii="Open Sans" w:hAnsi="Open Sans"/>
          <w:sz w:val="28"/>
          <w:szCs w:val="28"/>
        </w:rPr>
        <w:t>Дніпровської</w:t>
      </w:r>
      <w:proofErr w:type="spellEnd"/>
      <w:r w:rsidR="008E4F7C" w:rsidRPr="008E4F7C">
        <w:rPr>
          <w:rFonts w:ascii="Open Sans" w:hAnsi="Open Sans"/>
          <w:sz w:val="28"/>
          <w:szCs w:val="28"/>
        </w:rPr>
        <w:t xml:space="preserve"> </w:t>
      </w:r>
      <w:proofErr w:type="spellStart"/>
      <w:r w:rsidR="008E4F7C" w:rsidRPr="008E4F7C">
        <w:rPr>
          <w:rFonts w:ascii="Open Sans" w:hAnsi="Open Sans"/>
          <w:sz w:val="28"/>
          <w:szCs w:val="28"/>
        </w:rPr>
        <w:t>міської</w:t>
      </w:r>
      <w:proofErr w:type="spellEnd"/>
      <w:r w:rsidR="008E4F7C" w:rsidRPr="008E4F7C">
        <w:rPr>
          <w:rFonts w:ascii="Open Sans" w:hAnsi="Open Sans"/>
          <w:sz w:val="28"/>
          <w:szCs w:val="28"/>
        </w:rPr>
        <w:t xml:space="preserve"> ради</w:t>
      </w:r>
      <w:r w:rsidR="00E94977" w:rsidRPr="00E03CA0">
        <w:rPr>
          <w:b w:val="0"/>
          <w:sz w:val="28"/>
          <w:szCs w:val="28"/>
        </w:rPr>
        <w:t>»</w:t>
      </w:r>
    </w:p>
    <w:p w:rsidR="00796BF5" w:rsidRDefault="00796BF5" w:rsidP="00525966">
      <w:pPr>
        <w:pStyle w:val="a3"/>
        <w:spacing w:before="0"/>
        <w:ind w:hanging="1233"/>
        <w:jc w:val="center"/>
        <w:rPr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1396"/>
        <w:gridCol w:w="462"/>
        <w:gridCol w:w="1859"/>
        <w:gridCol w:w="1858"/>
        <w:gridCol w:w="1510"/>
        <w:gridCol w:w="1843"/>
        <w:gridCol w:w="1985"/>
        <w:gridCol w:w="2092"/>
      </w:tblGrid>
      <w:tr w:rsidR="00796BF5">
        <w:trPr>
          <w:trHeight w:val="275"/>
        </w:trPr>
        <w:tc>
          <w:tcPr>
            <w:tcW w:w="3256" w:type="dxa"/>
            <w:gridSpan w:val="2"/>
          </w:tcPr>
          <w:p w:rsidR="00796BF5" w:rsidRPr="00525966" w:rsidRDefault="007F5F11">
            <w:pPr>
              <w:pStyle w:val="TableParagraph"/>
              <w:spacing w:line="256" w:lineRule="exact"/>
              <w:ind w:left="470"/>
              <w:rPr>
                <w:b/>
                <w:sz w:val="24"/>
              </w:rPr>
            </w:pPr>
            <w:r w:rsidRPr="00525966">
              <w:rPr>
                <w:b/>
                <w:sz w:val="24"/>
              </w:rPr>
              <w:t>1.</w:t>
            </w:r>
            <w:r w:rsidRPr="00525966">
              <w:rPr>
                <w:b/>
                <w:spacing w:val="57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Розпорядник</w:t>
            </w:r>
          </w:p>
        </w:tc>
        <w:tc>
          <w:tcPr>
            <w:tcW w:w="11609" w:type="dxa"/>
            <w:gridSpan w:val="7"/>
          </w:tcPr>
          <w:p w:rsidR="00796BF5" w:rsidRDefault="007F5F11" w:rsidP="00E949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3"/>
                <w:sz w:val="24"/>
              </w:rPr>
              <w:t xml:space="preserve"> </w:t>
            </w:r>
            <w:r w:rsidR="00E94977">
              <w:rPr>
                <w:sz w:val="24"/>
              </w:rPr>
              <w:t>охорони здоров’я населення Дніпровської міської ради, 02012674</w:t>
            </w:r>
          </w:p>
        </w:tc>
      </w:tr>
      <w:tr w:rsidR="00796BF5">
        <w:trPr>
          <w:trHeight w:val="551"/>
        </w:trPr>
        <w:tc>
          <w:tcPr>
            <w:tcW w:w="3256" w:type="dxa"/>
            <w:gridSpan w:val="2"/>
          </w:tcPr>
          <w:p w:rsidR="00796BF5" w:rsidRPr="00525966" w:rsidRDefault="007F5F11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525966">
              <w:rPr>
                <w:b/>
                <w:sz w:val="24"/>
              </w:rPr>
              <w:t>2.</w:t>
            </w:r>
            <w:r w:rsidRPr="00525966">
              <w:rPr>
                <w:b/>
                <w:spacing w:val="6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Відповідальна</w:t>
            </w:r>
            <w:r w:rsidRPr="00525966">
              <w:rPr>
                <w:b/>
                <w:spacing w:val="-2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особа</w:t>
            </w:r>
          </w:p>
        </w:tc>
        <w:tc>
          <w:tcPr>
            <w:tcW w:w="11609" w:type="dxa"/>
            <w:gridSpan w:val="7"/>
          </w:tcPr>
          <w:p w:rsidR="00796BF5" w:rsidRDefault="00E94977" w:rsidP="00E949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Шпілєва</w:t>
            </w:r>
            <w:proofErr w:type="spellEnd"/>
            <w:r>
              <w:rPr>
                <w:sz w:val="24"/>
              </w:rPr>
              <w:t xml:space="preserve"> Віолетта Сергіївна</w:t>
            </w:r>
            <w:r w:rsidR="007F5F11">
              <w:rPr>
                <w:sz w:val="24"/>
              </w:rPr>
              <w:t>,</w:t>
            </w:r>
            <w:r w:rsidR="007F5F11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головний</w:t>
            </w:r>
            <w:r w:rsidR="001476BA">
              <w:rPr>
                <w:sz w:val="24"/>
              </w:rPr>
              <w:t xml:space="preserve"> </w:t>
            </w:r>
            <w:r>
              <w:rPr>
                <w:sz w:val="24"/>
              </w:rPr>
              <w:t>спеціаліст відділу технічного забезпечення управління організаційно-</w:t>
            </w:r>
            <w:r w:rsidR="001476BA">
              <w:rPr>
                <w:sz w:val="24"/>
              </w:rPr>
              <w:t xml:space="preserve"> кадрової роботи</w:t>
            </w:r>
            <w:r>
              <w:rPr>
                <w:sz w:val="24"/>
              </w:rPr>
              <w:t>, правового, інформаційного та технічного забезпечення</w:t>
            </w:r>
            <w:r w:rsidR="001476BA">
              <w:rPr>
                <w:sz w:val="24"/>
              </w:rPr>
              <w:t xml:space="preserve"> департаменту </w:t>
            </w:r>
            <w:r>
              <w:rPr>
                <w:sz w:val="24"/>
              </w:rPr>
              <w:t>охорони здоров’я населення Дніпровської міської ради</w:t>
            </w:r>
          </w:p>
        </w:tc>
      </w:tr>
      <w:tr w:rsidR="00796BF5">
        <w:trPr>
          <w:trHeight w:val="1680"/>
        </w:trPr>
        <w:tc>
          <w:tcPr>
            <w:tcW w:w="3256" w:type="dxa"/>
            <w:gridSpan w:val="2"/>
          </w:tcPr>
          <w:p w:rsidR="00796BF5" w:rsidRPr="00525966" w:rsidRDefault="007F5F11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525966">
              <w:rPr>
                <w:b/>
                <w:sz w:val="24"/>
              </w:rPr>
              <w:t>3.</w:t>
            </w:r>
            <w:r w:rsidRPr="00525966">
              <w:rPr>
                <w:b/>
                <w:spacing w:val="7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Назва</w:t>
            </w:r>
            <w:r w:rsidRPr="00525966">
              <w:rPr>
                <w:b/>
                <w:spacing w:val="-3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набору</w:t>
            </w:r>
            <w:r w:rsidRPr="00525966">
              <w:rPr>
                <w:b/>
                <w:spacing w:val="-5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даних</w:t>
            </w:r>
          </w:p>
        </w:tc>
        <w:tc>
          <w:tcPr>
            <w:tcW w:w="11609" w:type="dxa"/>
            <w:gridSpan w:val="7"/>
          </w:tcPr>
          <w:p w:rsidR="008E4F7C" w:rsidRPr="008E4F7C" w:rsidRDefault="008E4F7C" w:rsidP="008E4F7C">
            <w:pPr>
              <w:jc w:val="both"/>
              <w:rPr>
                <w:sz w:val="24"/>
                <w:szCs w:val="24"/>
              </w:rPr>
            </w:pPr>
            <w:r w:rsidRPr="008E4F7C">
              <w:rPr>
                <w:sz w:val="24"/>
                <w:szCs w:val="24"/>
              </w:rPr>
              <w:t>Дані про споживання комунальних послуг (електрична енергія, теплова енергія, природний газ, тверде паливо, холодна та гаряча вода) комунальними підприємствами, установами та організаціями</w:t>
            </w:r>
          </w:p>
          <w:p w:rsidR="00796BF5" w:rsidRPr="00E94977" w:rsidRDefault="00796BF5" w:rsidP="00E94977">
            <w:pPr>
              <w:jc w:val="both"/>
              <w:rPr>
                <w:sz w:val="24"/>
                <w:szCs w:val="24"/>
              </w:rPr>
            </w:pPr>
          </w:p>
        </w:tc>
      </w:tr>
      <w:tr w:rsidR="00796BF5">
        <w:trPr>
          <w:trHeight w:val="1382"/>
        </w:trPr>
        <w:tc>
          <w:tcPr>
            <w:tcW w:w="3256" w:type="dxa"/>
            <w:gridSpan w:val="2"/>
          </w:tcPr>
          <w:p w:rsidR="00796BF5" w:rsidRPr="00525966" w:rsidRDefault="007F5F11">
            <w:pPr>
              <w:pStyle w:val="TableParagraph"/>
              <w:ind w:right="578" w:firstLine="21"/>
              <w:rPr>
                <w:b/>
                <w:sz w:val="24"/>
              </w:rPr>
            </w:pPr>
            <w:r w:rsidRPr="00525966">
              <w:rPr>
                <w:b/>
                <w:sz w:val="24"/>
              </w:rPr>
              <w:t>4.</w:t>
            </w:r>
            <w:r w:rsidRPr="00525966">
              <w:rPr>
                <w:b/>
                <w:spacing w:val="1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Яка саме інформація</w:t>
            </w:r>
            <w:r w:rsidRPr="00525966">
              <w:rPr>
                <w:b/>
                <w:spacing w:val="1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міститься</w:t>
            </w:r>
            <w:r w:rsidRPr="00525966">
              <w:rPr>
                <w:b/>
                <w:spacing w:val="-5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в</w:t>
            </w:r>
            <w:r w:rsidRPr="00525966">
              <w:rPr>
                <w:b/>
                <w:spacing w:val="-6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наборі</w:t>
            </w:r>
            <w:r w:rsidRPr="00525966">
              <w:rPr>
                <w:b/>
                <w:spacing w:val="-4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даних</w:t>
            </w:r>
          </w:p>
        </w:tc>
        <w:tc>
          <w:tcPr>
            <w:tcW w:w="11609" w:type="dxa"/>
            <w:gridSpan w:val="7"/>
          </w:tcPr>
          <w:p w:rsidR="001476BA" w:rsidRPr="00C923B8" w:rsidRDefault="008E4F7C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Набір містить інформацію про споживання комунальних ресурсів комунальними підприємствами, установами (закладами) та організаціями Миколаївської міської ради. Зокрема дані про заклади, постачальників, види послуг, показники лічильників, дати їх фіксації та інше</w:t>
            </w:r>
          </w:p>
        </w:tc>
      </w:tr>
      <w:tr w:rsidR="00796BF5">
        <w:trPr>
          <w:trHeight w:val="275"/>
        </w:trPr>
        <w:tc>
          <w:tcPr>
            <w:tcW w:w="14865" w:type="dxa"/>
            <w:gridSpan w:val="9"/>
          </w:tcPr>
          <w:p w:rsidR="00796BF5" w:rsidRDefault="007F5F11">
            <w:pPr>
              <w:pStyle w:val="TableParagraph"/>
              <w:spacing w:line="256" w:lineRule="exact"/>
              <w:ind w:left="405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Яка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обмеженим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міститься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документі</w:t>
            </w:r>
          </w:p>
        </w:tc>
      </w:tr>
      <w:tr w:rsidR="00796BF5" w:rsidTr="00EA36D1">
        <w:trPr>
          <w:trHeight w:val="2208"/>
        </w:trPr>
        <w:tc>
          <w:tcPr>
            <w:tcW w:w="1860" w:type="dxa"/>
          </w:tcPr>
          <w:p w:rsidR="00796BF5" w:rsidRDefault="007F5F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(5.1)</w:t>
            </w:r>
          </w:p>
          <w:p w:rsidR="00796BF5" w:rsidRDefault="007F5F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1858" w:type="dxa"/>
            <w:gridSpan w:val="2"/>
          </w:tcPr>
          <w:p w:rsidR="00796BF5" w:rsidRDefault="007F5F1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(5.2)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796BF5" w:rsidRDefault="007F5F11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z w:val="24"/>
              </w:rPr>
              <w:t>інформації 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обмеженим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</w:p>
        </w:tc>
        <w:tc>
          <w:tcPr>
            <w:tcW w:w="1859" w:type="dxa"/>
          </w:tcPr>
          <w:p w:rsidR="00796BF5" w:rsidRDefault="007F5F11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(5.3) Підстава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віднесення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 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обмеженим</w:t>
            </w:r>
          </w:p>
          <w:p w:rsidR="00796BF5" w:rsidRDefault="007F5F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доступом</w:t>
            </w:r>
          </w:p>
        </w:tc>
        <w:tc>
          <w:tcPr>
            <w:tcW w:w="1858" w:type="dxa"/>
          </w:tcPr>
          <w:p w:rsidR="00796BF5" w:rsidRDefault="007F5F11">
            <w:pPr>
              <w:pStyle w:val="TableParagraph"/>
              <w:ind w:left="111" w:right="576"/>
              <w:rPr>
                <w:sz w:val="24"/>
              </w:rPr>
            </w:pPr>
            <w:r>
              <w:rPr>
                <w:sz w:val="24"/>
              </w:rPr>
              <w:t>(5.4) 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обмеження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доступу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1510" w:type="dxa"/>
          </w:tcPr>
          <w:p w:rsidR="00796BF5" w:rsidRDefault="007F5F1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(5.5)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796BF5" w:rsidRDefault="007F5F11">
            <w:pPr>
              <w:pStyle w:val="TableParagraph"/>
              <w:ind w:left="114" w:right="219"/>
              <w:rPr>
                <w:sz w:val="24"/>
              </w:rPr>
            </w:pPr>
            <w:r>
              <w:rPr>
                <w:sz w:val="24"/>
              </w:rPr>
              <w:t>якої обмежено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</w:p>
        </w:tc>
        <w:tc>
          <w:tcPr>
            <w:tcW w:w="1843" w:type="dxa"/>
          </w:tcPr>
          <w:p w:rsidR="00796BF5" w:rsidRDefault="007F5F11">
            <w:pPr>
              <w:pStyle w:val="TableParagraph"/>
              <w:ind w:left="116" w:right="324"/>
              <w:rPr>
                <w:sz w:val="24"/>
              </w:rPr>
            </w:pPr>
            <w:r>
              <w:rPr>
                <w:sz w:val="24"/>
              </w:rPr>
              <w:t>(5.6) Чи була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правомірно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оприлюднена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раніше?</w:t>
            </w:r>
          </w:p>
        </w:tc>
        <w:tc>
          <w:tcPr>
            <w:tcW w:w="1985" w:type="dxa"/>
          </w:tcPr>
          <w:p w:rsidR="00796BF5" w:rsidRDefault="007F5F11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(5.7)</w:t>
            </w:r>
          </w:p>
          <w:p w:rsidR="00796BF5" w:rsidRDefault="007F5F11">
            <w:pPr>
              <w:pStyle w:val="TableParagraph"/>
              <w:ind w:left="118" w:right="362"/>
              <w:rPr>
                <w:sz w:val="24"/>
              </w:rPr>
            </w:pPr>
            <w:r>
              <w:rPr>
                <w:spacing w:val="-1"/>
                <w:sz w:val="24"/>
              </w:rPr>
              <w:t>Правомірний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інтерес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обмеження</w:t>
            </w:r>
          </w:p>
          <w:p w:rsidR="00796BF5" w:rsidRDefault="007F5F1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доступу</w:t>
            </w:r>
          </w:p>
        </w:tc>
        <w:tc>
          <w:tcPr>
            <w:tcW w:w="2092" w:type="dxa"/>
          </w:tcPr>
          <w:p w:rsidR="00796BF5" w:rsidRDefault="007F5F11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(5.8)</w:t>
            </w:r>
          </w:p>
          <w:p w:rsidR="00796BF5" w:rsidRDefault="007F5F11">
            <w:pPr>
              <w:pStyle w:val="TableParagraph"/>
              <w:ind w:left="121" w:right="158"/>
              <w:rPr>
                <w:sz w:val="24"/>
              </w:rPr>
            </w:pPr>
            <w:r>
              <w:rPr>
                <w:spacing w:val="-1"/>
                <w:sz w:val="24"/>
              </w:rPr>
              <w:t>Обґрунтування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обмеження</w:t>
            </w:r>
          </w:p>
          <w:p w:rsidR="00796BF5" w:rsidRDefault="007F5F11">
            <w:pPr>
              <w:pStyle w:val="TableParagraph"/>
              <w:spacing w:line="270" w:lineRule="atLeast"/>
              <w:ind w:left="121" w:right="427"/>
              <w:rPr>
                <w:sz w:val="24"/>
              </w:rPr>
            </w:pPr>
            <w:r>
              <w:rPr>
                <w:sz w:val="24"/>
              </w:rPr>
              <w:t>доступу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зазначеному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інтересу</w:t>
            </w:r>
          </w:p>
        </w:tc>
      </w:tr>
      <w:tr w:rsidR="00796BF5" w:rsidTr="00EA36D1">
        <w:trPr>
          <w:trHeight w:val="2484"/>
        </w:trPr>
        <w:tc>
          <w:tcPr>
            <w:tcW w:w="1860" w:type="dxa"/>
          </w:tcPr>
          <w:p w:rsidR="00B65864" w:rsidRPr="00FA4381" w:rsidRDefault="00B65864" w:rsidP="00B65864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lastRenderedPageBreak/>
              <w:t>Назви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об'єктів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їх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адреси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>;</w:t>
            </w:r>
          </w:p>
          <w:p w:rsidR="00B65864" w:rsidRPr="00FA4381" w:rsidRDefault="00B65864" w:rsidP="00B65864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Обсяги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споживання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ресурсів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>;</w:t>
            </w:r>
          </w:p>
          <w:p w:rsidR="00B65864" w:rsidRPr="00FA4381" w:rsidRDefault="00B65864" w:rsidP="00B65864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Дані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лічильників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дати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їх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фіксації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>;</w:t>
            </w:r>
          </w:p>
          <w:p w:rsidR="00B65864" w:rsidRPr="00FA4381" w:rsidRDefault="00B65864" w:rsidP="00B65864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спожитих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ресурсів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>;</w:t>
            </w:r>
          </w:p>
          <w:p w:rsidR="00796BF5" w:rsidRDefault="00B65864" w:rsidP="00B65864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bookmarkStart w:id="0" w:name="_GoBack"/>
            <w:bookmarkEnd w:id="0"/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Постачальників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58" w:type="dxa"/>
            <w:gridSpan w:val="2"/>
          </w:tcPr>
          <w:p w:rsidR="00796BF5" w:rsidRDefault="00A90ED0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Службова</w:t>
            </w:r>
          </w:p>
        </w:tc>
        <w:tc>
          <w:tcPr>
            <w:tcW w:w="1859" w:type="dxa"/>
          </w:tcPr>
          <w:p w:rsidR="00796BF5" w:rsidRDefault="00083650" w:rsidP="00A90ED0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Лист Служби безпеки України від 05.02.2024 № 252/0/1-24-ДСК</w:t>
            </w:r>
          </w:p>
        </w:tc>
        <w:tc>
          <w:tcPr>
            <w:tcW w:w="1858" w:type="dxa"/>
          </w:tcPr>
          <w:p w:rsidR="00796BF5" w:rsidRDefault="007F5F1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24.02.2022</w:t>
            </w:r>
          </w:p>
        </w:tc>
        <w:tc>
          <w:tcPr>
            <w:tcW w:w="1510" w:type="dxa"/>
          </w:tcPr>
          <w:p w:rsidR="00796BF5" w:rsidRDefault="007F5F11">
            <w:pPr>
              <w:pStyle w:val="TableParagraph"/>
              <w:ind w:left="114" w:right="167"/>
              <w:rPr>
                <w:sz w:val="24"/>
              </w:rPr>
            </w:pPr>
            <w:r>
              <w:rPr>
                <w:sz w:val="24"/>
              </w:rPr>
              <w:t>До кінця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воєнного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</w:p>
        </w:tc>
        <w:tc>
          <w:tcPr>
            <w:tcW w:w="1843" w:type="dxa"/>
          </w:tcPr>
          <w:p w:rsidR="00796BF5" w:rsidRDefault="007F5F11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Так</w:t>
            </w:r>
          </w:p>
        </w:tc>
        <w:tc>
          <w:tcPr>
            <w:tcW w:w="1985" w:type="dxa"/>
          </w:tcPr>
          <w:p w:rsidR="00796BF5" w:rsidRDefault="00EA36D1">
            <w:pPr>
              <w:pStyle w:val="TableParagraph"/>
              <w:ind w:left="118" w:right="162"/>
              <w:rPr>
                <w:sz w:val="24"/>
              </w:rPr>
            </w:pPr>
            <w:r>
              <w:rPr>
                <w:sz w:val="24"/>
              </w:rPr>
              <w:t>Інтереси національної безпеки</w:t>
            </w:r>
          </w:p>
        </w:tc>
        <w:tc>
          <w:tcPr>
            <w:tcW w:w="2092" w:type="dxa"/>
          </w:tcPr>
          <w:p w:rsidR="00FA4381" w:rsidRDefault="00FA4381" w:rsidP="00FA4381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t>У період воєнного стану об’єкти комунальних послуг є стратегічно важливими для життєдіяльності населення. Розголошення їхніх технічних характеристик чи обсягів споживання ство</w:t>
            </w:r>
            <w:r>
              <w:t>рює потенційну загрозу ураження.</w:t>
            </w:r>
          </w:p>
        </w:tc>
      </w:tr>
    </w:tbl>
    <w:p w:rsidR="00796BF5" w:rsidRDefault="00796BF5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6"/>
        <w:gridCol w:w="2977"/>
        <w:gridCol w:w="2976"/>
      </w:tblGrid>
      <w:tr w:rsidR="00796BF5">
        <w:trPr>
          <w:trHeight w:val="275"/>
        </w:trPr>
        <w:tc>
          <w:tcPr>
            <w:tcW w:w="14882" w:type="dxa"/>
            <w:gridSpan w:val="5"/>
          </w:tcPr>
          <w:p w:rsidR="00796BF5" w:rsidRPr="00525966" w:rsidRDefault="007F5F11">
            <w:pPr>
              <w:pStyle w:val="TableParagraph"/>
              <w:spacing w:line="256" w:lineRule="exact"/>
              <w:ind w:left="4294"/>
              <w:rPr>
                <w:b/>
                <w:sz w:val="24"/>
              </w:rPr>
            </w:pPr>
            <w:r w:rsidRPr="00525966">
              <w:rPr>
                <w:b/>
                <w:sz w:val="24"/>
              </w:rPr>
              <w:t>6.</w:t>
            </w:r>
            <w:r w:rsidRPr="00525966">
              <w:rPr>
                <w:b/>
                <w:spacing w:val="58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Яка</w:t>
            </w:r>
            <w:r w:rsidRPr="00525966">
              <w:rPr>
                <w:b/>
                <w:spacing w:val="-3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істотна</w:t>
            </w:r>
            <w:r w:rsidRPr="00525966">
              <w:rPr>
                <w:b/>
                <w:spacing w:val="-2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шкода</w:t>
            </w:r>
            <w:r w:rsidRPr="00525966">
              <w:rPr>
                <w:b/>
                <w:spacing w:val="-2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може</w:t>
            </w:r>
            <w:r w:rsidRPr="00525966">
              <w:rPr>
                <w:b/>
                <w:spacing w:val="-2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бути завдана</w:t>
            </w:r>
            <w:r w:rsidRPr="00525966">
              <w:rPr>
                <w:b/>
                <w:spacing w:val="-2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правомірному</w:t>
            </w:r>
            <w:r w:rsidRPr="00525966">
              <w:rPr>
                <w:b/>
                <w:spacing w:val="-6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інтересу</w:t>
            </w:r>
          </w:p>
        </w:tc>
      </w:tr>
      <w:tr w:rsidR="00796BF5">
        <w:trPr>
          <w:trHeight w:val="1655"/>
        </w:trPr>
        <w:tc>
          <w:tcPr>
            <w:tcW w:w="2976" w:type="dxa"/>
          </w:tcPr>
          <w:p w:rsidR="00796BF5" w:rsidRDefault="007F5F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(6.1)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</w:p>
        </w:tc>
        <w:tc>
          <w:tcPr>
            <w:tcW w:w="2977" w:type="dxa"/>
          </w:tcPr>
          <w:p w:rsidR="00796BF5" w:rsidRDefault="007F5F11">
            <w:pPr>
              <w:pStyle w:val="TableParagraph"/>
              <w:ind w:left="108" w:right="486"/>
              <w:rPr>
                <w:sz w:val="24"/>
              </w:rPr>
            </w:pPr>
            <w:r>
              <w:rPr>
                <w:sz w:val="24"/>
              </w:rPr>
              <w:t>(6.2) Опис шкоди, 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 бути завдана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правомірному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інтересу</w:t>
            </w:r>
          </w:p>
        </w:tc>
        <w:tc>
          <w:tcPr>
            <w:tcW w:w="2976" w:type="dxa"/>
          </w:tcPr>
          <w:p w:rsidR="00796BF5" w:rsidRDefault="007F5F11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(6.3)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наслідковий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зв'язок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оприлюдненням</w:t>
            </w:r>
          </w:p>
          <w:p w:rsidR="00796BF5" w:rsidRDefault="007F5F11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інформації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шкоди правомірному</w:t>
            </w:r>
          </w:p>
          <w:p w:rsidR="00796BF5" w:rsidRDefault="007F5F1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інтересу</w:t>
            </w:r>
          </w:p>
        </w:tc>
        <w:tc>
          <w:tcPr>
            <w:tcW w:w="2977" w:type="dxa"/>
          </w:tcPr>
          <w:p w:rsidR="00796BF5" w:rsidRDefault="007F5F11">
            <w:pPr>
              <w:pStyle w:val="TableParagraph"/>
              <w:ind w:left="108" w:right="314"/>
              <w:jc w:val="both"/>
              <w:rPr>
                <w:sz w:val="24"/>
              </w:rPr>
            </w:pPr>
            <w:r>
              <w:rPr>
                <w:sz w:val="24"/>
              </w:rPr>
              <w:t>(6.4) Негативні наслідки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захищеному інтересу від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доступу</w:t>
            </w:r>
          </w:p>
        </w:tc>
        <w:tc>
          <w:tcPr>
            <w:tcW w:w="2976" w:type="dxa"/>
          </w:tcPr>
          <w:p w:rsidR="00796BF5" w:rsidRDefault="007F5F11">
            <w:pPr>
              <w:pStyle w:val="TableParagraph"/>
              <w:ind w:left="107" w:right="1071"/>
              <w:rPr>
                <w:sz w:val="24"/>
              </w:rPr>
            </w:pPr>
            <w:r>
              <w:rPr>
                <w:sz w:val="24"/>
              </w:rPr>
              <w:t>(6.5)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Ймовірність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шкоди</w:t>
            </w:r>
          </w:p>
        </w:tc>
      </w:tr>
      <w:tr w:rsidR="00796BF5" w:rsidTr="0090307B">
        <w:trPr>
          <w:trHeight w:val="4510"/>
        </w:trPr>
        <w:tc>
          <w:tcPr>
            <w:tcW w:w="2976" w:type="dxa"/>
          </w:tcPr>
          <w:p w:rsidR="00FA4381" w:rsidRPr="00FA4381" w:rsidRDefault="00FA4381" w:rsidP="00FA4381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Назви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об'єктів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їх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адреси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>;</w:t>
            </w:r>
          </w:p>
          <w:p w:rsidR="00FA4381" w:rsidRPr="00FA4381" w:rsidRDefault="00FA4381" w:rsidP="00FA4381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Обсяги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споживання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ресурсів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>;</w:t>
            </w:r>
          </w:p>
          <w:p w:rsidR="00FA4381" w:rsidRPr="00FA4381" w:rsidRDefault="00FA4381" w:rsidP="00FA4381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Дані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лічильників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дати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їх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фіксації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>;</w:t>
            </w:r>
          </w:p>
          <w:p w:rsidR="00FA4381" w:rsidRPr="00FA4381" w:rsidRDefault="00FA4381" w:rsidP="00FA4381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спожитих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ресурсів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>;</w:t>
            </w:r>
          </w:p>
          <w:p w:rsidR="00796BF5" w:rsidRDefault="00FA4381" w:rsidP="00FA4381">
            <w:pPr>
              <w:pStyle w:val="TableParagraph"/>
              <w:spacing w:line="270" w:lineRule="atLeast"/>
              <w:ind w:left="0" w:right="458"/>
              <w:rPr>
                <w:sz w:val="24"/>
              </w:rPr>
            </w:pP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Постачальників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77" w:type="dxa"/>
          </w:tcPr>
          <w:p w:rsidR="00796BF5" w:rsidRDefault="00FA4381" w:rsidP="00A90ED0">
            <w:pPr>
              <w:pStyle w:val="TableParagraph"/>
              <w:ind w:left="108" w:right="1322"/>
              <w:rPr>
                <w:sz w:val="24"/>
              </w:rPr>
            </w:pPr>
            <w:r>
              <w:t>У воєнний час противник може використати інформацію для планування атак або саботажу на об'єкти, що споживають велику кількість ресурсів.</w:t>
            </w:r>
          </w:p>
        </w:tc>
        <w:tc>
          <w:tcPr>
            <w:tcW w:w="2976" w:type="dxa"/>
          </w:tcPr>
          <w:p w:rsidR="00796BF5" w:rsidRDefault="00FA4381" w:rsidP="00A90ED0">
            <w:pPr>
              <w:pStyle w:val="TableParagraph"/>
              <w:ind w:left="107" w:right="681"/>
              <w:rPr>
                <w:sz w:val="24"/>
              </w:rPr>
            </w:pPr>
            <w:r w:rsidRPr="00FA4381">
              <w:rPr>
                <w:rStyle w:val="a8"/>
                <w:b w:val="0"/>
              </w:rPr>
              <w:t>Розголошення адрес та характеристик споживання</w:t>
            </w:r>
            <w:r>
              <w:t xml:space="preserve"> робить об'єкти вразливими для потенційних загроз, оскільки інформація про споживання вказує н</w:t>
            </w:r>
            <w:r>
              <w:t xml:space="preserve">а масштаб та важливість об'єкта, </w:t>
            </w:r>
            <w:r>
              <w:t>детальна інформація може бути використана для нанесення ударів або диверсій.</w:t>
            </w:r>
          </w:p>
        </w:tc>
        <w:tc>
          <w:tcPr>
            <w:tcW w:w="2977" w:type="dxa"/>
          </w:tcPr>
          <w:p w:rsidR="00796BF5" w:rsidRDefault="00FA4381" w:rsidP="005028E0">
            <w:pPr>
              <w:pStyle w:val="TableParagraph"/>
              <w:ind w:left="108" w:right="365"/>
              <w:rPr>
                <w:sz w:val="24"/>
              </w:rPr>
            </w:pPr>
            <w:r>
              <w:t>Умови воєнного стану вимагають посиленого захисту інфраструктури, а детальна інформація створює ризик її ураження.</w:t>
            </w:r>
          </w:p>
        </w:tc>
        <w:tc>
          <w:tcPr>
            <w:tcW w:w="2976" w:type="dxa"/>
          </w:tcPr>
          <w:p w:rsidR="00796BF5" w:rsidRDefault="00FA4381" w:rsidP="005028E0">
            <w:pPr>
              <w:pStyle w:val="TableParagraph"/>
              <w:ind w:left="107" w:right="432"/>
              <w:rPr>
                <w:sz w:val="24"/>
              </w:rPr>
            </w:pPr>
            <w:r w:rsidRPr="00FA4381">
              <w:rPr>
                <w:rStyle w:val="a8"/>
                <w:b w:val="0"/>
              </w:rPr>
              <w:t>Висока</w:t>
            </w:r>
            <w:r>
              <w:t>, особливо в умовах воєнного стану, коли інфраструктурні об'єкти є потенційними цілями для атак або диверсій. Публікація детальних даних створює реальні ризики для функціонування критичних об'єктів та забезпечення життєдіяльності населення.</w:t>
            </w:r>
          </w:p>
        </w:tc>
      </w:tr>
      <w:tr w:rsidR="00796BF5" w:rsidTr="0090307B">
        <w:trPr>
          <w:trHeight w:val="497"/>
        </w:trPr>
        <w:tc>
          <w:tcPr>
            <w:tcW w:w="14882" w:type="dxa"/>
            <w:gridSpan w:val="5"/>
          </w:tcPr>
          <w:p w:rsidR="00796BF5" w:rsidRDefault="007F5F11">
            <w:pPr>
              <w:pStyle w:val="TableParagraph"/>
              <w:spacing w:line="256" w:lineRule="exact"/>
              <w:ind w:left="47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Який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суспільний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інтерес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інформації?</w:t>
            </w:r>
          </w:p>
        </w:tc>
      </w:tr>
    </w:tbl>
    <w:p w:rsidR="00796BF5" w:rsidRDefault="00796BF5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2481"/>
        <w:gridCol w:w="2479"/>
        <w:gridCol w:w="4961"/>
      </w:tblGrid>
      <w:tr w:rsidR="00796BF5">
        <w:trPr>
          <w:trHeight w:val="554"/>
        </w:trPr>
        <w:tc>
          <w:tcPr>
            <w:tcW w:w="4959" w:type="dxa"/>
          </w:tcPr>
          <w:p w:rsidR="00796BF5" w:rsidRDefault="007F5F1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(7.1)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</w:p>
        </w:tc>
        <w:tc>
          <w:tcPr>
            <w:tcW w:w="4960" w:type="dxa"/>
            <w:gridSpan w:val="2"/>
          </w:tcPr>
          <w:p w:rsidR="00796BF5" w:rsidRDefault="007F5F1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(7.2)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Вказується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суспільний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інтерес,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якому</w:t>
            </w:r>
          </w:p>
          <w:p w:rsidR="00796BF5" w:rsidRDefault="007F5F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відповідає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4961" w:type="dxa"/>
          </w:tcPr>
          <w:p w:rsidR="00796BF5" w:rsidRDefault="007F5F1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(7.3)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  <w:p w:rsidR="00796BF5" w:rsidRDefault="007F5F1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відповідає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вказаному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суспільному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інтересу</w:t>
            </w:r>
          </w:p>
        </w:tc>
      </w:tr>
      <w:tr w:rsidR="00796BF5">
        <w:trPr>
          <w:trHeight w:val="2208"/>
        </w:trPr>
        <w:tc>
          <w:tcPr>
            <w:tcW w:w="4959" w:type="dxa"/>
          </w:tcPr>
          <w:p w:rsidR="00773B4E" w:rsidRPr="00FA4381" w:rsidRDefault="00773B4E" w:rsidP="00773B4E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Назви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об'єктів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їх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адреси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>;</w:t>
            </w:r>
          </w:p>
          <w:p w:rsidR="00773B4E" w:rsidRPr="00FA4381" w:rsidRDefault="00773B4E" w:rsidP="00773B4E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Обсяги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споживання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ресурсів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>;</w:t>
            </w:r>
          </w:p>
          <w:p w:rsidR="00773B4E" w:rsidRPr="00FA4381" w:rsidRDefault="00773B4E" w:rsidP="00773B4E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Дані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лічильників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дати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їх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фіксації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>;</w:t>
            </w:r>
          </w:p>
          <w:p w:rsidR="00773B4E" w:rsidRPr="00FA4381" w:rsidRDefault="00773B4E" w:rsidP="00773B4E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спожитих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ресурсів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>;</w:t>
            </w:r>
          </w:p>
          <w:p w:rsidR="00796BF5" w:rsidRDefault="00773B4E" w:rsidP="00773B4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Постачальників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960" w:type="dxa"/>
            <w:gridSpan w:val="2"/>
          </w:tcPr>
          <w:p w:rsidR="00796BF5" w:rsidRDefault="00536EBE">
            <w:pPr>
              <w:pStyle w:val="TableParagraph"/>
              <w:spacing w:line="268" w:lineRule="exact"/>
              <w:rPr>
                <w:sz w:val="24"/>
              </w:rPr>
            </w:pPr>
            <w:r>
              <w:t>Оприлюднення даних стимулює запровадження енергозберігаючих технологій та підвищує обізнаність громадян щодо споживання ресурсів.</w:t>
            </w:r>
            <w:r>
              <w:t xml:space="preserve"> </w:t>
            </w:r>
            <w:r>
              <w:t>Відкритий доступ до інформації про споживання ресурсів дає змогу громадськості контролювати раціональність використання державних і місцевих бюджетів.</w:t>
            </w:r>
          </w:p>
        </w:tc>
        <w:tc>
          <w:tcPr>
            <w:tcW w:w="4961" w:type="dxa"/>
          </w:tcPr>
          <w:p w:rsidR="00796BF5" w:rsidRDefault="00536EBE">
            <w:pPr>
              <w:pStyle w:val="TableParagraph"/>
              <w:ind w:left="109" w:right="323"/>
              <w:rPr>
                <w:sz w:val="24"/>
              </w:rPr>
            </w:pPr>
            <w:r>
              <w:t>Інформація про обсяги та вартість споживання комунальних ресурсів дозволяє громадськості здійснювати контроль над тим, як використовуються публічні кошти, що є основою прозорого управління.</w:t>
            </w:r>
            <w:r>
              <w:t xml:space="preserve"> </w:t>
            </w:r>
            <w:r>
              <w:t>Доступ до інформації дає змогу проводити аналіз, порівнювати ефективність використання ресурсів різними об’єктами та впроваджувати заходи для оптимізації витрат.</w:t>
            </w:r>
          </w:p>
        </w:tc>
      </w:tr>
      <w:tr w:rsidR="00796BF5">
        <w:trPr>
          <w:trHeight w:val="275"/>
        </w:trPr>
        <w:tc>
          <w:tcPr>
            <w:tcW w:w="14880" w:type="dxa"/>
            <w:gridSpan w:val="4"/>
          </w:tcPr>
          <w:p w:rsidR="00796BF5" w:rsidRDefault="007F5F11">
            <w:pPr>
              <w:pStyle w:val="TableParagraph"/>
              <w:spacing w:line="256" w:lineRule="exact"/>
              <w:ind w:left="478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Доводи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користь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обмеження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доступу</w:t>
            </w:r>
          </w:p>
        </w:tc>
      </w:tr>
      <w:tr w:rsidR="00796BF5">
        <w:trPr>
          <w:trHeight w:val="551"/>
        </w:trPr>
        <w:tc>
          <w:tcPr>
            <w:tcW w:w="4959" w:type="dxa"/>
          </w:tcPr>
          <w:p w:rsidR="00796BF5" w:rsidRDefault="007F5F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(8.1)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</w:p>
        </w:tc>
        <w:tc>
          <w:tcPr>
            <w:tcW w:w="4960" w:type="dxa"/>
            <w:gridSpan w:val="2"/>
          </w:tcPr>
          <w:p w:rsidR="00796BF5" w:rsidRDefault="007F5F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(8.2)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Аргументи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оприлюднення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4961" w:type="dxa"/>
          </w:tcPr>
          <w:p w:rsidR="00796BF5" w:rsidRDefault="007F5F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(8.3)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обмеження</w:t>
            </w:r>
          </w:p>
          <w:p w:rsidR="00796BF5" w:rsidRDefault="007F5F1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доступу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інформації</w:t>
            </w:r>
          </w:p>
        </w:tc>
      </w:tr>
      <w:tr w:rsidR="00796BF5">
        <w:trPr>
          <w:trHeight w:val="2208"/>
        </w:trPr>
        <w:tc>
          <w:tcPr>
            <w:tcW w:w="4959" w:type="dxa"/>
          </w:tcPr>
          <w:p w:rsidR="00536EBE" w:rsidRPr="00FA4381" w:rsidRDefault="00536EBE" w:rsidP="00536EBE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Назви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об'єктів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їх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адреси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>;</w:t>
            </w:r>
          </w:p>
          <w:p w:rsidR="00536EBE" w:rsidRPr="00FA4381" w:rsidRDefault="00536EBE" w:rsidP="00536EBE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Обсяги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споживання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ресурсів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>;</w:t>
            </w:r>
          </w:p>
          <w:p w:rsidR="00536EBE" w:rsidRPr="00FA4381" w:rsidRDefault="00536EBE" w:rsidP="00536EBE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Дані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лічильників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дати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їх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фіксації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>;</w:t>
            </w:r>
          </w:p>
          <w:p w:rsidR="00536EBE" w:rsidRPr="00FA4381" w:rsidRDefault="00536EBE" w:rsidP="00536EBE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спожитих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ресурсів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>;</w:t>
            </w:r>
          </w:p>
          <w:p w:rsidR="00796BF5" w:rsidRDefault="00536EBE" w:rsidP="00536EBE">
            <w:pPr>
              <w:pStyle w:val="TableParagraph"/>
              <w:spacing w:line="270" w:lineRule="atLeast"/>
              <w:ind w:left="0" w:right="444"/>
              <w:rPr>
                <w:sz w:val="24"/>
              </w:rPr>
            </w:pP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Постачальників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381">
              <w:rPr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FA4381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960" w:type="dxa"/>
            <w:gridSpan w:val="2"/>
          </w:tcPr>
          <w:p w:rsidR="00796BF5" w:rsidRDefault="00536EBE">
            <w:pPr>
              <w:pStyle w:val="TableParagraph"/>
              <w:ind w:right="638"/>
              <w:rPr>
                <w:sz w:val="24"/>
              </w:rPr>
            </w:pPr>
            <w:r>
              <w:t>Дані про споживання комунальних ресурсів дозволяють громадськості стежити за тим, як заклади, що фінансуються з бюджету, витрачають ресурси. Це сприяє підвищенню довіри до органів місцевого самоврядування.</w:t>
            </w:r>
          </w:p>
        </w:tc>
        <w:tc>
          <w:tcPr>
            <w:tcW w:w="4961" w:type="dxa"/>
          </w:tcPr>
          <w:p w:rsidR="00796BF5" w:rsidRDefault="00536EBE" w:rsidP="00536EBE">
            <w:pPr>
              <w:pStyle w:val="TableParagraph"/>
              <w:ind w:left="109" w:right="158"/>
              <w:rPr>
                <w:sz w:val="24"/>
              </w:rPr>
            </w:pPr>
            <w:r>
              <w:t>У період воєнного стану детальна інформація про об’єкти, їхні адреси та обсяги споживання може створити ризики для безпеки цих об’єктів.</w:t>
            </w:r>
          </w:p>
        </w:tc>
      </w:tr>
      <w:tr w:rsidR="00796BF5">
        <w:trPr>
          <w:trHeight w:val="275"/>
        </w:trPr>
        <w:tc>
          <w:tcPr>
            <w:tcW w:w="14880" w:type="dxa"/>
            <w:gridSpan w:val="4"/>
          </w:tcPr>
          <w:p w:rsidR="00796BF5" w:rsidRDefault="007F5F11">
            <w:pPr>
              <w:pStyle w:val="TableParagraph"/>
              <w:spacing w:line="256" w:lineRule="exact"/>
              <w:ind w:left="691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Висновок</w:t>
            </w:r>
          </w:p>
        </w:tc>
      </w:tr>
      <w:tr w:rsidR="00796BF5">
        <w:trPr>
          <w:trHeight w:val="275"/>
        </w:trPr>
        <w:tc>
          <w:tcPr>
            <w:tcW w:w="7440" w:type="dxa"/>
            <w:gridSpan w:val="2"/>
          </w:tcPr>
          <w:p w:rsidR="00796BF5" w:rsidRDefault="007F5F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(9.1)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</w:p>
        </w:tc>
        <w:tc>
          <w:tcPr>
            <w:tcW w:w="7440" w:type="dxa"/>
            <w:gridSpan w:val="2"/>
          </w:tcPr>
          <w:p w:rsidR="00796BF5" w:rsidRDefault="007F5F1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(9.2)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застосованого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тесту</w:t>
            </w:r>
          </w:p>
        </w:tc>
      </w:tr>
      <w:tr w:rsidR="00796BF5">
        <w:trPr>
          <w:trHeight w:val="1382"/>
        </w:trPr>
        <w:tc>
          <w:tcPr>
            <w:tcW w:w="7440" w:type="dxa"/>
            <w:gridSpan w:val="2"/>
          </w:tcPr>
          <w:p w:rsidR="00796BF5" w:rsidRDefault="00BB0F71" w:rsidP="00A90ED0">
            <w:pPr>
              <w:pStyle w:val="TableParagraph"/>
              <w:spacing w:line="270" w:lineRule="atLeast"/>
              <w:rPr>
                <w:sz w:val="24"/>
              </w:rPr>
            </w:pPr>
            <w:r>
              <w:t xml:space="preserve">Ідентифікатори та найменування об’єктів, опис робіт, дати початку і завершення робіт, </w:t>
            </w:r>
            <w:r w:rsidR="00A90ED0">
              <w:t>м</w:t>
            </w:r>
            <w:r>
              <w:t>ісце розташування об’єктів</w:t>
            </w:r>
            <w:r w:rsidR="00A90ED0">
              <w:t>.</w:t>
            </w:r>
          </w:p>
        </w:tc>
        <w:tc>
          <w:tcPr>
            <w:tcW w:w="7440" w:type="dxa"/>
            <w:gridSpan w:val="2"/>
          </w:tcPr>
          <w:p w:rsidR="00796BF5" w:rsidRDefault="00B65864" w:rsidP="00B65864">
            <w:pPr>
              <w:pStyle w:val="TableParagraph"/>
              <w:ind w:left="88" w:right="225" w:firstLine="21"/>
              <w:jc w:val="both"/>
              <w:rPr>
                <w:sz w:val="24"/>
              </w:rPr>
            </w:pPr>
            <w:r>
              <w:t>Інформація про споживання комунальних ресурсів не може бути у зв’язку з ризиками для національної безпеки та захисту критичної інфраструктури.</w:t>
            </w:r>
          </w:p>
        </w:tc>
      </w:tr>
      <w:tr w:rsidR="00796BF5">
        <w:trPr>
          <w:trHeight w:val="275"/>
        </w:trPr>
        <w:tc>
          <w:tcPr>
            <w:tcW w:w="14880" w:type="dxa"/>
            <w:gridSpan w:val="4"/>
          </w:tcPr>
          <w:p w:rsidR="00796BF5" w:rsidRDefault="007F5F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(9.3)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Загальний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висновок</w:t>
            </w:r>
          </w:p>
        </w:tc>
      </w:tr>
      <w:tr w:rsidR="00796BF5">
        <w:trPr>
          <w:trHeight w:val="827"/>
        </w:trPr>
        <w:tc>
          <w:tcPr>
            <w:tcW w:w="14880" w:type="dxa"/>
            <w:gridSpan w:val="4"/>
          </w:tcPr>
          <w:p w:rsidR="00796BF5" w:rsidRDefault="00B65864" w:rsidP="00BB0F71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lang w:val="ru-RU"/>
              </w:rPr>
              <w:t>О</w:t>
            </w:r>
            <w:proofErr w:type="spellStart"/>
            <w:r>
              <w:t>бмеження</w:t>
            </w:r>
            <w:proofErr w:type="spellEnd"/>
            <w:r>
              <w:t xml:space="preserve"> доступу до даних є виправданим в умовах воєнного стану</w:t>
            </w:r>
            <w:r w:rsidR="00BB0F71">
              <w:t>.</w:t>
            </w:r>
          </w:p>
        </w:tc>
      </w:tr>
    </w:tbl>
    <w:p w:rsidR="00796BF5" w:rsidRDefault="00796BF5">
      <w:pPr>
        <w:pStyle w:val="a3"/>
        <w:spacing w:before="0"/>
        <w:rPr>
          <w:sz w:val="20"/>
        </w:rPr>
      </w:pPr>
    </w:p>
    <w:sectPr w:rsidR="00796BF5">
      <w:pgSz w:w="16840" w:h="11910" w:orient="landscape"/>
      <w:pgMar w:top="1100" w:right="70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F5"/>
    <w:rsid w:val="00083650"/>
    <w:rsid w:val="000C779F"/>
    <w:rsid w:val="001476BA"/>
    <w:rsid w:val="001B77CA"/>
    <w:rsid w:val="00303F67"/>
    <w:rsid w:val="005028E0"/>
    <w:rsid w:val="00525966"/>
    <w:rsid w:val="00536EBE"/>
    <w:rsid w:val="00773B4E"/>
    <w:rsid w:val="00796187"/>
    <w:rsid w:val="00796BF5"/>
    <w:rsid w:val="007F5F11"/>
    <w:rsid w:val="008E4F7C"/>
    <w:rsid w:val="0090307B"/>
    <w:rsid w:val="00A90ED0"/>
    <w:rsid w:val="00B65864"/>
    <w:rsid w:val="00BB0F71"/>
    <w:rsid w:val="00C923B8"/>
    <w:rsid w:val="00DA296E"/>
    <w:rsid w:val="00E03CA0"/>
    <w:rsid w:val="00E47FF8"/>
    <w:rsid w:val="00E94977"/>
    <w:rsid w:val="00EA36D1"/>
    <w:rsid w:val="00FA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4589A-E88D-4499-A04D-554B88B1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8E4F7C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7"/>
      <w:ind w:left="4635" w:right="495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5259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5966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8E4F7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8">
    <w:name w:val="Strong"/>
    <w:basedOn w:val="a0"/>
    <w:uiPriority w:val="22"/>
    <w:qFormat/>
    <w:rsid w:val="00FA4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da_datazem</dc:creator>
  <cp:lastModifiedBy>Пользователь Windows</cp:lastModifiedBy>
  <cp:revision>16</cp:revision>
  <cp:lastPrinted>2024-12-16T10:29:00Z</cp:lastPrinted>
  <dcterms:created xsi:type="dcterms:W3CDTF">2024-12-13T13:27:00Z</dcterms:created>
  <dcterms:modified xsi:type="dcterms:W3CDTF">2024-12-17T11:03:00Z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2024-12-13T00:00:00Z</vt:filetime>
  </property>
</Properties>
</file>