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FABF" w14:textId="44B7CB57" w:rsidR="00EA5A7B" w:rsidRDefault="00822336" w:rsidP="0000785A">
      <w:pPr>
        <w:pStyle w:val="a4"/>
        <w:ind w:left="920" w:firstLine="60"/>
        <w:jc w:val="both"/>
      </w:pPr>
      <w:r>
        <w:rPr>
          <w:b/>
          <w:bCs/>
        </w:rPr>
        <w:t xml:space="preserve">Прогнозовані правові, економічні наслідки та наслідки для довкілля, у тому числі для здоров’я населення в результаті реалізації містобудівної документації «Детальний план території </w:t>
      </w:r>
      <w:r w:rsidR="00C50F90">
        <w:rPr>
          <w:b/>
          <w:bCs/>
        </w:rPr>
        <w:t>по</w:t>
      </w:r>
      <w:r w:rsidR="0000785A" w:rsidRPr="0000785A">
        <w:rPr>
          <w:b/>
          <w:bCs/>
        </w:rPr>
        <w:t xml:space="preserve"> вул. Набережної Перемоги в районі буд. № 9 Б</w:t>
      </w:r>
      <w:r>
        <w:rPr>
          <w:b/>
          <w:bCs/>
        </w:rPr>
        <w:t xml:space="preserve"> (Соборний район)» у місті Дніпрі.</w:t>
      </w:r>
    </w:p>
    <w:p w14:paraId="00F731C1" w14:textId="77777777" w:rsidR="00EA5A7B" w:rsidRDefault="00822336">
      <w:pPr>
        <w:pStyle w:val="a4"/>
        <w:numPr>
          <w:ilvl w:val="0"/>
          <w:numId w:val="1"/>
        </w:numPr>
        <w:tabs>
          <w:tab w:val="left" w:pos="346"/>
        </w:tabs>
        <w:ind w:firstLine="0"/>
        <w:jc w:val="center"/>
      </w:pPr>
      <w:r>
        <w:rPr>
          <w:b/>
          <w:bCs/>
        </w:rPr>
        <w:t>Прогнозовані правові наслідки</w:t>
      </w:r>
    </w:p>
    <w:p w14:paraId="263C6DB7" w14:textId="77777777" w:rsidR="00EA5A7B" w:rsidRDefault="00822336">
      <w:pPr>
        <w:pStyle w:val="a4"/>
        <w:ind w:left="5080" w:firstLine="0"/>
        <w:jc w:val="both"/>
      </w:pPr>
      <w:r>
        <w:rPr>
          <w:i/>
          <w:iCs/>
        </w:rPr>
        <w:t>(див. том № 1)</w:t>
      </w:r>
    </w:p>
    <w:p w14:paraId="4A49D040" w14:textId="22426C8A" w:rsidR="007F0D11" w:rsidRPr="007F0D11" w:rsidRDefault="00822336" w:rsidP="007F0D11">
      <w:pPr>
        <w:pStyle w:val="a4"/>
        <w:ind w:left="780" w:firstLine="760"/>
        <w:jc w:val="both"/>
      </w:pPr>
      <w:r>
        <w:t xml:space="preserve">Містобудівна документація «Детальний план території </w:t>
      </w:r>
      <w:r w:rsidR="00C50F90">
        <w:t>по</w:t>
      </w:r>
      <w:r w:rsidR="0000785A" w:rsidRPr="0000785A">
        <w:t xml:space="preserve"> вул. Набережної Перемоги в районі буд. № 9 Б</w:t>
      </w:r>
      <w:r w:rsidR="007F0D11" w:rsidRPr="007F0D11">
        <w:t xml:space="preserve"> (Соборний район)</w:t>
      </w:r>
      <w:r>
        <w:t xml:space="preserve">» розроблена </w:t>
      </w:r>
      <w:r w:rsidR="007F0D11" w:rsidRPr="007F0D11">
        <w:t xml:space="preserve">ТОВ «ГЕО-АС», що володіє необхідним технічним і технологічним забезпеченням та у складі якого працює за основним місцем роботи два сертифікованих інженера-землевпорядника, які є відповідальними за якість робіт із землеустрою: Зозуля </w:t>
      </w:r>
      <w:proofErr w:type="spellStart"/>
      <w:r w:rsidR="007F0D11" w:rsidRPr="007F0D11">
        <w:t>Інесса</w:t>
      </w:r>
      <w:proofErr w:type="spellEnd"/>
      <w:r w:rsidR="007F0D11" w:rsidRPr="007F0D11">
        <w:t xml:space="preserve"> Анатоліївна (сертифікат від 17.03.2017 № 004165, свідоцтво про підвищення кваліфікації інженера-землевпорядника серія ІЗ 02070743/000443-21 від 05.02.2021) та </w:t>
      </w:r>
      <w:proofErr w:type="spellStart"/>
      <w:r w:rsidR="007F0D11" w:rsidRPr="007F0D11">
        <w:t>Гарадим</w:t>
      </w:r>
      <w:proofErr w:type="spellEnd"/>
      <w:r w:rsidR="007F0D11" w:rsidRPr="007F0D11">
        <w:t xml:space="preserve"> Юлія Юріївна (сертифікат від 10.03.2017 № 013705, свідоцтво про підвищення кваліфікації інженера-землевпорядника серія ІЗ 02070743/000439-21 від 05.02.2021). Також за основним місцем роботи на підприємстві працює сертифікований архітектор Голощапов Євгеній Миколайович (сертифікат серія АА № 003226 від 15.07.2016).</w:t>
      </w:r>
    </w:p>
    <w:p w14:paraId="175910A7" w14:textId="77777777" w:rsidR="007F0D11" w:rsidRPr="007F0D11" w:rsidRDefault="007F0D11" w:rsidP="007F0D11">
      <w:pPr>
        <w:pStyle w:val="a4"/>
        <w:ind w:left="780" w:firstLine="760"/>
        <w:jc w:val="both"/>
      </w:pPr>
      <w:r w:rsidRPr="007F0D11">
        <w:t>Підставою для розроблення детального плану є:</w:t>
      </w:r>
    </w:p>
    <w:p w14:paraId="4EE09D2D" w14:textId="77777777" w:rsidR="007F0D11" w:rsidRPr="007F0D11" w:rsidRDefault="007F0D11" w:rsidP="007F0D11">
      <w:pPr>
        <w:pStyle w:val="a4"/>
        <w:ind w:left="780" w:firstLine="760"/>
        <w:jc w:val="both"/>
      </w:pPr>
      <w:r w:rsidRPr="007F0D11">
        <w:t>- договір про надання послуг;</w:t>
      </w:r>
    </w:p>
    <w:p w14:paraId="19FA9E44" w14:textId="77777777" w:rsidR="007F0D11" w:rsidRPr="007F0D11" w:rsidRDefault="007F0D11" w:rsidP="007F0D11">
      <w:pPr>
        <w:pStyle w:val="a4"/>
        <w:ind w:left="780" w:firstLine="760"/>
        <w:jc w:val="both"/>
      </w:pPr>
      <w:r w:rsidRPr="007F0D11">
        <w:t>- рішення Дніпровської міської ради Дніпровського району Дніпропетровської області «Про надання дозволу на розроблення детального плану території по вул. Набережній Перемоги в районі буд. № 9 Б» від 24.05.2023 № 178/37;</w:t>
      </w:r>
    </w:p>
    <w:p w14:paraId="7749CC96" w14:textId="6540C3E0" w:rsidR="00EA5A7B" w:rsidRDefault="007F0D11" w:rsidP="007F0D11">
      <w:pPr>
        <w:pStyle w:val="a4"/>
        <w:ind w:left="780" w:firstLine="760"/>
        <w:jc w:val="both"/>
      </w:pPr>
      <w:r w:rsidRPr="007F0D11">
        <w:t>- завдання на розроблення детального плану території.</w:t>
      </w:r>
    </w:p>
    <w:p w14:paraId="67993922" w14:textId="7C31C89B" w:rsidR="007F0D11" w:rsidRDefault="007F0D11">
      <w:pPr>
        <w:pStyle w:val="a4"/>
        <w:ind w:left="780" w:firstLine="760"/>
        <w:jc w:val="both"/>
      </w:pPr>
      <w:r w:rsidRPr="007F0D11">
        <w:t>Замовник детального плану території: Департамент по роботі з активами Дніпровської міської ради, адреса: місто Дніпро, проспект Дмитра Яворницького 75А.</w:t>
      </w:r>
    </w:p>
    <w:p w14:paraId="11D841C8" w14:textId="5A4D471C" w:rsidR="00EA5A7B" w:rsidRPr="007F0D11" w:rsidRDefault="00822336">
      <w:pPr>
        <w:pStyle w:val="a4"/>
        <w:ind w:left="780" w:firstLine="760"/>
        <w:jc w:val="both"/>
        <w:rPr>
          <w:highlight w:val="yellow"/>
        </w:rPr>
      </w:pPr>
      <w:r w:rsidRPr="008A0636">
        <w:t xml:space="preserve">При розробленні проекту були враховані рішення містобудівної документації </w:t>
      </w:r>
      <w:r w:rsidR="008A0636">
        <w:t>«</w:t>
      </w:r>
      <w:r w:rsidR="008A0636" w:rsidRPr="008A0636">
        <w:t>Внесення змін до генерального плану розвитку міста Дніпро» (ДП НДПІ «ДIПРОМIСТО» імені Ю.М. БІЛОКОНЯ”, Київ – 2019) та</w:t>
      </w:r>
      <w:r w:rsidR="008A0636">
        <w:t xml:space="preserve"> </w:t>
      </w:r>
      <w:r w:rsidR="008A0636" w:rsidRPr="008A0636">
        <w:t>«Внесення змін до плану зонування території міста Дніпро» (ДП НДПІ «ДIПРОМIСТО» імені Ю.М. БІЛОКОНЯ”, Київ – 2020).</w:t>
      </w:r>
    </w:p>
    <w:p w14:paraId="78109876" w14:textId="77777777" w:rsidR="00EA5A7B" w:rsidRPr="007F0D11" w:rsidRDefault="00822336">
      <w:pPr>
        <w:pStyle w:val="a4"/>
        <w:ind w:left="780" w:firstLine="760"/>
        <w:jc w:val="both"/>
        <w:rPr>
          <w:highlight w:val="yellow"/>
        </w:rPr>
      </w:pPr>
      <w:r w:rsidRPr="00747777">
        <w:t>Згідно з завданням на проектування, розроблення схеми та пояснювальної записки розділів «Інженерно-технічні заходи цивільного захисту (цивільної оборони) на мирний час та на особливий період» виконуються за окремим завданням.</w:t>
      </w:r>
    </w:p>
    <w:p w14:paraId="2FB5E08D" w14:textId="77777777" w:rsidR="00EA5A7B" w:rsidRDefault="00822336">
      <w:pPr>
        <w:pStyle w:val="a4"/>
        <w:spacing w:after="260"/>
        <w:ind w:left="780" w:firstLine="760"/>
        <w:jc w:val="both"/>
      </w:pPr>
      <w:r w:rsidRPr="00747777">
        <w:t>Детальний план території після затвердження стає основним документом, згідно якого повинно здійснюватися капітальне будівництво, благоустрій та інженерне облаштування території даної території. Рішення в проекті приймались в розвиток проектованих рішень генерального плану міста Дніпра, розробленого Українським Державним науково-дослідним інститутом проектування міст «ДІПРОМІСТО» у 2019 р.</w:t>
      </w:r>
    </w:p>
    <w:p w14:paraId="6F745A76" w14:textId="77777777" w:rsidR="00EA5A7B" w:rsidRDefault="00822336">
      <w:pPr>
        <w:pStyle w:val="a4"/>
        <w:ind w:firstLine="0"/>
        <w:jc w:val="center"/>
      </w:pPr>
      <w:r>
        <w:rPr>
          <w:b/>
          <w:bCs/>
        </w:rPr>
        <w:t>Нормативні документи:</w:t>
      </w:r>
    </w:p>
    <w:p w14:paraId="5DBF4784" w14:textId="77777777" w:rsidR="00EA5A7B" w:rsidRDefault="00822336">
      <w:pPr>
        <w:pStyle w:val="a4"/>
        <w:numPr>
          <w:ilvl w:val="0"/>
          <w:numId w:val="2"/>
        </w:numPr>
        <w:tabs>
          <w:tab w:val="left" w:pos="1755"/>
        </w:tabs>
        <w:ind w:left="1500" w:firstLine="0"/>
        <w:jc w:val="both"/>
      </w:pPr>
      <w:r>
        <w:t>Генеральний план розвитку м. Дніпра на період до 2046 р.;</w:t>
      </w:r>
    </w:p>
    <w:p w14:paraId="0E278D77" w14:textId="77777777" w:rsidR="00EA5A7B" w:rsidRDefault="00822336">
      <w:pPr>
        <w:pStyle w:val="a4"/>
        <w:numPr>
          <w:ilvl w:val="0"/>
          <w:numId w:val="2"/>
        </w:numPr>
        <w:tabs>
          <w:tab w:val="left" w:pos="1736"/>
        </w:tabs>
        <w:spacing w:line="230" w:lineRule="auto"/>
        <w:ind w:left="780" w:firstLine="760"/>
        <w:jc w:val="both"/>
      </w:pPr>
      <w:r>
        <w:t xml:space="preserve">«Внесення змін до генерального плану розвитку м. Дніпра» (рішення ДМР від </w:t>
      </w:r>
      <w:proofErr w:type="spellStart"/>
      <w:r>
        <w:t>від</w:t>
      </w:r>
      <w:proofErr w:type="spellEnd"/>
      <w:r>
        <w:t xml:space="preserve"> 21.02.2024 №74/47);</w:t>
      </w:r>
    </w:p>
    <w:p w14:paraId="1E6AC109" w14:textId="73A34E2A" w:rsidR="00EA5A7B" w:rsidRDefault="00822336">
      <w:pPr>
        <w:pStyle w:val="a4"/>
        <w:numPr>
          <w:ilvl w:val="0"/>
          <w:numId w:val="2"/>
        </w:numPr>
        <w:tabs>
          <w:tab w:val="left" w:pos="1736"/>
        </w:tabs>
        <w:spacing w:line="230" w:lineRule="auto"/>
        <w:ind w:left="780" w:firstLine="760"/>
        <w:jc w:val="both"/>
      </w:pPr>
      <w:r>
        <w:t>«Внесення змін до плану зонування території міста (</w:t>
      </w:r>
      <w:proofErr w:type="spellStart"/>
      <w:r>
        <w:t>зонінг</w:t>
      </w:r>
      <w:proofErr w:type="spellEnd"/>
      <w:r>
        <w:t>)» (рішення ДМР від 21.02.2024 № 75/47);</w:t>
      </w:r>
    </w:p>
    <w:p w14:paraId="5C4A7B07" w14:textId="77777777" w:rsidR="009C2831" w:rsidRPr="007F0D11" w:rsidRDefault="009C2831" w:rsidP="00EA3F69">
      <w:pPr>
        <w:pStyle w:val="a4"/>
        <w:tabs>
          <w:tab w:val="left" w:pos="1755"/>
        </w:tabs>
        <w:ind w:left="709" w:firstLine="851"/>
        <w:jc w:val="both"/>
      </w:pPr>
      <w:r w:rsidRPr="007F0D11">
        <w:t>Нормативно-правова база виконання робіт:</w:t>
      </w:r>
    </w:p>
    <w:p w14:paraId="305E9635" w14:textId="77777777" w:rsidR="009C2831" w:rsidRPr="007F0D11" w:rsidRDefault="009C2831" w:rsidP="00EA3F69">
      <w:pPr>
        <w:pStyle w:val="a4"/>
        <w:numPr>
          <w:ilvl w:val="0"/>
          <w:numId w:val="2"/>
        </w:numPr>
        <w:tabs>
          <w:tab w:val="left" w:pos="1755"/>
        </w:tabs>
        <w:ind w:left="709" w:firstLine="851"/>
        <w:jc w:val="both"/>
      </w:pPr>
      <w:r w:rsidRPr="007F0D11">
        <w:t>Земельний кодекс України;</w:t>
      </w:r>
    </w:p>
    <w:p w14:paraId="37B540DA" w14:textId="77777777" w:rsidR="009C2831" w:rsidRPr="007F0D11" w:rsidRDefault="009C2831" w:rsidP="00EA3F69">
      <w:pPr>
        <w:pStyle w:val="a4"/>
        <w:numPr>
          <w:ilvl w:val="0"/>
          <w:numId w:val="2"/>
        </w:numPr>
        <w:tabs>
          <w:tab w:val="left" w:pos="1755"/>
        </w:tabs>
        <w:ind w:left="709" w:firstLine="851"/>
        <w:jc w:val="both"/>
      </w:pPr>
      <w:r w:rsidRPr="007F0D11">
        <w:t>Закон України «Про землеустрій»;</w:t>
      </w:r>
    </w:p>
    <w:p w14:paraId="3F85BD9E" w14:textId="77777777" w:rsidR="009C2831" w:rsidRPr="007F0D11" w:rsidRDefault="009C2831" w:rsidP="00EA3F69">
      <w:pPr>
        <w:pStyle w:val="a4"/>
        <w:numPr>
          <w:ilvl w:val="0"/>
          <w:numId w:val="2"/>
        </w:numPr>
        <w:tabs>
          <w:tab w:val="left" w:pos="1755"/>
        </w:tabs>
        <w:ind w:left="709" w:firstLine="851"/>
        <w:jc w:val="both"/>
      </w:pPr>
      <w:r w:rsidRPr="007F0D11">
        <w:t>Закон України «Про Державний земельний кадастр»;</w:t>
      </w:r>
    </w:p>
    <w:p w14:paraId="08C828C0" w14:textId="77777777" w:rsidR="009C2831" w:rsidRPr="007F0D11" w:rsidRDefault="009C2831" w:rsidP="00EA3F69">
      <w:pPr>
        <w:pStyle w:val="a4"/>
        <w:numPr>
          <w:ilvl w:val="0"/>
          <w:numId w:val="2"/>
        </w:numPr>
        <w:tabs>
          <w:tab w:val="left" w:pos="1755"/>
        </w:tabs>
        <w:ind w:left="709" w:firstLine="851"/>
        <w:jc w:val="both"/>
      </w:pPr>
      <w:r w:rsidRPr="007F0D11">
        <w:t>Закон України «Про регулювання містобудівної діяльності»;</w:t>
      </w:r>
    </w:p>
    <w:p w14:paraId="01CFF2C5" w14:textId="77777777" w:rsidR="009C2831" w:rsidRPr="007F0D11" w:rsidRDefault="009C2831" w:rsidP="00EA3F69">
      <w:pPr>
        <w:pStyle w:val="a4"/>
        <w:numPr>
          <w:ilvl w:val="0"/>
          <w:numId w:val="2"/>
        </w:numPr>
        <w:tabs>
          <w:tab w:val="left" w:pos="1755"/>
        </w:tabs>
        <w:ind w:left="709" w:firstLine="851"/>
        <w:jc w:val="both"/>
      </w:pPr>
      <w:r w:rsidRPr="007F0D11">
        <w:t>Постанова Кабінету Міністрів України від 01.09.2021 № 926 «Про затвердження Порядку розроблення, оновлення, внесення змін та затвердження містобудівної документації»;</w:t>
      </w:r>
    </w:p>
    <w:p w14:paraId="21A118B4" w14:textId="77777777" w:rsidR="009C2831" w:rsidRPr="007F0D11" w:rsidRDefault="009C2831" w:rsidP="00EA3F69">
      <w:pPr>
        <w:pStyle w:val="a4"/>
        <w:numPr>
          <w:ilvl w:val="0"/>
          <w:numId w:val="2"/>
        </w:numPr>
        <w:tabs>
          <w:tab w:val="left" w:pos="1755"/>
        </w:tabs>
        <w:ind w:left="709" w:firstLine="851"/>
        <w:jc w:val="both"/>
      </w:pPr>
      <w:r w:rsidRPr="007F0D11">
        <w:t>Постанова Кабінету Міністрів України від 17.10.2012 № 1051 «Про затвердження порядку ведення Державного земельного кадастру»;</w:t>
      </w:r>
    </w:p>
    <w:p w14:paraId="3C3D8085" w14:textId="6A41D1AE" w:rsidR="009C2831" w:rsidRPr="007F0D11" w:rsidRDefault="009C2831" w:rsidP="00EA3F69">
      <w:pPr>
        <w:pStyle w:val="a4"/>
        <w:numPr>
          <w:ilvl w:val="0"/>
          <w:numId w:val="2"/>
        </w:numPr>
        <w:tabs>
          <w:tab w:val="left" w:pos="1755"/>
        </w:tabs>
        <w:ind w:left="709" w:firstLine="851"/>
        <w:jc w:val="both"/>
      </w:pPr>
      <w:r w:rsidRPr="007F0D11">
        <w:t>Постанова Кабінету Міністрів України «Про затвердження положення про Державний фонд документації із землеустрою» від 17.11.2004 № 1553;</w:t>
      </w:r>
    </w:p>
    <w:p w14:paraId="1E78319B" w14:textId="77777777" w:rsidR="009C2831" w:rsidRPr="007F0D11" w:rsidRDefault="009C2831" w:rsidP="00EA3F69">
      <w:pPr>
        <w:pStyle w:val="a4"/>
        <w:numPr>
          <w:ilvl w:val="0"/>
          <w:numId w:val="2"/>
        </w:numPr>
        <w:tabs>
          <w:tab w:val="left" w:pos="1755"/>
        </w:tabs>
        <w:ind w:left="709" w:firstLine="851"/>
        <w:jc w:val="both"/>
      </w:pPr>
      <w:r w:rsidRPr="007F0D11">
        <w:t>Постанова Кабінету Міністрів України "Про затвердження Правил охорони електричних мереж" від 27.12.2022 № 1455;</w:t>
      </w:r>
    </w:p>
    <w:p w14:paraId="0413BF22" w14:textId="77777777" w:rsidR="009C2831" w:rsidRPr="007F0D11" w:rsidRDefault="009C2831" w:rsidP="00EA3F69">
      <w:pPr>
        <w:pStyle w:val="a4"/>
        <w:numPr>
          <w:ilvl w:val="0"/>
          <w:numId w:val="2"/>
        </w:numPr>
        <w:tabs>
          <w:tab w:val="left" w:pos="1755"/>
        </w:tabs>
        <w:ind w:left="709" w:firstLine="851"/>
        <w:jc w:val="both"/>
      </w:pPr>
      <w:r w:rsidRPr="007F0D11">
        <w:lastRenderedPageBreak/>
        <w:t xml:space="preserve">Правила безпеки систем газопостачання, затверджені наказом Міністерства енергетики та вугільної промисловості України від 15.05.2015 </w:t>
      </w:r>
      <w:r w:rsidRPr="007F0D11">
        <w:br/>
        <w:t>№ 285, що зареєстрований в Мінюсті 08.06.2015 за № 674/27119;</w:t>
      </w:r>
    </w:p>
    <w:p w14:paraId="04983B32" w14:textId="77777777" w:rsidR="009C2831" w:rsidRPr="007F0D11" w:rsidRDefault="009C2831" w:rsidP="00EA3F69">
      <w:pPr>
        <w:pStyle w:val="a4"/>
        <w:numPr>
          <w:ilvl w:val="0"/>
          <w:numId w:val="2"/>
        </w:numPr>
        <w:tabs>
          <w:tab w:val="left" w:pos="1755"/>
        </w:tabs>
        <w:ind w:left="709" w:firstLine="851"/>
        <w:jc w:val="both"/>
      </w:pPr>
      <w:r w:rsidRPr="007F0D11">
        <w:t>Державні санітарні правила планування та забудови населених пунктів, затверджені наказом Міністерства охорони здоров'я України від 19.06.1996 № 173, що зареєстрований в Мінюсті 24.07.1996 за № 379/1404 (ДСП 173-96);</w:t>
      </w:r>
    </w:p>
    <w:p w14:paraId="5F239759" w14:textId="77777777" w:rsidR="009C2831" w:rsidRPr="007F0D11" w:rsidRDefault="009C2831" w:rsidP="00EA3F69">
      <w:pPr>
        <w:pStyle w:val="a4"/>
        <w:numPr>
          <w:ilvl w:val="0"/>
          <w:numId w:val="2"/>
        </w:numPr>
        <w:tabs>
          <w:tab w:val="left" w:pos="1755"/>
        </w:tabs>
        <w:ind w:left="709" w:firstLine="851"/>
        <w:jc w:val="both"/>
      </w:pPr>
      <w:r w:rsidRPr="007F0D11">
        <w:t>ДБН Б.1.1-14:2021 «Склад та зміст містобудівної документації на місцевому рівні»;</w:t>
      </w:r>
    </w:p>
    <w:p w14:paraId="73721549" w14:textId="77777777" w:rsidR="009C2831" w:rsidRPr="007F0D11" w:rsidRDefault="009C2831" w:rsidP="00EA3F69">
      <w:pPr>
        <w:pStyle w:val="a4"/>
        <w:numPr>
          <w:ilvl w:val="0"/>
          <w:numId w:val="2"/>
        </w:numPr>
        <w:tabs>
          <w:tab w:val="left" w:pos="1755"/>
        </w:tabs>
        <w:ind w:left="709" w:firstLine="851"/>
        <w:jc w:val="both"/>
      </w:pPr>
      <w:r w:rsidRPr="007F0D11">
        <w:t>ДБН Б.1.1-5 «Склад, зміст, порядок розроблення, погодження та затвердження розділу інженерно-технічних заходів цивільного захисту (цивільної оборони) у містобудівній документації»;</w:t>
      </w:r>
    </w:p>
    <w:p w14:paraId="7AA77732" w14:textId="77777777" w:rsidR="009C2831" w:rsidRPr="007F0D11" w:rsidRDefault="009C2831" w:rsidP="00EA3F69">
      <w:pPr>
        <w:pStyle w:val="a4"/>
        <w:numPr>
          <w:ilvl w:val="0"/>
          <w:numId w:val="2"/>
        </w:numPr>
        <w:tabs>
          <w:tab w:val="left" w:pos="1755"/>
        </w:tabs>
        <w:ind w:left="709" w:firstLine="851"/>
        <w:jc w:val="both"/>
      </w:pPr>
      <w:r w:rsidRPr="007F0D11">
        <w:t>ДБН В.1.2-4 «Інженерно-технічні заходи цивільного захисту» (ДСК);</w:t>
      </w:r>
    </w:p>
    <w:p w14:paraId="0594A5BD" w14:textId="77777777" w:rsidR="009C2831" w:rsidRPr="007F0D11" w:rsidRDefault="009C2831" w:rsidP="00EA3F69">
      <w:pPr>
        <w:pStyle w:val="a4"/>
        <w:numPr>
          <w:ilvl w:val="0"/>
          <w:numId w:val="2"/>
        </w:numPr>
        <w:tabs>
          <w:tab w:val="left" w:pos="1755"/>
        </w:tabs>
        <w:ind w:left="709" w:firstLine="851"/>
        <w:jc w:val="both"/>
      </w:pPr>
      <w:r w:rsidRPr="007F0D11">
        <w:t>ДБН Б.2.2-12:2019 «Планування та забудова територій»;</w:t>
      </w:r>
    </w:p>
    <w:p w14:paraId="5AFAA2F5" w14:textId="32A6FEC8" w:rsidR="009C2831" w:rsidRDefault="009C2831" w:rsidP="00EA3F69">
      <w:pPr>
        <w:pStyle w:val="a4"/>
        <w:numPr>
          <w:ilvl w:val="0"/>
          <w:numId w:val="2"/>
        </w:numPr>
        <w:tabs>
          <w:tab w:val="left" w:pos="1736"/>
        </w:tabs>
        <w:ind w:left="709" w:firstLine="851"/>
        <w:jc w:val="both"/>
      </w:pPr>
      <w:r w:rsidRPr="007F0D11">
        <w:t>ДБН В.2.2-40 «</w:t>
      </w:r>
      <w:proofErr w:type="spellStart"/>
      <w:r w:rsidRPr="007F0D11">
        <w:t>Інклюзивність</w:t>
      </w:r>
      <w:proofErr w:type="spellEnd"/>
      <w:r w:rsidRPr="007F0D11">
        <w:t xml:space="preserve"> будівель і споруд».</w:t>
      </w:r>
    </w:p>
    <w:p w14:paraId="04382C4E" w14:textId="77777777" w:rsidR="00EA5A7B" w:rsidRPr="009C2831" w:rsidRDefault="00822336">
      <w:pPr>
        <w:pStyle w:val="a4"/>
        <w:numPr>
          <w:ilvl w:val="0"/>
          <w:numId w:val="2"/>
        </w:numPr>
        <w:tabs>
          <w:tab w:val="left" w:pos="1750"/>
        </w:tabs>
        <w:spacing w:line="233" w:lineRule="auto"/>
        <w:ind w:left="780" w:firstLine="760"/>
        <w:jc w:val="both"/>
      </w:pPr>
      <w:r w:rsidRPr="009C2831">
        <w:t xml:space="preserve">Методичні рекомендації із здійснення </w:t>
      </w:r>
      <w:r w:rsidRPr="009C2831">
        <w:rPr>
          <w:lang w:val="en-US" w:eastAsia="en-US" w:bidi="en-US"/>
        </w:rPr>
        <w:t xml:space="preserve">CEO </w:t>
      </w:r>
      <w:r w:rsidRPr="009C2831">
        <w:t xml:space="preserve">документів державного планування (наказ </w:t>
      </w:r>
      <w:proofErr w:type="spellStart"/>
      <w:r w:rsidRPr="009C2831">
        <w:t>Мінекології</w:t>
      </w:r>
      <w:proofErr w:type="spellEnd"/>
      <w:r w:rsidRPr="009C2831">
        <w:t xml:space="preserve"> від 10.08.2018 № 96);</w:t>
      </w:r>
    </w:p>
    <w:p w14:paraId="3134EE5A" w14:textId="77777777" w:rsidR="00EA5A7B" w:rsidRPr="009C2831" w:rsidRDefault="00822336">
      <w:pPr>
        <w:pStyle w:val="a4"/>
        <w:numPr>
          <w:ilvl w:val="0"/>
          <w:numId w:val="2"/>
        </w:numPr>
        <w:tabs>
          <w:tab w:val="left" w:pos="1804"/>
        </w:tabs>
        <w:ind w:left="860" w:firstLine="720"/>
        <w:jc w:val="both"/>
      </w:pPr>
      <w:r w:rsidRPr="009C2831">
        <w:t>Постанова Кабінету Міністрів України від 21.06.2021 р. №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w:t>
      </w:r>
    </w:p>
    <w:p w14:paraId="56A8B11C" w14:textId="61ADD5CF" w:rsidR="00EA5A7B" w:rsidRPr="009C2831" w:rsidRDefault="00822336">
      <w:pPr>
        <w:pStyle w:val="a4"/>
        <w:numPr>
          <w:ilvl w:val="0"/>
          <w:numId w:val="2"/>
        </w:numPr>
        <w:tabs>
          <w:tab w:val="left" w:pos="1814"/>
        </w:tabs>
        <w:spacing w:after="260"/>
        <w:ind w:left="860" w:firstLine="720"/>
        <w:jc w:val="both"/>
      </w:pPr>
      <w:r w:rsidRPr="009C2831">
        <w:t xml:space="preserve">Наказ Міністерства розвитку громад та територій України від 22.02.2022 № 56 «Про затвердження структури Бази </w:t>
      </w:r>
      <w:proofErr w:type="spellStart"/>
      <w:r w:rsidRPr="009C2831">
        <w:t>геоданих</w:t>
      </w:r>
      <w:proofErr w:type="spellEnd"/>
      <w:r w:rsidRPr="009C2831">
        <w:t xml:space="preserve"> містобудівної документації на місцевому рівні».</w:t>
      </w:r>
    </w:p>
    <w:p w14:paraId="64F061D4" w14:textId="77266297" w:rsidR="009C2831" w:rsidRDefault="009C2831" w:rsidP="009C2831">
      <w:pPr>
        <w:pStyle w:val="a4"/>
        <w:tabs>
          <w:tab w:val="left" w:pos="1814"/>
        </w:tabs>
        <w:spacing w:after="260"/>
        <w:ind w:left="1580" w:firstLine="0"/>
        <w:jc w:val="both"/>
      </w:pPr>
    </w:p>
    <w:p w14:paraId="209F7047" w14:textId="77777777" w:rsidR="00EA5A7B" w:rsidRDefault="00822336">
      <w:pPr>
        <w:pStyle w:val="a4"/>
        <w:numPr>
          <w:ilvl w:val="0"/>
          <w:numId w:val="1"/>
        </w:numPr>
        <w:tabs>
          <w:tab w:val="left" w:pos="346"/>
        </w:tabs>
        <w:ind w:firstLine="0"/>
        <w:jc w:val="center"/>
      </w:pPr>
      <w:r>
        <w:rPr>
          <w:b/>
          <w:bCs/>
        </w:rPr>
        <w:t>Прогнозовані економічні наслідки</w:t>
      </w:r>
    </w:p>
    <w:p w14:paraId="1FA32192" w14:textId="58DAE7CE" w:rsidR="00EA5A7B" w:rsidRDefault="00822336">
      <w:pPr>
        <w:pStyle w:val="a4"/>
        <w:ind w:left="4540" w:firstLine="0"/>
        <w:jc w:val="both"/>
      </w:pPr>
      <w:r>
        <w:rPr>
          <w:i/>
          <w:iCs/>
        </w:rPr>
        <w:t>(див. том № 1)</w:t>
      </w:r>
    </w:p>
    <w:p w14:paraId="504BA658" w14:textId="77777777" w:rsidR="00EA5A7B" w:rsidRDefault="00822336">
      <w:pPr>
        <w:pStyle w:val="a4"/>
        <w:ind w:left="860" w:firstLine="720"/>
        <w:jc w:val="both"/>
      </w:pPr>
      <w:r>
        <w:t>Для забезпечення реалізації детального плану території кварталу передбачено поетапне освоєння території.</w:t>
      </w:r>
    </w:p>
    <w:p w14:paraId="5CA99F0E" w14:textId="4D1F7AAD" w:rsidR="00EA5A7B" w:rsidRDefault="00822336" w:rsidP="00FB05F4">
      <w:pPr>
        <w:pStyle w:val="a4"/>
        <w:spacing w:after="260"/>
        <w:ind w:left="860" w:firstLine="720"/>
        <w:jc w:val="both"/>
      </w:pPr>
      <w:r>
        <w:t>Реалізація рішень детального плану території розраховується на три періоди: короткостроковий період (до 5 років), середньостроковий період (6-10 років) та довгострокова перспектива (понад 10 років).</w:t>
      </w:r>
    </w:p>
    <w:p w14:paraId="6E1A72D5" w14:textId="77777777" w:rsidR="00C85789" w:rsidRPr="00C85789" w:rsidRDefault="00C85789" w:rsidP="00C85789">
      <w:pPr>
        <w:spacing w:line="276" w:lineRule="auto"/>
        <w:jc w:val="center"/>
        <w:rPr>
          <w:rFonts w:ascii="Times New Roman" w:hAnsi="Times New Roman" w:cs="Times New Roman"/>
          <w:sz w:val="28"/>
          <w:szCs w:val="28"/>
        </w:rPr>
      </w:pPr>
      <w:r w:rsidRPr="00C85789">
        <w:rPr>
          <w:rFonts w:ascii="Times New Roman" w:hAnsi="Times New Roman" w:cs="Times New Roman"/>
          <w:sz w:val="28"/>
          <w:szCs w:val="28"/>
        </w:rPr>
        <w:t xml:space="preserve">Основні проєктні показники детального плану території </w:t>
      </w:r>
    </w:p>
    <w:p w14:paraId="07B45A28" w14:textId="77777777" w:rsidR="00C85789" w:rsidRPr="00C85789" w:rsidRDefault="00C85789" w:rsidP="00C85789">
      <w:pPr>
        <w:spacing w:line="276" w:lineRule="auto"/>
        <w:jc w:val="center"/>
        <w:rPr>
          <w:rFonts w:ascii="Times New Roman" w:hAnsi="Times New Roman" w:cs="Times New Roman"/>
          <w:sz w:val="28"/>
          <w:szCs w:val="28"/>
        </w:rPr>
      </w:pPr>
      <w:r w:rsidRPr="00C85789">
        <w:rPr>
          <w:rFonts w:ascii="Times New Roman" w:hAnsi="Times New Roman" w:cs="Times New Roman"/>
          <w:sz w:val="28"/>
          <w:szCs w:val="28"/>
        </w:rPr>
        <w:t xml:space="preserve">/планувальних рішень детального плану територій </w:t>
      </w:r>
    </w:p>
    <w:p w14:paraId="2CF35EEA" w14:textId="77777777" w:rsidR="00C85789" w:rsidRPr="00C85789" w:rsidRDefault="00C85789" w:rsidP="00C85789">
      <w:pPr>
        <w:spacing w:line="276" w:lineRule="auto"/>
        <w:jc w:val="center"/>
        <w:rPr>
          <w:rFonts w:ascii="Times New Roman" w:hAnsi="Times New Roman" w:cs="Times New Roman"/>
          <w:sz w:val="20"/>
          <w:szCs w:val="20"/>
        </w:rPr>
      </w:pPr>
      <w:r w:rsidRPr="00C85789">
        <w:rPr>
          <w:rFonts w:ascii="Times New Roman" w:hAnsi="Times New Roman" w:cs="Times New Roman"/>
          <w:sz w:val="20"/>
          <w:szCs w:val="20"/>
        </w:rPr>
        <w:t>згідно з додатком Е (довідковий) ДБН Б.1.1-14:2021</w:t>
      </w:r>
    </w:p>
    <w:tbl>
      <w:tblPr>
        <w:tblStyle w:val="TableNormal"/>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417"/>
        <w:gridCol w:w="1342"/>
        <w:gridCol w:w="1275"/>
        <w:gridCol w:w="1345"/>
        <w:gridCol w:w="1560"/>
      </w:tblGrid>
      <w:tr w:rsidR="00C85789" w:rsidRPr="00884A84" w14:paraId="55FFF057" w14:textId="77777777" w:rsidTr="00861F0C">
        <w:trPr>
          <w:trHeight w:val="369"/>
          <w:jc w:val="center"/>
        </w:trPr>
        <w:tc>
          <w:tcPr>
            <w:tcW w:w="3121" w:type="dxa"/>
            <w:vMerge w:val="restart"/>
          </w:tcPr>
          <w:p w14:paraId="0F8CFB32" w14:textId="77777777" w:rsidR="00C85789" w:rsidRPr="00884A84" w:rsidRDefault="00C85789" w:rsidP="00C90D12">
            <w:pPr>
              <w:pStyle w:val="TableParagraph"/>
              <w:jc w:val="both"/>
              <w:rPr>
                <w:rFonts w:ascii="Times New Roman" w:hAnsi="Times New Roman" w:cs="Times New Roman"/>
                <w:b/>
                <w:sz w:val="24"/>
                <w:lang w:val="uk-UA"/>
              </w:rPr>
            </w:pPr>
          </w:p>
          <w:p w14:paraId="2E8D6BE1" w14:textId="77777777" w:rsidR="00C85789" w:rsidRPr="00884A84" w:rsidRDefault="00C85789" w:rsidP="00C90D12">
            <w:pPr>
              <w:pStyle w:val="TableParagraph"/>
              <w:ind w:hanging="150"/>
              <w:jc w:val="both"/>
              <w:rPr>
                <w:rFonts w:ascii="Times New Roman" w:hAnsi="Times New Roman" w:cs="Times New Roman"/>
                <w:b/>
                <w:sz w:val="24"/>
                <w:lang w:val="uk-UA"/>
              </w:rPr>
            </w:pPr>
          </w:p>
          <w:p w14:paraId="027071DB" w14:textId="77777777" w:rsidR="00C85789" w:rsidRPr="00884A84" w:rsidRDefault="00C85789" w:rsidP="00C90D12">
            <w:pPr>
              <w:pStyle w:val="TableParagraph"/>
              <w:spacing w:before="192"/>
              <w:ind w:left="749"/>
              <w:jc w:val="both"/>
              <w:rPr>
                <w:rFonts w:ascii="Times New Roman" w:hAnsi="Times New Roman" w:cs="Times New Roman"/>
                <w:b/>
                <w:sz w:val="21"/>
                <w:lang w:val="uk-UA"/>
              </w:rPr>
            </w:pPr>
            <w:r w:rsidRPr="00884A84">
              <w:rPr>
                <w:rFonts w:ascii="Times New Roman" w:hAnsi="Times New Roman" w:cs="Times New Roman"/>
                <w:b/>
                <w:sz w:val="21"/>
                <w:lang w:val="uk-UA"/>
              </w:rPr>
              <w:t>Назва</w:t>
            </w:r>
            <w:r w:rsidRPr="00884A84">
              <w:rPr>
                <w:rFonts w:ascii="Times New Roman" w:hAnsi="Times New Roman" w:cs="Times New Roman"/>
                <w:b/>
                <w:spacing w:val="-10"/>
                <w:sz w:val="21"/>
                <w:lang w:val="uk-UA"/>
              </w:rPr>
              <w:t xml:space="preserve"> </w:t>
            </w:r>
            <w:r w:rsidRPr="00884A84">
              <w:rPr>
                <w:rFonts w:ascii="Times New Roman" w:hAnsi="Times New Roman" w:cs="Times New Roman"/>
                <w:b/>
                <w:spacing w:val="-2"/>
                <w:sz w:val="21"/>
                <w:lang w:val="uk-UA"/>
              </w:rPr>
              <w:t>показника</w:t>
            </w:r>
          </w:p>
        </w:tc>
        <w:tc>
          <w:tcPr>
            <w:tcW w:w="1417" w:type="dxa"/>
            <w:vMerge w:val="restart"/>
          </w:tcPr>
          <w:p w14:paraId="2ECC8D3E" w14:textId="77777777" w:rsidR="00C85789" w:rsidRPr="00884A84" w:rsidRDefault="00C85789" w:rsidP="00C90D12">
            <w:pPr>
              <w:pStyle w:val="TableParagraph"/>
              <w:jc w:val="both"/>
              <w:rPr>
                <w:rFonts w:ascii="Times New Roman" w:hAnsi="Times New Roman" w:cs="Times New Roman"/>
                <w:b/>
                <w:sz w:val="24"/>
                <w:lang w:val="uk-UA"/>
              </w:rPr>
            </w:pPr>
          </w:p>
          <w:p w14:paraId="78533D38" w14:textId="77777777" w:rsidR="00C85789" w:rsidRPr="00884A84" w:rsidRDefault="00C85789" w:rsidP="00C90D12">
            <w:pPr>
              <w:pStyle w:val="TableParagraph"/>
              <w:spacing w:before="7"/>
              <w:jc w:val="both"/>
              <w:rPr>
                <w:rFonts w:ascii="Times New Roman" w:hAnsi="Times New Roman" w:cs="Times New Roman"/>
                <w:b/>
                <w:sz w:val="28"/>
                <w:lang w:val="uk-UA"/>
              </w:rPr>
            </w:pPr>
          </w:p>
          <w:p w14:paraId="2C6078F1" w14:textId="77777777" w:rsidR="00C85789" w:rsidRPr="00884A84" w:rsidRDefault="00C85789" w:rsidP="00C90D12">
            <w:pPr>
              <w:pStyle w:val="TableParagraph"/>
              <w:spacing w:line="276" w:lineRule="auto"/>
              <w:ind w:left="326" w:right="315" w:hanging="111"/>
              <w:jc w:val="both"/>
              <w:rPr>
                <w:rFonts w:ascii="Times New Roman" w:hAnsi="Times New Roman" w:cs="Times New Roman"/>
                <w:b/>
                <w:sz w:val="21"/>
                <w:lang w:val="uk-UA"/>
              </w:rPr>
            </w:pPr>
            <w:r w:rsidRPr="00884A84">
              <w:rPr>
                <w:rFonts w:ascii="Times New Roman" w:hAnsi="Times New Roman" w:cs="Times New Roman"/>
                <w:b/>
                <w:spacing w:val="-2"/>
                <w:sz w:val="21"/>
                <w:lang w:val="uk-UA"/>
              </w:rPr>
              <w:t>Одиниця виміру</w:t>
            </w:r>
          </w:p>
        </w:tc>
        <w:tc>
          <w:tcPr>
            <w:tcW w:w="1342" w:type="dxa"/>
            <w:vMerge w:val="restart"/>
          </w:tcPr>
          <w:p w14:paraId="0C0C8919" w14:textId="77777777" w:rsidR="00C85789" w:rsidRPr="00884A84" w:rsidRDefault="00C85789" w:rsidP="00C90D12">
            <w:pPr>
              <w:pStyle w:val="TableParagraph"/>
              <w:jc w:val="both"/>
              <w:rPr>
                <w:rFonts w:ascii="Times New Roman" w:hAnsi="Times New Roman" w:cs="Times New Roman"/>
                <w:b/>
                <w:sz w:val="24"/>
                <w:lang w:val="uk-UA"/>
              </w:rPr>
            </w:pPr>
          </w:p>
          <w:p w14:paraId="57F44BDD" w14:textId="77777777" w:rsidR="00C85789" w:rsidRPr="00884A84" w:rsidRDefault="00C85789" w:rsidP="00C90D12">
            <w:pPr>
              <w:pStyle w:val="TableParagraph"/>
              <w:spacing w:before="7"/>
              <w:jc w:val="both"/>
              <w:rPr>
                <w:rFonts w:ascii="Times New Roman" w:hAnsi="Times New Roman" w:cs="Times New Roman"/>
                <w:b/>
                <w:sz w:val="28"/>
                <w:lang w:val="uk-UA"/>
              </w:rPr>
            </w:pPr>
          </w:p>
          <w:p w14:paraId="520F3793" w14:textId="77777777" w:rsidR="00C85789" w:rsidRPr="00884A84" w:rsidRDefault="00C85789" w:rsidP="00C90D12">
            <w:pPr>
              <w:pStyle w:val="TableParagraph"/>
              <w:spacing w:line="276" w:lineRule="auto"/>
              <w:ind w:left="227" w:hanging="227"/>
              <w:jc w:val="center"/>
              <w:rPr>
                <w:rFonts w:ascii="Times New Roman" w:hAnsi="Times New Roman" w:cs="Times New Roman"/>
                <w:b/>
                <w:sz w:val="21"/>
                <w:lang w:val="uk-UA"/>
              </w:rPr>
            </w:pPr>
            <w:r w:rsidRPr="00884A84">
              <w:rPr>
                <w:rFonts w:ascii="Times New Roman" w:hAnsi="Times New Roman" w:cs="Times New Roman"/>
                <w:b/>
                <w:spacing w:val="-2"/>
                <w:sz w:val="21"/>
                <w:lang w:val="uk-UA"/>
              </w:rPr>
              <w:t xml:space="preserve">Існуючий </w:t>
            </w:r>
            <w:r w:rsidRPr="00884A84">
              <w:rPr>
                <w:rFonts w:ascii="Times New Roman" w:hAnsi="Times New Roman" w:cs="Times New Roman"/>
                <w:b/>
                <w:spacing w:val="-4"/>
                <w:sz w:val="21"/>
                <w:lang w:val="uk-UA"/>
              </w:rPr>
              <w:t>стан</w:t>
            </w:r>
          </w:p>
        </w:tc>
        <w:tc>
          <w:tcPr>
            <w:tcW w:w="4180" w:type="dxa"/>
            <w:gridSpan w:val="3"/>
          </w:tcPr>
          <w:p w14:paraId="2CD3D786" w14:textId="77777777" w:rsidR="00C85789" w:rsidRPr="00884A84" w:rsidRDefault="00C85789" w:rsidP="00C90D12">
            <w:pPr>
              <w:pStyle w:val="TableParagraph"/>
              <w:spacing w:before="43"/>
              <w:ind w:left="376"/>
              <w:jc w:val="both"/>
              <w:rPr>
                <w:rFonts w:ascii="Times New Roman" w:hAnsi="Times New Roman" w:cs="Times New Roman"/>
                <w:b/>
                <w:sz w:val="21"/>
                <w:lang w:val="uk-UA"/>
              </w:rPr>
            </w:pPr>
            <w:r w:rsidRPr="00884A84">
              <w:rPr>
                <w:rFonts w:ascii="Times New Roman" w:hAnsi="Times New Roman" w:cs="Times New Roman"/>
                <w:b/>
                <w:sz w:val="21"/>
                <w:lang w:val="uk-UA"/>
              </w:rPr>
              <w:t>Значення</w:t>
            </w:r>
            <w:r w:rsidRPr="00884A84">
              <w:rPr>
                <w:rFonts w:ascii="Times New Roman" w:hAnsi="Times New Roman" w:cs="Times New Roman"/>
                <w:b/>
                <w:spacing w:val="-10"/>
                <w:sz w:val="21"/>
                <w:lang w:val="uk-UA"/>
              </w:rPr>
              <w:t xml:space="preserve"> </w:t>
            </w:r>
            <w:r>
              <w:rPr>
                <w:rFonts w:ascii="Times New Roman" w:hAnsi="Times New Roman" w:cs="Times New Roman"/>
                <w:b/>
                <w:sz w:val="21"/>
                <w:lang w:val="uk-UA"/>
              </w:rPr>
              <w:t>проє</w:t>
            </w:r>
            <w:r w:rsidRPr="00884A84">
              <w:rPr>
                <w:rFonts w:ascii="Times New Roman" w:hAnsi="Times New Roman" w:cs="Times New Roman"/>
                <w:b/>
                <w:sz w:val="21"/>
                <w:lang w:val="uk-UA"/>
              </w:rPr>
              <w:t>ктних</w:t>
            </w:r>
            <w:r w:rsidRPr="00884A84">
              <w:rPr>
                <w:rFonts w:ascii="Times New Roman" w:hAnsi="Times New Roman" w:cs="Times New Roman"/>
                <w:b/>
                <w:spacing w:val="-10"/>
                <w:sz w:val="21"/>
                <w:lang w:val="uk-UA"/>
              </w:rPr>
              <w:t xml:space="preserve"> </w:t>
            </w:r>
            <w:r w:rsidRPr="00884A84">
              <w:rPr>
                <w:rFonts w:ascii="Times New Roman" w:hAnsi="Times New Roman" w:cs="Times New Roman"/>
                <w:b/>
                <w:spacing w:val="-2"/>
                <w:sz w:val="21"/>
                <w:lang w:val="uk-UA"/>
              </w:rPr>
              <w:t>показників</w:t>
            </w:r>
          </w:p>
        </w:tc>
      </w:tr>
      <w:tr w:rsidR="00C85789" w:rsidRPr="00884A84" w14:paraId="72467F44" w14:textId="77777777" w:rsidTr="00861F0C">
        <w:trPr>
          <w:trHeight w:val="1391"/>
          <w:jc w:val="center"/>
        </w:trPr>
        <w:tc>
          <w:tcPr>
            <w:tcW w:w="3121" w:type="dxa"/>
            <w:vMerge/>
            <w:tcBorders>
              <w:top w:val="nil"/>
            </w:tcBorders>
          </w:tcPr>
          <w:p w14:paraId="56B43071" w14:textId="77777777" w:rsidR="00C85789" w:rsidRPr="00884A84" w:rsidRDefault="00C85789" w:rsidP="00C90D12">
            <w:pPr>
              <w:jc w:val="both"/>
              <w:rPr>
                <w:b/>
                <w:sz w:val="2"/>
                <w:szCs w:val="2"/>
              </w:rPr>
            </w:pPr>
          </w:p>
        </w:tc>
        <w:tc>
          <w:tcPr>
            <w:tcW w:w="1417" w:type="dxa"/>
            <w:vMerge/>
            <w:tcBorders>
              <w:top w:val="nil"/>
            </w:tcBorders>
          </w:tcPr>
          <w:p w14:paraId="59B33C09" w14:textId="77777777" w:rsidR="00C85789" w:rsidRPr="00884A84" w:rsidRDefault="00C85789" w:rsidP="00C90D12">
            <w:pPr>
              <w:jc w:val="both"/>
              <w:rPr>
                <w:b/>
                <w:sz w:val="2"/>
                <w:szCs w:val="2"/>
              </w:rPr>
            </w:pPr>
          </w:p>
        </w:tc>
        <w:tc>
          <w:tcPr>
            <w:tcW w:w="1342" w:type="dxa"/>
            <w:vMerge/>
            <w:tcBorders>
              <w:top w:val="nil"/>
            </w:tcBorders>
          </w:tcPr>
          <w:p w14:paraId="4C130F11" w14:textId="77777777" w:rsidR="00C85789" w:rsidRPr="00884A84" w:rsidRDefault="00C85789" w:rsidP="00C90D12">
            <w:pPr>
              <w:jc w:val="both"/>
              <w:rPr>
                <w:b/>
                <w:sz w:val="2"/>
                <w:szCs w:val="2"/>
              </w:rPr>
            </w:pPr>
          </w:p>
        </w:tc>
        <w:tc>
          <w:tcPr>
            <w:tcW w:w="1275" w:type="dxa"/>
          </w:tcPr>
          <w:p w14:paraId="1235EB4D" w14:textId="77777777" w:rsidR="00C85789" w:rsidRPr="00884A84" w:rsidRDefault="00C85789" w:rsidP="00C90D12">
            <w:pPr>
              <w:pStyle w:val="TableParagraph"/>
              <w:spacing w:line="276" w:lineRule="auto"/>
              <w:jc w:val="center"/>
              <w:rPr>
                <w:rFonts w:ascii="Times New Roman" w:hAnsi="Times New Roman" w:cs="Times New Roman"/>
                <w:b/>
                <w:sz w:val="21"/>
                <w:lang w:val="uk-UA"/>
              </w:rPr>
            </w:pPr>
            <w:r w:rsidRPr="00884A84">
              <w:rPr>
                <w:rFonts w:ascii="Times New Roman" w:hAnsi="Times New Roman" w:cs="Times New Roman"/>
                <w:b/>
                <w:spacing w:val="-2"/>
                <w:sz w:val="21"/>
                <w:lang w:val="uk-UA"/>
              </w:rPr>
              <w:t>Коротко- строковий період</w:t>
            </w:r>
            <w:r w:rsidRPr="00884A84">
              <w:rPr>
                <w:rFonts w:ascii="Times New Roman" w:hAnsi="Times New Roman" w:cs="Times New Roman"/>
                <w:b/>
                <w:spacing w:val="80"/>
                <w:sz w:val="21"/>
                <w:lang w:val="uk-UA"/>
              </w:rPr>
              <w:t xml:space="preserve"> </w:t>
            </w:r>
            <w:r w:rsidRPr="00884A84">
              <w:rPr>
                <w:rFonts w:ascii="Times New Roman" w:hAnsi="Times New Roman" w:cs="Times New Roman"/>
                <w:b/>
                <w:sz w:val="21"/>
                <w:lang w:val="uk-UA"/>
              </w:rPr>
              <w:t>(до 5-ти</w:t>
            </w:r>
          </w:p>
          <w:p w14:paraId="3990A092" w14:textId="77777777" w:rsidR="00C85789" w:rsidRPr="00884A84" w:rsidRDefault="00C85789" w:rsidP="00C90D12">
            <w:pPr>
              <w:pStyle w:val="TableParagraph"/>
              <w:jc w:val="center"/>
              <w:rPr>
                <w:rFonts w:ascii="Times New Roman" w:hAnsi="Times New Roman" w:cs="Times New Roman"/>
                <w:b/>
                <w:sz w:val="21"/>
                <w:lang w:val="uk-UA"/>
              </w:rPr>
            </w:pPr>
            <w:r w:rsidRPr="00884A84">
              <w:rPr>
                <w:rFonts w:ascii="Times New Roman" w:hAnsi="Times New Roman" w:cs="Times New Roman"/>
                <w:b/>
                <w:spacing w:val="-2"/>
                <w:sz w:val="21"/>
                <w:lang w:val="uk-UA"/>
              </w:rPr>
              <w:t>років)</w:t>
            </w:r>
          </w:p>
        </w:tc>
        <w:tc>
          <w:tcPr>
            <w:tcW w:w="1345" w:type="dxa"/>
          </w:tcPr>
          <w:p w14:paraId="7C6CD255" w14:textId="77777777" w:rsidR="00C85789" w:rsidRPr="00884A84" w:rsidRDefault="00C85789" w:rsidP="00C90D12">
            <w:pPr>
              <w:pStyle w:val="TableParagraph"/>
              <w:spacing w:before="134" w:line="276" w:lineRule="auto"/>
              <w:ind w:left="28" w:right="14"/>
              <w:jc w:val="center"/>
              <w:rPr>
                <w:rFonts w:ascii="Times New Roman" w:hAnsi="Times New Roman" w:cs="Times New Roman"/>
                <w:b/>
                <w:sz w:val="21"/>
                <w:lang w:val="uk-UA"/>
              </w:rPr>
            </w:pPr>
            <w:r w:rsidRPr="00884A84">
              <w:rPr>
                <w:rFonts w:ascii="Times New Roman" w:hAnsi="Times New Roman" w:cs="Times New Roman"/>
                <w:b/>
                <w:spacing w:val="-2"/>
                <w:sz w:val="21"/>
                <w:lang w:val="uk-UA"/>
              </w:rPr>
              <w:t>Середньо- строковий період</w:t>
            </w:r>
          </w:p>
          <w:p w14:paraId="75CE0A26" w14:textId="77777777" w:rsidR="00C85789" w:rsidRPr="00884A84" w:rsidRDefault="00C85789" w:rsidP="00C90D12">
            <w:pPr>
              <w:pStyle w:val="TableParagraph"/>
              <w:spacing w:before="2"/>
              <w:ind w:left="57" w:right="-15"/>
              <w:jc w:val="center"/>
              <w:rPr>
                <w:rFonts w:ascii="Times New Roman" w:hAnsi="Times New Roman" w:cs="Times New Roman"/>
                <w:b/>
                <w:sz w:val="21"/>
                <w:lang w:val="uk-UA"/>
              </w:rPr>
            </w:pPr>
            <w:r w:rsidRPr="00884A84">
              <w:rPr>
                <w:rFonts w:ascii="Times New Roman" w:hAnsi="Times New Roman" w:cs="Times New Roman"/>
                <w:b/>
                <w:sz w:val="21"/>
                <w:lang w:val="uk-UA"/>
              </w:rPr>
              <w:t>(6</w:t>
            </w:r>
            <w:r w:rsidRPr="00884A84">
              <w:rPr>
                <w:rFonts w:ascii="Times New Roman" w:hAnsi="Times New Roman" w:cs="Times New Roman"/>
                <w:b/>
                <w:spacing w:val="-6"/>
                <w:sz w:val="21"/>
                <w:lang w:val="uk-UA"/>
              </w:rPr>
              <w:t xml:space="preserve"> </w:t>
            </w:r>
            <w:r w:rsidRPr="00884A84">
              <w:rPr>
                <w:rFonts w:ascii="Times New Roman" w:hAnsi="Times New Roman" w:cs="Times New Roman"/>
                <w:b/>
                <w:sz w:val="21"/>
                <w:lang w:val="uk-UA"/>
              </w:rPr>
              <w:t>-</w:t>
            </w:r>
            <w:r w:rsidRPr="00884A84">
              <w:rPr>
                <w:rFonts w:ascii="Times New Roman" w:hAnsi="Times New Roman" w:cs="Times New Roman"/>
                <w:b/>
                <w:spacing w:val="-1"/>
                <w:sz w:val="21"/>
                <w:lang w:val="uk-UA"/>
              </w:rPr>
              <w:t xml:space="preserve"> </w:t>
            </w:r>
            <w:r w:rsidRPr="00884A84">
              <w:rPr>
                <w:rFonts w:ascii="Times New Roman" w:hAnsi="Times New Roman" w:cs="Times New Roman"/>
                <w:b/>
                <w:sz w:val="21"/>
                <w:lang w:val="uk-UA"/>
              </w:rPr>
              <w:t>10</w:t>
            </w:r>
            <w:r w:rsidRPr="00884A84">
              <w:rPr>
                <w:rFonts w:ascii="Times New Roman" w:hAnsi="Times New Roman" w:cs="Times New Roman"/>
                <w:b/>
                <w:spacing w:val="-3"/>
                <w:sz w:val="21"/>
                <w:lang w:val="uk-UA"/>
              </w:rPr>
              <w:t xml:space="preserve"> </w:t>
            </w:r>
            <w:r w:rsidRPr="00884A84">
              <w:rPr>
                <w:rFonts w:ascii="Times New Roman" w:hAnsi="Times New Roman" w:cs="Times New Roman"/>
                <w:b/>
                <w:spacing w:val="-2"/>
                <w:sz w:val="21"/>
                <w:lang w:val="uk-UA"/>
              </w:rPr>
              <w:t>років)</w:t>
            </w:r>
          </w:p>
        </w:tc>
        <w:tc>
          <w:tcPr>
            <w:tcW w:w="1560" w:type="dxa"/>
          </w:tcPr>
          <w:p w14:paraId="7C685CFF" w14:textId="77777777" w:rsidR="00C85789" w:rsidRPr="00884A84" w:rsidRDefault="00C85789" w:rsidP="00C90D12">
            <w:pPr>
              <w:pStyle w:val="TableParagraph"/>
              <w:spacing w:line="276" w:lineRule="auto"/>
              <w:ind w:left="23" w:right="15" w:hanging="3"/>
              <w:jc w:val="center"/>
              <w:rPr>
                <w:rFonts w:ascii="Times New Roman" w:hAnsi="Times New Roman" w:cs="Times New Roman"/>
                <w:b/>
                <w:sz w:val="21"/>
                <w:lang w:val="uk-UA"/>
              </w:rPr>
            </w:pPr>
            <w:r w:rsidRPr="00884A84">
              <w:rPr>
                <w:rFonts w:ascii="Times New Roman" w:hAnsi="Times New Roman" w:cs="Times New Roman"/>
                <w:b/>
                <w:spacing w:val="-2"/>
                <w:sz w:val="21"/>
                <w:lang w:val="uk-UA"/>
              </w:rPr>
              <w:t>Довго- строкова перспектива (понад</w:t>
            </w:r>
            <w:r>
              <w:rPr>
                <w:rFonts w:ascii="Times New Roman" w:hAnsi="Times New Roman" w:cs="Times New Roman"/>
                <w:b/>
                <w:spacing w:val="-2"/>
                <w:sz w:val="21"/>
                <w:lang w:val="uk-UA"/>
              </w:rPr>
              <w:t xml:space="preserve"> </w:t>
            </w:r>
            <w:r w:rsidRPr="00884A84">
              <w:rPr>
                <w:rFonts w:ascii="Times New Roman" w:hAnsi="Times New Roman" w:cs="Times New Roman"/>
                <w:b/>
                <w:spacing w:val="-2"/>
                <w:sz w:val="21"/>
                <w:lang w:val="uk-UA"/>
              </w:rPr>
              <w:t>10</w:t>
            </w:r>
          </w:p>
          <w:p w14:paraId="4AC492F4" w14:textId="77777777" w:rsidR="00C85789" w:rsidRPr="00884A84" w:rsidRDefault="00C85789" w:rsidP="00C90D12">
            <w:pPr>
              <w:pStyle w:val="TableParagraph"/>
              <w:ind w:left="346" w:right="334"/>
              <w:jc w:val="center"/>
              <w:rPr>
                <w:rFonts w:ascii="Times New Roman" w:hAnsi="Times New Roman" w:cs="Times New Roman"/>
                <w:b/>
                <w:sz w:val="21"/>
                <w:lang w:val="uk-UA"/>
              </w:rPr>
            </w:pPr>
            <w:r w:rsidRPr="00884A84">
              <w:rPr>
                <w:rFonts w:ascii="Times New Roman" w:hAnsi="Times New Roman" w:cs="Times New Roman"/>
                <w:b/>
                <w:spacing w:val="-2"/>
                <w:sz w:val="21"/>
                <w:lang w:val="uk-UA"/>
              </w:rPr>
              <w:t>років)</w:t>
            </w:r>
          </w:p>
        </w:tc>
      </w:tr>
      <w:tr w:rsidR="00C85789" w:rsidRPr="00884A84" w14:paraId="31C77B3D" w14:textId="77777777" w:rsidTr="00861F0C">
        <w:trPr>
          <w:trHeight w:val="312"/>
          <w:jc w:val="center"/>
        </w:trPr>
        <w:tc>
          <w:tcPr>
            <w:tcW w:w="3121" w:type="dxa"/>
          </w:tcPr>
          <w:p w14:paraId="158D51BC" w14:textId="77777777" w:rsidR="00C85789" w:rsidRPr="00884A84" w:rsidRDefault="00C85789" w:rsidP="00C90D12">
            <w:pPr>
              <w:pStyle w:val="TableParagraph"/>
              <w:spacing w:line="232" w:lineRule="exact"/>
              <w:ind w:left="110"/>
              <w:jc w:val="both"/>
              <w:rPr>
                <w:rFonts w:ascii="Times New Roman" w:hAnsi="Times New Roman" w:cs="Times New Roman"/>
                <w:b/>
                <w:sz w:val="21"/>
                <w:lang w:val="uk-UA"/>
              </w:rPr>
            </w:pPr>
            <w:r w:rsidRPr="00884A84">
              <w:rPr>
                <w:rFonts w:ascii="Times New Roman" w:hAnsi="Times New Roman" w:cs="Times New Roman"/>
                <w:b/>
                <w:spacing w:val="-2"/>
                <w:sz w:val="21"/>
                <w:lang w:val="uk-UA"/>
              </w:rPr>
              <w:t>Територія</w:t>
            </w:r>
          </w:p>
        </w:tc>
        <w:tc>
          <w:tcPr>
            <w:tcW w:w="1417" w:type="dxa"/>
          </w:tcPr>
          <w:p w14:paraId="698560DA" w14:textId="77777777" w:rsidR="00C85789" w:rsidRPr="00884A84" w:rsidRDefault="00C85789" w:rsidP="00C90D12">
            <w:pPr>
              <w:pStyle w:val="TableParagraph"/>
              <w:jc w:val="both"/>
              <w:rPr>
                <w:rFonts w:ascii="Times New Roman"/>
                <w:sz w:val="20"/>
                <w:lang w:val="uk-UA"/>
              </w:rPr>
            </w:pPr>
          </w:p>
        </w:tc>
        <w:tc>
          <w:tcPr>
            <w:tcW w:w="1342" w:type="dxa"/>
          </w:tcPr>
          <w:p w14:paraId="3CE176F1" w14:textId="77777777" w:rsidR="00C85789" w:rsidRPr="00884A84" w:rsidRDefault="00C85789" w:rsidP="00C90D12">
            <w:pPr>
              <w:pStyle w:val="TableParagraph"/>
              <w:jc w:val="both"/>
              <w:rPr>
                <w:rFonts w:ascii="Times New Roman"/>
                <w:sz w:val="20"/>
                <w:lang w:val="uk-UA"/>
              </w:rPr>
            </w:pPr>
          </w:p>
        </w:tc>
        <w:tc>
          <w:tcPr>
            <w:tcW w:w="1275" w:type="dxa"/>
          </w:tcPr>
          <w:p w14:paraId="309CDD09" w14:textId="77777777" w:rsidR="00C85789" w:rsidRPr="00884A84" w:rsidRDefault="00C85789" w:rsidP="00C90D12">
            <w:pPr>
              <w:pStyle w:val="TableParagraph"/>
              <w:jc w:val="both"/>
              <w:rPr>
                <w:rFonts w:ascii="Times New Roman"/>
                <w:sz w:val="20"/>
                <w:lang w:val="uk-UA"/>
              </w:rPr>
            </w:pPr>
          </w:p>
        </w:tc>
        <w:tc>
          <w:tcPr>
            <w:tcW w:w="1345" w:type="dxa"/>
          </w:tcPr>
          <w:p w14:paraId="0CD861D0" w14:textId="77777777" w:rsidR="00C85789" w:rsidRPr="00884A84" w:rsidRDefault="00C85789" w:rsidP="00C90D12">
            <w:pPr>
              <w:pStyle w:val="TableParagraph"/>
              <w:jc w:val="both"/>
              <w:rPr>
                <w:rFonts w:ascii="Times New Roman"/>
                <w:sz w:val="20"/>
                <w:lang w:val="uk-UA"/>
              </w:rPr>
            </w:pPr>
          </w:p>
        </w:tc>
        <w:tc>
          <w:tcPr>
            <w:tcW w:w="1560" w:type="dxa"/>
          </w:tcPr>
          <w:p w14:paraId="642D1D3C" w14:textId="77777777" w:rsidR="00C85789" w:rsidRPr="00884A84" w:rsidRDefault="00C85789" w:rsidP="00C90D12">
            <w:pPr>
              <w:pStyle w:val="TableParagraph"/>
              <w:jc w:val="both"/>
              <w:rPr>
                <w:rFonts w:ascii="Times New Roman"/>
                <w:sz w:val="20"/>
                <w:lang w:val="uk-UA"/>
              </w:rPr>
            </w:pPr>
          </w:p>
        </w:tc>
      </w:tr>
      <w:tr w:rsidR="00C85789" w:rsidRPr="00884A84" w14:paraId="1B0E5D93" w14:textId="77777777" w:rsidTr="00861F0C">
        <w:trPr>
          <w:trHeight w:val="556"/>
          <w:jc w:val="center"/>
        </w:trPr>
        <w:tc>
          <w:tcPr>
            <w:tcW w:w="3121" w:type="dxa"/>
          </w:tcPr>
          <w:p w14:paraId="4CCF90FA" w14:textId="77777777" w:rsidR="00C85789" w:rsidRPr="00C85789" w:rsidRDefault="00C85789" w:rsidP="00C90D12">
            <w:pPr>
              <w:pStyle w:val="TableParagraph"/>
              <w:spacing w:line="236" w:lineRule="exact"/>
              <w:ind w:left="110"/>
              <w:rPr>
                <w:rFonts w:ascii="Times New Roman" w:hAnsi="Times New Roman" w:cs="Times New Roman"/>
                <w:sz w:val="20"/>
                <w:szCs w:val="20"/>
                <w:lang w:val="uk-UA"/>
              </w:rPr>
            </w:pPr>
            <w:r w:rsidRPr="00C85789">
              <w:rPr>
                <w:rFonts w:ascii="Times New Roman" w:hAnsi="Times New Roman" w:cs="Times New Roman"/>
                <w:sz w:val="20"/>
                <w:szCs w:val="20"/>
                <w:lang w:val="uk-UA"/>
              </w:rPr>
              <w:t>Територія</w:t>
            </w:r>
            <w:r w:rsidRPr="00C85789">
              <w:rPr>
                <w:rFonts w:ascii="Times New Roman" w:hAnsi="Times New Roman" w:cs="Times New Roman"/>
                <w:spacing w:val="-8"/>
                <w:sz w:val="20"/>
                <w:szCs w:val="20"/>
                <w:lang w:val="uk-UA"/>
              </w:rPr>
              <w:t xml:space="preserve"> </w:t>
            </w:r>
            <w:r w:rsidRPr="00C85789">
              <w:rPr>
                <w:rFonts w:ascii="Times New Roman" w:hAnsi="Times New Roman" w:cs="Times New Roman"/>
                <w:sz w:val="20"/>
                <w:szCs w:val="20"/>
                <w:lang w:val="uk-UA"/>
              </w:rPr>
              <w:t>в</w:t>
            </w:r>
            <w:r w:rsidRPr="00C85789">
              <w:rPr>
                <w:rFonts w:ascii="Times New Roman" w:hAnsi="Times New Roman" w:cs="Times New Roman"/>
                <w:spacing w:val="-10"/>
                <w:sz w:val="20"/>
                <w:szCs w:val="20"/>
                <w:lang w:val="uk-UA"/>
              </w:rPr>
              <w:t xml:space="preserve"> </w:t>
            </w:r>
            <w:r w:rsidRPr="00C85789">
              <w:rPr>
                <w:rFonts w:ascii="Times New Roman" w:hAnsi="Times New Roman" w:cs="Times New Roman"/>
                <w:sz w:val="20"/>
                <w:szCs w:val="20"/>
                <w:lang w:val="uk-UA"/>
              </w:rPr>
              <w:t>межах</w:t>
            </w:r>
            <w:r w:rsidRPr="00C85789">
              <w:rPr>
                <w:rFonts w:ascii="Times New Roman" w:hAnsi="Times New Roman" w:cs="Times New Roman"/>
                <w:spacing w:val="-7"/>
                <w:sz w:val="20"/>
                <w:szCs w:val="20"/>
                <w:lang w:val="uk-UA"/>
              </w:rPr>
              <w:t xml:space="preserve"> </w:t>
            </w:r>
            <w:r w:rsidRPr="00C85789">
              <w:rPr>
                <w:rFonts w:ascii="Times New Roman" w:hAnsi="Times New Roman" w:cs="Times New Roman"/>
                <w:sz w:val="20"/>
                <w:szCs w:val="20"/>
                <w:lang w:val="uk-UA"/>
              </w:rPr>
              <w:t>проекту,</w:t>
            </w:r>
            <w:r w:rsidRPr="00C85789">
              <w:rPr>
                <w:rFonts w:ascii="Times New Roman" w:hAnsi="Times New Roman" w:cs="Times New Roman"/>
                <w:spacing w:val="-5"/>
                <w:sz w:val="20"/>
                <w:szCs w:val="20"/>
                <w:lang w:val="uk-UA"/>
              </w:rPr>
              <w:t xml:space="preserve"> </w:t>
            </w:r>
            <w:r w:rsidRPr="00C85789">
              <w:rPr>
                <w:rFonts w:ascii="Times New Roman" w:hAnsi="Times New Roman" w:cs="Times New Roman"/>
                <w:spacing w:val="-10"/>
                <w:sz w:val="20"/>
                <w:szCs w:val="20"/>
                <w:lang w:val="uk-UA"/>
              </w:rPr>
              <w:t>у</w:t>
            </w:r>
          </w:p>
          <w:p w14:paraId="51F99B0A" w14:textId="77777777" w:rsidR="00C85789" w:rsidRPr="00C85789" w:rsidRDefault="00C85789" w:rsidP="00C90D12">
            <w:pPr>
              <w:pStyle w:val="TableParagraph"/>
              <w:spacing w:before="37"/>
              <w:ind w:left="110"/>
              <w:rPr>
                <w:rFonts w:ascii="Times New Roman" w:hAnsi="Times New Roman" w:cs="Times New Roman"/>
                <w:sz w:val="20"/>
                <w:szCs w:val="20"/>
                <w:lang w:val="uk-UA"/>
              </w:rPr>
            </w:pPr>
            <w:r w:rsidRPr="00C85789">
              <w:rPr>
                <w:rFonts w:ascii="Times New Roman" w:hAnsi="Times New Roman" w:cs="Times New Roman"/>
                <w:sz w:val="20"/>
                <w:szCs w:val="20"/>
                <w:lang w:val="uk-UA"/>
              </w:rPr>
              <w:t>тому</w:t>
            </w:r>
            <w:r w:rsidRPr="00C85789">
              <w:rPr>
                <w:rFonts w:ascii="Times New Roman" w:hAnsi="Times New Roman" w:cs="Times New Roman"/>
                <w:spacing w:val="-12"/>
                <w:sz w:val="20"/>
                <w:szCs w:val="20"/>
                <w:lang w:val="uk-UA"/>
              </w:rPr>
              <w:t xml:space="preserve"> </w:t>
            </w:r>
            <w:r w:rsidRPr="00C85789">
              <w:rPr>
                <w:rFonts w:ascii="Times New Roman" w:hAnsi="Times New Roman" w:cs="Times New Roman"/>
                <w:spacing w:val="-2"/>
                <w:sz w:val="20"/>
                <w:szCs w:val="20"/>
                <w:lang w:val="uk-UA"/>
              </w:rPr>
              <w:t>числі:</w:t>
            </w:r>
          </w:p>
        </w:tc>
        <w:tc>
          <w:tcPr>
            <w:tcW w:w="1417" w:type="dxa"/>
          </w:tcPr>
          <w:p w14:paraId="6FBDAEC3" w14:textId="77777777" w:rsidR="00C85789" w:rsidRPr="00C85789" w:rsidRDefault="00C85789" w:rsidP="00C90D12">
            <w:pPr>
              <w:pStyle w:val="TableParagraph"/>
              <w:spacing w:before="134"/>
              <w:ind w:left="103" w:right="93"/>
              <w:jc w:val="center"/>
              <w:rPr>
                <w:rFonts w:ascii="Times New Roman" w:hAnsi="Times New Roman" w:cs="Times New Roman"/>
                <w:sz w:val="20"/>
                <w:szCs w:val="20"/>
                <w:lang w:val="uk-UA"/>
              </w:rPr>
            </w:pPr>
            <w:r w:rsidRPr="00C85789">
              <w:rPr>
                <w:rFonts w:ascii="Times New Roman" w:hAnsi="Times New Roman" w:cs="Times New Roman"/>
                <w:spacing w:val="-4"/>
                <w:sz w:val="20"/>
                <w:szCs w:val="20"/>
                <w:lang w:val="uk-UA"/>
              </w:rPr>
              <w:t>га</w:t>
            </w:r>
          </w:p>
        </w:tc>
        <w:tc>
          <w:tcPr>
            <w:tcW w:w="1342" w:type="dxa"/>
          </w:tcPr>
          <w:p w14:paraId="5AE670C4" w14:textId="77777777" w:rsidR="00C85789" w:rsidRPr="00C85789" w:rsidRDefault="00C85789" w:rsidP="00C90D12">
            <w:pPr>
              <w:pStyle w:val="TableParagraph"/>
              <w:spacing w:before="134"/>
              <w:ind w:left="103" w:right="93"/>
              <w:jc w:val="center"/>
              <w:rPr>
                <w:rFonts w:ascii="Times New Roman" w:hAnsi="Times New Roman" w:cs="Times New Roman"/>
                <w:sz w:val="20"/>
                <w:szCs w:val="20"/>
                <w:lang w:val="uk-UA"/>
              </w:rPr>
            </w:pPr>
            <w:r w:rsidRPr="00C85789">
              <w:rPr>
                <w:rFonts w:ascii="Times New Roman" w:hAnsi="Times New Roman" w:cs="Times New Roman"/>
                <w:spacing w:val="-4"/>
                <w:sz w:val="20"/>
                <w:szCs w:val="20"/>
                <w:lang w:val="uk-UA"/>
              </w:rPr>
              <w:t>22,19</w:t>
            </w:r>
          </w:p>
        </w:tc>
        <w:tc>
          <w:tcPr>
            <w:tcW w:w="1275" w:type="dxa"/>
          </w:tcPr>
          <w:p w14:paraId="5580E7D8" w14:textId="77777777" w:rsidR="00C85789" w:rsidRPr="00C85789" w:rsidRDefault="00C85789" w:rsidP="00C90D12">
            <w:pPr>
              <w:pStyle w:val="TableParagraph"/>
              <w:spacing w:before="134"/>
              <w:ind w:left="103" w:right="93"/>
              <w:jc w:val="center"/>
              <w:rPr>
                <w:rFonts w:ascii="Times New Roman"/>
                <w:sz w:val="20"/>
                <w:szCs w:val="20"/>
                <w:lang w:val="uk-UA"/>
              </w:rPr>
            </w:pPr>
            <w:r w:rsidRPr="00C85789">
              <w:rPr>
                <w:rFonts w:ascii="Times New Roman" w:hAnsi="Times New Roman" w:cs="Times New Roman"/>
                <w:spacing w:val="-4"/>
                <w:sz w:val="20"/>
                <w:szCs w:val="20"/>
                <w:lang w:val="uk-UA"/>
              </w:rPr>
              <w:t>22,19</w:t>
            </w:r>
          </w:p>
        </w:tc>
        <w:tc>
          <w:tcPr>
            <w:tcW w:w="1345" w:type="dxa"/>
          </w:tcPr>
          <w:p w14:paraId="4D4B1EBD"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22,19</w:t>
            </w:r>
          </w:p>
        </w:tc>
        <w:tc>
          <w:tcPr>
            <w:tcW w:w="1560" w:type="dxa"/>
          </w:tcPr>
          <w:p w14:paraId="55E70742"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22,19</w:t>
            </w:r>
          </w:p>
        </w:tc>
      </w:tr>
      <w:tr w:rsidR="00C85789" w:rsidRPr="00884A84" w14:paraId="140AC141" w14:textId="77777777" w:rsidTr="00861F0C">
        <w:trPr>
          <w:trHeight w:val="556"/>
          <w:jc w:val="center"/>
        </w:trPr>
        <w:tc>
          <w:tcPr>
            <w:tcW w:w="3121" w:type="dxa"/>
          </w:tcPr>
          <w:p w14:paraId="112887C7" w14:textId="77777777" w:rsidR="00C85789" w:rsidRPr="00C85789" w:rsidRDefault="00C85789" w:rsidP="00C90D12">
            <w:pPr>
              <w:pStyle w:val="TableParagraph"/>
              <w:spacing w:before="134"/>
              <w:ind w:left="103" w:right="93"/>
              <w:jc w:val="both"/>
              <w:rPr>
                <w:rFonts w:ascii="Times New Roman" w:hAnsi="Times New Roman" w:cs="Times New Roman"/>
                <w:sz w:val="20"/>
                <w:szCs w:val="20"/>
                <w:lang w:val="uk-UA"/>
              </w:rPr>
            </w:pPr>
            <w:r w:rsidRPr="00C85789">
              <w:rPr>
                <w:rFonts w:ascii="Times New Roman" w:hAnsi="Times New Roman" w:cs="Times New Roman"/>
                <w:spacing w:val="-4"/>
                <w:sz w:val="20"/>
                <w:szCs w:val="20"/>
                <w:lang w:val="uk-UA"/>
              </w:rPr>
              <w:t>Населення</w:t>
            </w:r>
          </w:p>
        </w:tc>
        <w:tc>
          <w:tcPr>
            <w:tcW w:w="1417" w:type="dxa"/>
          </w:tcPr>
          <w:p w14:paraId="5AED99AF"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тис. осіб.</w:t>
            </w:r>
          </w:p>
        </w:tc>
        <w:tc>
          <w:tcPr>
            <w:tcW w:w="1342" w:type="dxa"/>
          </w:tcPr>
          <w:p w14:paraId="682DB7D9"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2,</w:t>
            </w:r>
            <w:r w:rsidRPr="00C85789">
              <w:rPr>
                <w:rFonts w:ascii="Times New Roman" w:hAnsi="Times New Roman" w:cs="Times New Roman"/>
                <w:spacing w:val="-4"/>
                <w:sz w:val="20"/>
                <w:szCs w:val="20"/>
              </w:rPr>
              <w:t>525</w:t>
            </w:r>
          </w:p>
        </w:tc>
        <w:tc>
          <w:tcPr>
            <w:tcW w:w="1275" w:type="dxa"/>
          </w:tcPr>
          <w:p w14:paraId="3CF2E18A"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rPr>
              <w:t>3</w:t>
            </w:r>
            <w:r w:rsidRPr="00C85789">
              <w:rPr>
                <w:rFonts w:ascii="Times New Roman" w:hAnsi="Times New Roman" w:cs="Times New Roman"/>
                <w:spacing w:val="-4"/>
                <w:sz w:val="20"/>
                <w:szCs w:val="20"/>
                <w:lang w:val="uk-UA"/>
              </w:rPr>
              <w:t>,</w:t>
            </w:r>
            <w:r w:rsidRPr="00C85789">
              <w:rPr>
                <w:rFonts w:ascii="Times New Roman" w:hAnsi="Times New Roman" w:cs="Times New Roman"/>
                <w:spacing w:val="-4"/>
                <w:sz w:val="20"/>
                <w:szCs w:val="20"/>
              </w:rPr>
              <w:t>525</w:t>
            </w:r>
          </w:p>
        </w:tc>
        <w:tc>
          <w:tcPr>
            <w:tcW w:w="1345" w:type="dxa"/>
          </w:tcPr>
          <w:p w14:paraId="4CC33F94"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rPr>
              <w:t>3</w:t>
            </w:r>
            <w:r w:rsidRPr="00C85789">
              <w:rPr>
                <w:rFonts w:ascii="Times New Roman" w:hAnsi="Times New Roman" w:cs="Times New Roman"/>
                <w:spacing w:val="-4"/>
                <w:sz w:val="20"/>
                <w:szCs w:val="20"/>
                <w:lang w:val="uk-UA"/>
              </w:rPr>
              <w:t>,</w:t>
            </w:r>
            <w:r w:rsidRPr="00C85789">
              <w:rPr>
                <w:rFonts w:ascii="Times New Roman" w:hAnsi="Times New Roman" w:cs="Times New Roman"/>
                <w:spacing w:val="-4"/>
                <w:sz w:val="20"/>
                <w:szCs w:val="20"/>
              </w:rPr>
              <w:t>525</w:t>
            </w:r>
          </w:p>
        </w:tc>
        <w:tc>
          <w:tcPr>
            <w:tcW w:w="1560" w:type="dxa"/>
          </w:tcPr>
          <w:p w14:paraId="796ADF70"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rPr>
              <w:t>3</w:t>
            </w:r>
            <w:r w:rsidRPr="00C85789">
              <w:rPr>
                <w:rFonts w:ascii="Times New Roman" w:hAnsi="Times New Roman" w:cs="Times New Roman"/>
                <w:spacing w:val="-4"/>
                <w:sz w:val="20"/>
                <w:szCs w:val="20"/>
                <w:lang w:val="uk-UA"/>
              </w:rPr>
              <w:t>,</w:t>
            </w:r>
            <w:r w:rsidRPr="00C85789">
              <w:rPr>
                <w:rFonts w:ascii="Times New Roman" w:hAnsi="Times New Roman" w:cs="Times New Roman"/>
                <w:spacing w:val="-4"/>
                <w:sz w:val="20"/>
                <w:szCs w:val="20"/>
              </w:rPr>
              <w:t>925</w:t>
            </w:r>
          </w:p>
        </w:tc>
      </w:tr>
      <w:tr w:rsidR="00C85789" w:rsidRPr="00884A84" w14:paraId="27281479" w14:textId="77777777" w:rsidTr="00861F0C">
        <w:trPr>
          <w:trHeight w:val="556"/>
          <w:jc w:val="center"/>
        </w:trPr>
        <w:tc>
          <w:tcPr>
            <w:tcW w:w="3121" w:type="dxa"/>
          </w:tcPr>
          <w:p w14:paraId="7BA48DF0" w14:textId="77777777" w:rsidR="00C85789" w:rsidRPr="00C85789" w:rsidRDefault="00C85789" w:rsidP="00C90D12">
            <w:pPr>
              <w:pStyle w:val="TableParagraph"/>
              <w:spacing w:before="134"/>
              <w:ind w:left="103" w:right="93"/>
              <w:jc w:val="both"/>
              <w:rPr>
                <w:rFonts w:ascii="Times New Roman" w:hAnsi="Times New Roman" w:cs="Times New Roman"/>
                <w:sz w:val="20"/>
                <w:szCs w:val="20"/>
                <w:lang w:val="uk-UA"/>
              </w:rPr>
            </w:pPr>
            <w:r w:rsidRPr="00C85789">
              <w:rPr>
                <w:rFonts w:ascii="Times New Roman" w:hAnsi="Times New Roman" w:cs="Times New Roman"/>
                <w:spacing w:val="-4"/>
                <w:sz w:val="20"/>
                <w:szCs w:val="20"/>
                <w:lang w:val="uk-UA"/>
              </w:rPr>
              <w:t>Щільність населення</w:t>
            </w:r>
          </w:p>
        </w:tc>
        <w:tc>
          <w:tcPr>
            <w:tcW w:w="1417" w:type="dxa"/>
          </w:tcPr>
          <w:p w14:paraId="72E61A48"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осіб /га</w:t>
            </w:r>
          </w:p>
        </w:tc>
        <w:tc>
          <w:tcPr>
            <w:tcW w:w="1342" w:type="dxa"/>
          </w:tcPr>
          <w:p w14:paraId="008B4428"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114</w:t>
            </w:r>
          </w:p>
        </w:tc>
        <w:tc>
          <w:tcPr>
            <w:tcW w:w="1275" w:type="dxa"/>
          </w:tcPr>
          <w:p w14:paraId="79C259B7"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159</w:t>
            </w:r>
          </w:p>
        </w:tc>
        <w:tc>
          <w:tcPr>
            <w:tcW w:w="1345" w:type="dxa"/>
          </w:tcPr>
          <w:p w14:paraId="2FF8C19C"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159</w:t>
            </w:r>
          </w:p>
        </w:tc>
        <w:tc>
          <w:tcPr>
            <w:tcW w:w="1560" w:type="dxa"/>
          </w:tcPr>
          <w:p w14:paraId="752853E9"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177</w:t>
            </w:r>
          </w:p>
        </w:tc>
      </w:tr>
      <w:tr w:rsidR="00C85789" w:rsidRPr="00884A84" w14:paraId="5489BFD3" w14:textId="77777777" w:rsidTr="00861F0C">
        <w:trPr>
          <w:trHeight w:val="556"/>
          <w:jc w:val="center"/>
        </w:trPr>
        <w:tc>
          <w:tcPr>
            <w:tcW w:w="3121" w:type="dxa"/>
          </w:tcPr>
          <w:p w14:paraId="47A61F21" w14:textId="77777777" w:rsidR="00C85789" w:rsidRPr="00C85789" w:rsidRDefault="00C85789" w:rsidP="00C90D12">
            <w:pPr>
              <w:pStyle w:val="TableParagraph"/>
              <w:spacing w:before="134"/>
              <w:ind w:left="103" w:right="93"/>
              <w:jc w:val="both"/>
              <w:rPr>
                <w:rFonts w:ascii="Times New Roman" w:hAnsi="Times New Roman" w:cs="Times New Roman"/>
                <w:sz w:val="20"/>
                <w:szCs w:val="20"/>
                <w:lang w:val="uk-UA"/>
              </w:rPr>
            </w:pPr>
            <w:r w:rsidRPr="00C85789">
              <w:rPr>
                <w:rFonts w:ascii="Times New Roman" w:hAnsi="Times New Roman" w:cs="Times New Roman"/>
                <w:spacing w:val="-4"/>
                <w:sz w:val="20"/>
                <w:szCs w:val="20"/>
                <w:lang w:val="uk-UA"/>
              </w:rPr>
              <w:t>Кількість квартир</w:t>
            </w:r>
          </w:p>
        </w:tc>
        <w:tc>
          <w:tcPr>
            <w:tcW w:w="1417" w:type="dxa"/>
          </w:tcPr>
          <w:p w14:paraId="4B04FF2B"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квартир</w:t>
            </w:r>
          </w:p>
        </w:tc>
        <w:tc>
          <w:tcPr>
            <w:tcW w:w="1342" w:type="dxa"/>
          </w:tcPr>
          <w:p w14:paraId="19BDE7B8"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rPr>
            </w:pPr>
            <w:r w:rsidRPr="00C85789">
              <w:rPr>
                <w:rFonts w:ascii="Times New Roman" w:hAnsi="Times New Roman" w:cs="Times New Roman"/>
                <w:spacing w:val="-4"/>
                <w:sz w:val="20"/>
                <w:szCs w:val="20"/>
              </w:rPr>
              <w:t>1</w:t>
            </w:r>
            <w:r w:rsidRPr="00C85789">
              <w:rPr>
                <w:rFonts w:ascii="Times New Roman" w:hAnsi="Times New Roman" w:cs="Times New Roman"/>
                <w:spacing w:val="-4"/>
                <w:sz w:val="20"/>
                <w:szCs w:val="20"/>
                <w:lang w:val="uk-UA"/>
              </w:rPr>
              <w:t>0</w:t>
            </w:r>
            <w:r w:rsidRPr="00C85789">
              <w:rPr>
                <w:rFonts w:ascii="Times New Roman" w:hAnsi="Times New Roman" w:cs="Times New Roman"/>
                <w:spacing w:val="-4"/>
                <w:sz w:val="20"/>
                <w:szCs w:val="20"/>
              </w:rPr>
              <w:t>10</w:t>
            </w:r>
          </w:p>
        </w:tc>
        <w:tc>
          <w:tcPr>
            <w:tcW w:w="1275" w:type="dxa"/>
          </w:tcPr>
          <w:p w14:paraId="256F422E"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rPr>
            </w:pPr>
            <w:r w:rsidRPr="00C85789">
              <w:rPr>
                <w:rFonts w:ascii="Times New Roman" w:hAnsi="Times New Roman" w:cs="Times New Roman"/>
                <w:spacing w:val="-4"/>
                <w:sz w:val="20"/>
                <w:szCs w:val="20"/>
              </w:rPr>
              <w:t>1410</w:t>
            </w:r>
          </w:p>
        </w:tc>
        <w:tc>
          <w:tcPr>
            <w:tcW w:w="1345" w:type="dxa"/>
          </w:tcPr>
          <w:p w14:paraId="384AAB5D"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rPr>
            </w:pPr>
            <w:r w:rsidRPr="00C85789">
              <w:rPr>
                <w:rFonts w:ascii="Times New Roman" w:hAnsi="Times New Roman" w:cs="Times New Roman"/>
                <w:spacing w:val="-4"/>
                <w:sz w:val="20"/>
                <w:szCs w:val="20"/>
              </w:rPr>
              <w:t>1410</w:t>
            </w:r>
          </w:p>
        </w:tc>
        <w:tc>
          <w:tcPr>
            <w:tcW w:w="1560" w:type="dxa"/>
          </w:tcPr>
          <w:p w14:paraId="239CE1A8"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rPr>
            </w:pPr>
            <w:r w:rsidRPr="00C85789">
              <w:rPr>
                <w:rFonts w:ascii="Times New Roman" w:hAnsi="Times New Roman" w:cs="Times New Roman"/>
                <w:spacing w:val="-4"/>
                <w:sz w:val="20"/>
                <w:szCs w:val="20"/>
              </w:rPr>
              <w:t>1570</w:t>
            </w:r>
          </w:p>
        </w:tc>
      </w:tr>
      <w:tr w:rsidR="00C85789" w:rsidRPr="00884A84" w14:paraId="4DECCB0D" w14:textId="77777777" w:rsidTr="00861F0C">
        <w:trPr>
          <w:trHeight w:val="557"/>
          <w:jc w:val="center"/>
        </w:trPr>
        <w:tc>
          <w:tcPr>
            <w:tcW w:w="3121" w:type="dxa"/>
          </w:tcPr>
          <w:p w14:paraId="4390DAAB" w14:textId="77777777" w:rsidR="00C85789" w:rsidRPr="00C85789" w:rsidRDefault="00C85789" w:rsidP="00C90D12">
            <w:pPr>
              <w:pStyle w:val="TableParagraph"/>
              <w:spacing w:before="134"/>
              <w:ind w:left="103" w:right="93"/>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Житловий фонд багатоквартирний</w:t>
            </w:r>
          </w:p>
        </w:tc>
        <w:tc>
          <w:tcPr>
            <w:tcW w:w="1417" w:type="dxa"/>
          </w:tcPr>
          <w:p w14:paraId="2721A3DF" w14:textId="77777777" w:rsidR="00C85789" w:rsidRPr="00C85789" w:rsidRDefault="00C85789" w:rsidP="00C90D12">
            <w:pPr>
              <w:pStyle w:val="TableParagraph"/>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 xml:space="preserve">тис. </w:t>
            </w:r>
            <w:r w:rsidRPr="00C85789">
              <w:rPr>
                <w:rFonts w:ascii="Times New Roman" w:hAnsi="Times New Roman" w:cs="Times New Roman"/>
                <w:spacing w:val="-2"/>
                <w:sz w:val="20"/>
                <w:szCs w:val="20"/>
                <w:lang w:val="uk-UA"/>
              </w:rPr>
              <w:t>м</w:t>
            </w:r>
            <w:r w:rsidRPr="00C85789">
              <w:rPr>
                <w:rFonts w:ascii="Times New Roman" w:hAnsi="Times New Roman" w:cs="Times New Roman"/>
                <w:spacing w:val="-2"/>
                <w:sz w:val="20"/>
                <w:szCs w:val="20"/>
                <w:vertAlign w:val="superscript"/>
                <w:lang w:val="uk-UA"/>
              </w:rPr>
              <w:t>2</w:t>
            </w:r>
            <w:r w:rsidRPr="00C85789">
              <w:rPr>
                <w:rFonts w:ascii="Times New Roman" w:hAnsi="Times New Roman" w:cs="Times New Roman"/>
                <w:spacing w:val="-4"/>
                <w:sz w:val="20"/>
                <w:szCs w:val="20"/>
                <w:lang w:val="uk-UA"/>
              </w:rPr>
              <w:t xml:space="preserve"> загальної</w:t>
            </w:r>
          </w:p>
          <w:p w14:paraId="50985C01" w14:textId="77777777" w:rsidR="00C85789" w:rsidRPr="00C85789" w:rsidRDefault="00C85789" w:rsidP="00C90D12">
            <w:pPr>
              <w:pStyle w:val="TableParagraph"/>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площі</w:t>
            </w:r>
          </w:p>
        </w:tc>
        <w:tc>
          <w:tcPr>
            <w:tcW w:w="1342" w:type="dxa"/>
          </w:tcPr>
          <w:p w14:paraId="000E82D6"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rPr>
              <w:t>63</w:t>
            </w:r>
            <w:r w:rsidRPr="00C85789">
              <w:rPr>
                <w:rFonts w:ascii="Times New Roman" w:hAnsi="Times New Roman" w:cs="Times New Roman"/>
                <w:spacing w:val="-4"/>
                <w:sz w:val="20"/>
                <w:szCs w:val="20"/>
                <w:lang w:val="uk-UA"/>
              </w:rPr>
              <w:t>,</w:t>
            </w:r>
            <w:r w:rsidRPr="00C85789">
              <w:rPr>
                <w:rFonts w:ascii="Times New Roman" w:hAnsi="Times New Roman" w:cs="Times New Roman"/>
                <w:spacing w:val="-4"/>
                <w:sz w:val="20"/>
                <w:szCs w:val="20"/>
              </w:rPr>
              <w:t>125</w:t>
            </w:r>
          </w:p>
        </w:tc>
        <w:tc>
          <w:tcPr>
            <w:tcW w:w="1275" w:type="dxa"/>
          </w:tcPr>
          <w:p w14:paraId="47BDF182"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rPr>
              <w:t>88</w:t>
            </w:r>
            <w:r w:rsidRPr="00C85789">
              <w:rPr>
                <w:rFonts w:ascii="Times New Roman" w:hAnsi="Times New Roman" w:cs="Times New Roman"/>
                <w:spacing w:val="-4"/>
                <w:sz w:val="20"/>
                <w:szCs w:val="20"/>
                <w:lang w:val="uk-UA"/>
              </w:rPr>
              <w:t>,</w:t>
            </w:r>
            <w:r w:rsidRPr="00C85789">
              <w:rPr>
                <w:rFonts w:ascii="Times New Roman" w:hAnsi="Times New Roman" w:cs="Times New Roman"/>
                <w:spacing w:val="-4"/>
                <w:sz w:val="20"/>
                <w:szCs w:val="20"/>
              </w:rPr>
              <w:t>125</w:t>
            </w:r>
          </w:p>
        </w:tc>
        <w:tc>
          <w:tcPr>
            <w:tcW w:w="1345" w:type="dxa"/>
          </w:tcPr>
          <w:p w14:paraId="5CE6D0AF"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rPr>
              <w:t>88</w:t>
            </w:r>
            <w:r w:rsidRPr="00C85789">
              <w:rPr>
                <w:rFonts w:ascii="Times New Roman" w:hAnsi="Times New Roman" w:cs="Times New Roman"/>
                <w:spacing w:val="-4"/>
                <w:sz w:val="20"/>
                <w:szCs w:val="20"/>
                <w:lang w:val="uk-UA"/>
              </w:rPr>
              <w:t>,</w:t>
            </w:r>
            <w:r w:rsidRPr="00C85789">
              <w:rPr>
                <w:rFonts w:ascii="Times New Roman" w:hAnsi="Times New Roman" w:cs="Times New Roman"/>
                <w:spacing w:val="-4"/>
                <w:sz w:val="20"/>
                <w:szCs w:val="20"/>
              </w:rPr>
              <w:t>125</w:t>
            </w:r>
          </w:p>
        </w:tc>
        <w:tc>
          <w:tcPr>
            <w:tcW w:w="1560" w:type="dxa"/>
          </w:tcPr>
          <w:p w14:paraId="1DE0A37E"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z w:val="20"/>
                <w:szCs w:val="20"/>
              </w:rPr>
              <w:t>98</w:t>
            </w:r>
            <w:r w:rsidRPr="00C85789">
              <w:rPr>
                <w:rFonts w:ascii="Times New Roman" w:hAnsi="Times New Roman" w:cs="Times New Roman"/>
                <w:sz w:val="20"/>
                <w:szCs w:val="20"/>
                <w:lang w:val="uk-UA"/>
              </w:rPr>
              <w:t>,</w:t>
            </w:r>
            <w:r w:rsidRPr="00C85789">
              <w:rPr>
                <w:rFonts w:ascii="Times New Roman" w:hAnsi="Times New Roman" w:cs="Times New Roman"/>
                <w:sz w:val="20"/>
                <w:szCs w:val="20"/>
              </w:rPr>
              <w:t>125</w:t>
            </w:r>
          </w:p>
        </w:tc>
      </w:tr>
      <w:tr w:rsidR="00C85789" w:rsidRPr="00884A84" w14:paraId="6EB049ED" w14:textId="77777777" w:rsidTr="00861F0C">
        <w:trPr>
          <w:trHeight w:val="557"/>
          <w:jc w:val="center"/>
        </w:trPr>
        <w:tc>
          <w:tcPr>
            <w:tcW w:w="3121" w:type="dxa"/>
          </w:tcPr>
          <w:p w14:paraId="103686FF" w14:textId="77777777" w:rsidR="00C85789" w:rsidRPr="00C85789" w:rsidRDefault="00C85789" w:rsidP="00C90D12">
            <w:pPr>
              <w:pStyle w:val="TableParagraph"/>
              <w:spacing w:before="134"/>
              <w:ind w:left="103" w:right="93"/>
              <w:rPr>
                <w:rFonts w:ascii="Times New Roman" w:hAnsi="Times New Roman" w:cs="Times New Roman"/>
                <w:sz w:val="20"/>
                <w:szCs w:val="20"/>
                <w:lang w:val="uk-UA"/>
              </w:rPr>
            </w:pPr>
            <w:r w:rsidRPr="00C85789">
              <w:rPr>
                <w:rFonts w:ascii="Times New Roman" w:hAnsi="Times New Roman" w:cs="Times New Roman"/>
                <w:spacing w:val="-4"/>
                <w:sz w:val="20"/>
                <w:szCs w:val="20"/>
                <w:lang w:val="uk-UA"/>
              </w:rPr>
              <w:t>Середня житлова забезпеченість</w:t>
            </w:r>
          </w:p>
        </w:tc>
        <w:tc>
          <w:tcPr>
            <w:tcW w:w="1417" w:type="dxa"/>
          </w:tcPr>
          <w:p w14:paraId="16E58CE0"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2"/>
                <w:sz w:val="20"/>
                <w:szCs w:val="20"/>
                <w:lang w:val="uk-UA"/>
              </w:rPr>
              <w:t>м</w:t>
            </w:r>
            <w:r w:rsidRPr="00C85789">
              <w:rPr>
                <w:rFonts w:ascii="Times New Roman" w:hAnsi="Times New Roman" w:cs="Times New Roman"/>
                <w:spacing w:val="-2"/>
                <w:sz w:val="20"/>
                <w:szCs w:val="20"/>
                <w:vertAlign w:val="superscript"/>
                <w:lang w:val="uk-UA"/>
              </w:rPr>
              <w:t>2</w:t>
            </w:r>
            <w:r w:rsidRPr="00C85789">
              <w:rPr>
                <w:rFonts w:ascii="Times New Roman" w:hAnsi="Times New Roman" w:cs="Times New Roman"/>
                <w:spacing w:val="-2"/>
                <w:sz w:val="20"/>
                <w:szCs w:val="20"/>
                <w:lang w:val="uk-UA"/>
              </w:rPr>
              <w:t>/особу</w:t>
            </w:r>
          </w:p>
        </w:tc>
        <w:tc>
          <w:tcPr>
            <w:tcW w:w="1342" w:type="dxa"/>
          </w:tcPr>
          <w:p w14:paraId="7F5A359A"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21</w:t>
            </w:r>
          </w:p>
        </w:tc>
        <w:tc>
          <w:tcPr>
            <w:tcW w:w="1275" w:type="dxa"/>
          </w:tcPr>
          <w:p w14:paraId="42C7590B"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25</w:t>
            </w:r>
          </w:p>
        </w:tc>
        <w:tc>
          <w:tcPr>
            <w:tcW w:w="1345" w:type="dxa"/>
          </w:tcPr>
          <w:p w14:paraId="74AFDDD3"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25</w:t>
            </w:r>
          </w:p>
        </w:tc>
        <w:tc>
          <w:tcPr>
            <w:tcW w:w="1560" w:type="dxa"/>
          </w:tcPr>
          <w:p w14:paraId="19DDD7E6"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25</w:t>
            </w:r>
          </w:p>
        </w:tc>
      </w:tr>
      <w:tr w:rsidR="00C85789" w:rsidRPr="00884A84" w14:paraId="532BB507" w14:textId="77777777" w:rsidTr="00861F0C">
        <w:trPr>
          <w:trHeight w:val="557"/>
          <w:jc w:val="center"/>
        </w:trPr>
        <w:tc>
          <w:tcPr>
            <w:tcW w:w="3121" w:type="dxa"/>
          </w:tcPr>
          <w:p w14:paraId="7C10EBDA" w14:textId="77777777" w:rsidR="00C85789" w:rsidRPr="00C85789" w:rsidRDefault="00C85789" w:rsidP="00C90D12">
            <w:pPr>
              <w:pStyle w:val="TableParagraph"/>
              <w:spacing w:before="134"/>
              <w:ind w:right="93" w:firstLine="142"/>
              <w:jc w:val="both"/>
              <w:rPr>
                <w:rFonts w:ascii="Times New Roman" w:hAnsi="Times New Roman" w:cs="Times New Roman"/>
                <w:sz w:val="20"/>
                <w:szCs w:val="20"/>
              </w:rPr>
            </w:pPr>
            <w:r w:rsidRPr="00C85789">
              <w:rPr>
                <w:rFonts w:ascii="Times New Roman" w:hAnsi="Times New Roman" w:cs="Times New Roman"/>
                <w:spacing w:val="-4"/>
                <w:sz w:val="20"/>
                <w:szCs w:val="20"/>
                <w:lang w:val="uk-UA"/>
              </w:rPr>
              <w:lastRenderedPageBreak/>
              <w:t>Кількість поверхів</w:t>
            </w:r>
          </w:p>
        </w:tc>
        <w:tc>
          <w:tcPr>
            <w:tcW w:w="1417" w:type="dxa"/>
          </w:tcPr>
          <w:p w14:paraId="3034F39F" w14:textId="77777777" w:rsidR="00C85789" w:rsidRPr="00C85789" w:rsidRDefault="00C85789" w:rsidP="00C90D12">
            <w:pPr>
              <w:pStyle w:val="TableParagraph"/>
              <w:spacing w:before="134"/>
              <w:ind w:right="93"/>
              <w:jc w:val="center"/>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поверхів</w:t>
            </w:r>
          </w:p>
        </w:tc>
        <w:tc>
          <w:tcPr>
            <w:tcW w:w="1342" w:type="dxa"/>
          </w:tcPr>
          <w:p w14:paraId="7A72E41D"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rPr>
            </w:pPr>
            <w:r w:rsidRPr="00C85789">
              <w:rPr>
                <w:rFonts w:ascii="Times New Roman" w:hAnsi="Times New Roman" w:cs="Times New Roman"/>
                <w:sz w:val="20"/>
                <w:szCs w:val="20"/>
                <w:lang w:val="uk-UA"/>
              </w:rPr>
              <w:t>1, 2, 4, 8, 9, 25, 31</w:t>
            </w:r>
          </w:p>
        </w:tc>
        <w:tc>
          <w:tcPr>
            <w:tcW w:w="1275" w:type="dxa"/>
          </w:tcPr>
          <w:p w14:paraId="24A62612"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rPr>
            </w:pPr>
            <w:r w:rsidRPr="00C85789">
              <w:rPr>
                <w:rFonts w:ascii="Times New Roman" w:hAnsi="Times New Roman" w:cs="Times New Roman"/>
                <w:sz w:val="20"/>
                <w:szCs w:val="20"/>
                <w:lang w:val="uk-UA"/>
              </w:rPr>
              <w:t>1, 2, 4, 8, 9, 25, 31</w:t>
            </w:r>
          </w:p>
        </w:tc>
        <w:tc>
          <w:tcPr>
            <w:tcW w:w="1345" w:type="dxa"/>
          </w:tcPr>
          <w:p w14:paraId="150F4BFF"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rPr>
            </w:pPr>
            <w:r w:rsidRPr="00C85789">
              <w:rPr>
                <w:rFonts w:ascii="Times New Roman" w:hAnsi="Times New Roman" w:cs="Times New Roman"/>
                <w:sz w:val="20"/>
                <w:szCs w:val="20"/>
                <w:lang w:val="uk-UA"/>
              </w:rPr>
              <w:t>1, 2, 4, 8, 9, 25, 31</w:t>
            </w:r>
          </w:p>
        </w:tc>
        <w:tc>
          <w:tcPr>
            <w:tcW w:w="1560" w:type="dxa"/>
          </w:tcPr>
          <w:p w14:paraId="06E325BF"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rPr>
            </w:pPr>
            <w:r w:rsidRPr="00C85789">
              <w:rPr>
                <w:rFonts w:ascii="Times New Roman" w:hAnsi="Times New Roman" w:cs="Times New Roman"/>
                <w:sz w:val="20"/>
                <w:szCs w:val="20"/>
                <w:lang w:val="uk-UA"/>
              </w:rPr>
              <w:t>1, 2, 4, 8, 9, 25, 31</w:t>
            </w:r>
          </w:p>
        </w:tc>
      </w:tr>
      <w:tr w:rsidR="00C85789" w:rsidRPr="00884A84" w14:paraId="7358B2C2" w14:textId="77777777" w:rsidTr="00861F0C">
        <w:trPr>
          <w:trHeight w:val="557"/>
          <w:jc w:val="center"/>
        </w:trPr>
        <w:tc>
          <w:tcPr>
            <w:tcW w:w="3121" w:type="dxa"/>
          </w:tcPr>
          <w:p w14:paraId="4ECCA090" w14:textId="77777777" w:rsidR="00C85789" w:rsidRPr="00C85789" w:rsidRDefault="00C85789" w:rsidP="00C90D12">
            <w:pPr>
              <w:pStyle w:val="TableParagraph"/>
              <w:ind w:left="142" w:right="93"/>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Паркінг для зберігання легкових автомобілів</w:t>
            </w:r>
          </w:p>
        </w:tc>
        <w:tc>
          <w:tcPr>
            <w:tcW w:w="1417" w:type="dxa"/>
          </w:tcPr>
          <w:p w14:paraId="1B38980B" w14:textId="77777777" w:rsidR="00C85789" w:rsidRPr="00C85789" w:rsidRDefault="00C85789" w:rsidP="00C90D12">
            <w:pPr>
              <w:pStyle w:val="TableParagraph"/>
              <w:spacing w:before="134"/>
              <w:ind w:right="93"/>
              <w:jc w:val="center"/>
              <w:rPr>
                <w:rFonts w:ascii="Times New Roman" w:hAnsi="Times New Roman" w:cs="Times New Roman"/>
                <w:spacing w:val="-4"/>
                <w:sz w:val="20"/>
                <w:szCs w:val="20"/>
                <w:lang w:val="uk-UA"/>
              </w:rPr>
            </w:pPr>
            <w:proofErr w:type="spellStart"/>
            <w:r w:rsidRPr="00C85789">
              <w:rPr>
                <w:rFonts w:ascii="Times New Roman" w:hAnsi="Times New Roman" w:cs="Times New Roman"/>
                <w:spacing w:val="-4"/>
                <w:sz w:val="20"/>
                <w:szCs w:val="20"/>
                <w:lang w:val="uk-UA"/>
              </w:rPr>
              <w:t>маш</w:t>
            </w:r>
            <w:proofErr w:type="spellEnd"/>
            <w:r w:rsidRPr="00C85789">
              <w:rPr>
                <w:rFonts w:ascii="Times New Roman" w:hAnsi="Times New Roman" w:cs="Times New Roman"/>
                <w:spacing w:val="-4"/>
                <w:sz w:val="20"/>
                <w:szCs w:val="20"/>
                <w:lang w:val="uk-UA"/>
              </w:rPr>
              <w:t>.-місць</w:t>
            </w:r>
          </w:p>
        </w:tc>
        <w:tc>
          <w:tcPr>
            <w:tcW w:w="1342" w:type="dxa"/>
          </w:tcPr>
          <w:p w14:paraId="652DAEC4" w14:textId="77777777" w:rsidR="00C85789" w:rsidRPr="00C85789" w:rsidRDefault="00C85789" w:rsidP="00C90D12">
            <w:pPr>
              <w:pStyle w:val="TableParagraph"/>
              <w:spacing w:before="134"/>
              <w:ind w:left="103" w:right="93"/>
              <w:jc w:val="center"/>
              <w:rPr>
                <w:rFonts w:ascii="Times New Roman" w:hAnsi="Times New Roman" w:cs="Times New Roman"/>
                <w:sz w:val="20"/>
                <w:szCs w:val="20"/>
                <w:lang w:val="uk-UA"/>
              </w:rPr>
            </w:pPr>
            <w:r w:rsidRPr="00C85789">
              <w:rPr>
                <w:rFonts w:ascii="Times New Roman" w:hAnsi="Times New Roman" w:cs="Times New Roman"/>
                <w:sz w:val="20"/>
                <w:szCs w:val="20"/>
                <w:lang w:val="uk-UA"/>
              </w:rPr>
              <w:t>916</w:t>
            </w:r>
          </w:p>
        </w:tc>
        <w:tc>
          <w:tcPr>
            <w:tcW w:w="1275" w:type="dxa"/>
          </w:tcPr>
          <w:p w14:paraId="24968E11" w14:textId="77777777" w:rsidR="00C85789" w:rsidRPr="00C85789" w:rsidRDefault="00C85789" w:rsidP="00C90D12">
            <w:pPr>
              <w:pStyle w:val="TableParagraph"/>
              <w:spacing w:before="134"/>
              <w:ind w:left="103" w:right="93"/>
              <w:jc w:val="center"/>
              <w:rPr>
                <w:rFonts w:ascii="Times New Roman" w:hAnsi="Times New Roman" w:cs="Times New Roman"/>
                <w:sz w:val="20"/>
                <w:szCs w:val="20"/>
                <w:lang w:val="uk-UA"/>
              </w:rPr>
            </w:pPr>
            <w:r w:rsidRPr="00C85789">
              <w:rPr>
                <w:rFonts w:ascii="Times New Roman" w:hAnsi="Times New Roman" w:cs="Times New Roman"/>
                <w:sz w:val="20"/>
                <w:szCs w:val="20"/>
                <w:lang w:val="uk-UA"/>
              </w:rPr>
              <w:t>916</w:t>
            </w:r>
          </w:p>
        </w:tc>
        <w:tc>
          <w:tcPr>
            <w:tcW w:w="1345" w:type="dxa"/>
          </w:tcPr>
          <w:p w14:paraId="3ED4D521" w14:textId="77777777" w:rsidR="00C85789" w:rsidRPr="00C85789" w:rsidRDefault="00C85789" w:rsidP="00C90D12">
            <w:pPr>
              <w:pStyle w:val="TableParagraph"/>
              <w:spacing w:before="134"/>
              <w:ind w:left="103" w:right="93"/>
              <w:jc w:val="center"/>
              <w:rPr>
                <w:rFonts w:ascii="Times New Roman" w:hAnsi="Times New Roman" w:cs="Times New Roman"/>
                <w:sz w:val="20"/>
                <w:szCs w:val="20"/>
                <w:lang w:val="uk-UA"/>
              </w:rPr>
            </w:pPr>
            <w:r w:rsidRPr="00C85789">
              <w:rPr>
                <w:rFonts w:ascii="Times New Roman" w:hAnsi="Times New Roman" w:cs="Times New Roman"/>
                <w:sz w:val="20"/>
                <w:szCs w:val="20"/>
                <w:lang w:val="uk-UA"/>
              </w:rPr>
              <w:t>916</w:t>
            </w:r>
          </w:p>
        </w:tc>
        <w:tc>
          <w:tcPr>
            <w:tcW w:w="1560" w:type="dxa"/>
          </w:tcPr>
          <w:p w14:paraId="06011A40" w14:textId="77777777" w:rsidR="00C85789" w:rsidRPr="00C85789" w:rsidRDefault="00C85789" w:rsidP="00C90D12">
            <w:pPr>
              <w:pStyle w:val="TableParagraph"/>
              <w:spacing w:before="134"/>
              <w:ind w:left="103" w:right="93"/>
              <w:jc w:val="center"/>
              <w:rPr>
                <w:rFonts w:ascii="Times New Roman" w:hAnsi="Times New Roman" w:cs="Times New Roman"/>
                <w:sz w:val="20"/>
                <w:szCs w:val="20"/>
                <w:lang w:val="uk-UA"/>
              </w:rPr>
            </w:pPr>
            <w:r w:rsidRPr="00C85789">
              <w:rPr>
                <w:rFonts w:ascii="Times New Roman" w:hAnsi="Times New Roman" w:cs="Times New Roman"/>
                <w:sz w:val="20"/>
                <w:szCs w:val="20"/>
                <w:lang w:val="uk-UA"/>
              </w:rPr>
              <w:t>916</w:t>
            </w:r>
          </w:p>
        </w:tc>
      </w:tr>
      <w:tr w:rsidR="00C85789" w:rsidRPr="00884A84" w14:paraId="10FCE4B1" w14:textId="77777777" w:rsidTr="00861F0C">
        <w:trPr>
          <w:trHeight w:val="557"/>
          <w:jc w:val="center"/>
        </w:trPr>
        <w:tc>
          <w:tcPr>
            <w:tcW w:w="3121" w:type="dxa"/>
          </w:tcPr>
          <w:p w14:paraId="2CCEAE72" w14:textId="77777777" w:rsidR="00C85789" w:rsidRPr="00C85789" w:rsidRDefault="00C85789" w:rsidP="00C90D12">
            <w:pPr>
              <w:pStyle w:val="TableParagraph"/>
              <w:ind w:left="142" w:right="93"/>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Відкриті автостоянки для зберігання легкових автомобілів</w:t>
            </w:r>
          </w:p>
        </w:tc>
        <w:tc>
          <w:tcPr>
            <w:tcW w:w="1417" w:type="dxa"/>
          </w:tcPr>
          <w:p w14:paraId="10070988" w14:textId="77777777" w:rsidR="00C85789" w:rsidRPr="00C85789" w:rsidRDefault="00C85789" w:rsidP="00C90D12">
            <w:pPr>
              <w:pStyle w:val="TableParagraph"/>
              <w:spacing w:before="134"/>
              <w:ind w:right="93"/>
              <w:jc w:val="center"/>
              <w:rPr>
                <w:rFonts w:ascii="Times New Roman" w:hAnsi="Times New Roman" w:cs="Times New Roman"/>
                <w:spacing w:val="-4"/>
                <w:sz w:val="20"/>
                <w:szCs w:val="20"/>
                <w:lang w:val="uk-UA"/>
              </w:rPr>
            </w:pPr>
            <w:proofErr w:type="spellStart"/>
            <w:r w:rsidRPr="00C85789">
              <w:rPr>
                <w:rFonts w:ascii="Times New Roman" w:hAnsi="Times New Roman" w:cs="Times New Roman"/>
                <w:spacing w:val="-4"/>
                <w:sz w:val="20"/>
                <w:szCs w:val="20"/>
                <w:lang w:val="uk-UA"/>
              </w:rPr>
              <w:t>маш</w:t>
            </w:r>
            <w:proofErr w:type="spellEnd"/>
            <w:r w:rsidRPr="00C85789">
              <w:rPr>
                <w:rFonts w:ascii="Times New Roman" w:hAnsi="Times New Roman" w:cs="Times New Roman"/>
                <w:spacing w:val="-4"/>
                <w:sz w:val="20"/>
                <w:szCs w:val="20"/>
                <w:lang w:val="uk-UA"/>
              </w:rPr>
              <w:t>.-місць</w:t>
            </w:r>
          </w:p>
        </w:tc>
        <w:tc>
          <w:tcPr>
            <w:tcW w:w="1342" w:type="dxa"/>
          </w:tcPr>
          <w:p w14:paraId="79057022" w14:textId="77777777" w:rsidR="00C85789" w:rsidRPr="00C85789" w:rsidRDefault="00C85789" w:rsidP="00C90D12">
            <w:pPr>
              <w:pStyle w:val="TableParagraph"/>
              <w:spacing w:before="134"/>
              <w:ind w:left="103" w:right="93"/>
              <w:jc w:val="center"/>
              <w:rPr>
                <w:rFonts w:ascii="Times New Roman" w:hAnsi="Times New Roman" w:cs="Times New Roman"/>
                <w:sz w:val="20"/>
                <w:szCs w:val="20"/>
                <w:lang w:val="uk-UA"/>
              </w:rPr>
            </w:pPr>
            <w:r w:rsidRPr="00C85789">
              <w:rPr>
                <w:rFonts w:ascii="Times New Roman" w:hAnsi="Times New Roman" w:cs="Times New Roman"/>
                <w:sz w:val="20"/>
                <w:szCs w:val="20"/>
                <w:lang w:val="uk-UA"/>
              </w:rPr>
              <w:t>55</w:t>
            </w:r>
          </w:p>
        </w:tc>
        <w:tc>
          <w:tcPr>
            <w:tcW w:w="1275" w:type="dxa"/>
          </w:tcPr>
          <w:p w14:paraId="60ABBE5D" w14:textId="77777777" w:rsidR="00C85789" w:rsidRPr="00C85789" w:rsidRDefault="00C85789" w:rsidP="00C90D12">
            <w:pPr>
              <w:pStyle w:val="TableParagraph"/>
              <w:spacing w:before="134"/>
              <w:ind w:left="103" w:right="93"/>
              <w:jc w:val="center"/>
              <w:rPr>
                <w:rFonts w:ascii="Times New Roman" w:hAnsi="Times New Roman" w:cs="Times New Roman"/>
                <w:sz w:val="20"/>
                <w:szCs w:val="20"/>
                <w:lang w:val="uk-UA"/>
              </w:rPr>
            </w:pPr>
            <w:r w:rsidRPr="00C85789">
              <w:rPr>
                <w:rFonts w:ascii="Times New Roman" w:hAnsi="Times New Roman" w:cs="Times New Roman"/>
                <w:sz w:val="20"/>
                <w:szCs w:val="20"/>
                <w:lang w:val="uk-UA"/>
              </w:rPr>
              <w:t>55</w:t>
            </w:r>
          </w:p>
        </w:tc>
        <w:tc>
          <w:tcPr>
            <w:tcW w:w="1345" w:type="dxa"/>
          </w:tcPr>
          <w:p w14:paraId="37B2D2EC" w14:textId="77777777" w:rsidR="00C85789" w:rsidRPr="00C85789" w:rsidRDefault="00C85789" w:rsidP="00C90D12">
            <w:pPr>
              <w:pStyle w:val="TableParagraph"/>
              <w:spacing w:before="134"/>
              <w:ind w:left="103" w:right="93"/>
              <w:jc w:val="center"/>
              <w:rPr>
                <w:rFonts w:ascii="Times New Roman" w:hAnsi="Times New Roman" w:cs="Times New Roman"/>
                <w:sz w:val="20"/>
                <w:szCs w:val="20"/>
                <w:lang w:val="uk-UA"/>
              </w:rPr>
            </w:pPr>
            <w:r w:rsidRPr="00C85789">
              <w:rPr>
                <w:rFonts w:ascii="Times New Roman" w:hAnsi="Times New Roman" w:cs="Times New Roman"/>
                <w:sz w:val="20"/>
                <w:szCs w:val="20"/>
                <w:lang w:val="uk-UA"/>
              </w:rPr>
              <w:t>55</w:t>
            </w:r>
          </w:p>
        </w:tc>
        <w:tc>
          <w:tcPr>
            <w:tcW w:w="1560" w:type="dxa"/>
          </w:tcPr>
          <w:p w14:paraId="6252791B" w14:textId="77777777" w:rsidR="00C85789" w:rsidRPr="00C85789" w:rsidRDefault="00C85789" w:rsidP="00C90D12">
            <w:pPr>
              <w:pStyle w:val="TableParagraph"/>
              <w:spacing w:before="134"/>
              <w:ind w:left="103" w:right="93"/>
              <w:jc w:val="center"/>
              <w:rPr>
                <w:rFonts w:ascii="Times New Roman" w:hAnsi="Times New Roman" w:cs="Times New Roman"/>
                <w:sz w:val="20"/>
                <w:szCs w:val="20"/>
                <w:lang w:val="uk-UA"/>
              </w:rPr>
            </w:pPr>
            <w:r w:rsidRPr="00C85789">
              <w:rPr>
                <w:rFonts w:ascii="Times New Roman" w:hAnsi="Times New Roman" w:cs="Times New Roman"/>
                <w:sz w:val="20"/>
                <w:szCs w:val="20"/>
                <w:lang w:val="uk-UA"/>
              </w:rPr>
              <w:t>435</w:t>
            </w:r>
          </w:p>
        </w:tc>
      </w:tr>
      <w:tr w:rsidR="00C85789" w:rsidRPr="00884A84" w14:paraId="64765E7D" w14:textId="77777777" w:rsidTr="00861F0C">
        <w:trPr>
          <w:trHeight w:val="557"/>
          <w:jc w:val="center"/>
        </w:trPr>
        <w:tc>
          <w:tcPr>
            <w:tcW w:w="3121" w:type="dxa"/>
          </w:tcPr>
          <w:p w14:paraId="50DE12A5" w14:textId="77777777" w:rsidR="00C85789" w:rsidRPr="00C85789" w:rsidRDefault="00C85789" w:rsidP="00C90D12">
            <w:pPr>
              <w:pStyle w:val="TableParagraph"/>
              <w:ind w:left="103" w:right="93"/>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Територія забудови, що потребує заходів з інженерної підготовки з</w:t>
            </w:r>
          </w:p>
          <w:p w14:paraId="727E348E" w14:textId="77777777" w:rsidR="00C85789" w:rsidRPr="00C85789" w:rsidRDefault="00C85789" w:rsidP="00C90D12">
            <w:pPr>
              <w:pStyle w:val="TableParagraph"/>
              <w:ind w:left="103" w:right="93"/>
              <w:rPr>
                <w:rFonts w:ascii="Times New Roman" w:hAnsi="Times New Roman" w:cs="Times New Roman"/>
                <w:spacing w:val="-4"/>
                <w:sz w:val="20"/>
                <w:szCs w:val="20"/>
                <w:lang w:val="uk-UA"/>
              </w:rPr>
            </w:pPr>
            <w:r w:rsidRPr="00C85789">
              <w:rPr>
                <w:rFonts w:ascii="Times New Roman" w:hAnsi="Times New Roman" w:cs="Times New Roman"/>
                <w:spacing w:val="-4"/>
                <w:sz w:val="20"/>
                <w:szCs w:val="20"/>
                <w:lang w:val="uk-UA"/>
              </w:rPr>
              <w:t>різних причин</w:t>
            </w:r>
          </w:p>
        </w:tc>
        <w:tc>
          <w:tcPr>
            <w:tcW w:w="1417" w:type="dxa"/>
          </w:tcPr>
          <w:p w14:paraId="6EB32C03" w14:textId="77777777" w:rsidR="00C85789" w:rsidRPr="00C85789" w:rsidRDefault="00C85789" w:rsidP="00C90D12">
            <w:pPr>
              <w:pStyle w:val="TableParagraph"/>
              <w:spacing w:before="134"/>
              <w:ind w:left="103" w:right="93"/>
              <w:jc w:val="center"/>
              <w:rPr>
                <w:rFonts w:ascii="Times New Roman" w:hAnsi="Times New Roman" w:cs="Times New Roman"/>
                <w:spacing w:val="-4"/>
                <w:sz w:val="20"/>
                <w:szCs w:val="20"/>
                <w:lang w:val="uk-UA"/>
              </w:rPr>
            </w:pPr>
            <w:r w:rsidRPr="00C85789">
              <w:rPr>
                <w:rFonts w:ascii="Times New Roman" w:hAnsi="Times New Roman" w:cs="Times New Roman"/>
                <w:spacing w:val="-2"/>
                <w:sz w:val="20"/>
                <w:szCs w:val="20"/>
                <w:lang w:val="uk-UA"/>
              </w:rPr>
              <w:t>га</w:t>
            </w:r>
          </w:p>
        </w:tc>
        <w:tc>
          <w:tcPr>
            <w:tcW w:w="1342" w:type="dxa"/>
          </w:tcPr>
          <w:p w14:paraId="6AAC55D0" w14:textId="77777777" w:rsidR="00C85789" w:rsidRPr="00C85789" w:rsidRDefault="00C85789" w:rsidP="00C90D12">
            <w:pPr>
              <w:pStyle w:val="TableParagraph"/>
              <w:spacing w:before="134"/>
              <w:ind w:left="103" w:right="93"/>
              <w:jc w:val="center"/>
              <w:rPr>
                <w:rFonts w:ascii="Times New Roman" w:hAnsi="Times New Roman" w:cs="Times New Roman"/>
                <w:sz w:val="20"/>
                <w:szCs w:val="20"/>
                <w:lang w:val="uk-UA"/>
              </w:rPr>
            </w:pPr>
            <w:r w:rsidRPr="00C85789">
              <w:rPr>
                <w:rFonts w:ascii="Times New Roman" w:hAnsi="Times New Roman" w:cs="Times New Roman"/>
                <w:sz w:val="20"/>
                <w:szCs w:val="20"/>
                <w:lang w:val="uk-UA"/>
              </w:rPr>
              <w:t>8,2426</w:t>
            </w:r>
          </w:p>
        </w:tc>
        <w:tc>
          <w:tcPr>
            <w:tcW w:w="1275" w:type="dxa"/>
          </w:tcPr>
          <w:p w14:paraId="70650DF6" w14:textId="77777777" w:rsidR="00C85789" w:rsidRPr="00C85789" w:rsidRDefault="00C85789" w:rsidP="00C90D12">
            <w:pPr>
              <w:pStyle w:val="TableParagraph"/>
              <w:spacing w:before="134"/>
              <w:ind w:left="103" w:right="93"/>
              <w:jc w:val="center"/>
              <w:rPr>
                <w:rFonts w:ascii="Times New Roman" w:hAnsi="Times New Roman" w:cs="Times New Roman"/>
                <w:sz w:val="20"/>
                <w:szCs w:val="20"/>
                <w:lang w:val="uk-UA"/>
              </w:rPr>
            </w:pPr>
            <w:r w:rsidRPr="00C85789">
              <w:rPr>
                <w:rFonts w:ascii="Times New Roman" w:hAnsi="Times New Roman" w:cs="Times New Roman"/>
                <w:sz w:val="20"/>
                <w:szCs w:val="20"/>
                <w:lang w:val="uk-UA"/>
              </w:rPr>
              <w:t>8,2426</w:t>
            </w:r>
          </w:p>
        </w:tc>
        <w:tc>
          <w:tcPr>
            <w:tcW w:w="1345" w:type="dxa"/>
          </w:tcPr>
          <w:p w14:paraId="6FD58ACE" w14:textId="77777777" w:rsidR="00C85789" w:rsidRPr="00C85789" w:rsidRDefault="00C85789" w:rsidP="00C90D12">
            <w:pPr>
              <w:pStyle w:val="TableParagraph"/>
              <w:spacing w:before="134"/>
              <w:ind w:left="103" w:right="93"/>
              <w:jc w:val="center"/>
              <w:rPr>
                <w:rFonts w:ascii="Times New Roman" w:hAnsi="Times New Roman" w:cs="Times New Roman"/>
                <w:sz w:val="20"/>
                <w:szCs w:val="20"/>
                <w:lang w:val="uk-UA"/>
              </w:rPr>
            </w:pPr>
            <w:r w:rsidRPr="00C85789">
              <w:rPr>
                <w:rFonts w:ascii="Times New Roman" w:hAnsi="Times New Roman" w:cs="Times New Roman"/>
                <w:sz w:val="20"/>
                <w:szCs w:val="20"/>
                <w:lang w:val="uk-UA"/>
              </w:rPr>
              <w:t>8,2426</w:t>
            </w:r>
          </w:p>
        </w:tc>
        <w:tc>
          <w:tcPr>
            <w:tcW w:w="1560" w:type="dxa"/>
          </w:tcPr>
          <w:p w14:paraId="6E3AE52A" w14:textId="77777777" w:rsidR="00C85789" w:rsidRPr="00C85789" w:rsidRDefault="00C85789" w:rsidP="00C90D12">
            <w:pPr>
              <w:pStyle w:val="TableParagraph"/>
              <w:spacing w:before="134"/>
              <w:ind w:left="103" w:right="93"/>
              <w:jc w:val="center"/>
              <w:rPr>
                <w:rFonts w:ascii="Times New Roman" w:hAnsi="Times New Roman" w:cs="Times New Roman"/>
                <w:sz w:val="20"/>
                <w:szCs w:val="20"/>
                <w:lang w:val="uk-UA"/>
              </w:rPr>
            </w:pPr>
            <w:r w:rsidRPr="00C85789">
              <w:rPr>
                <w:rFonts w:ascii="Times New Roman" w:hAnsi="Times New Roman" w:cs="Times New Roman"/>
                <w:sz w:val="20"/>
                <w:szCs w:val="20"/>
                <w:lang w:val="uk-UA"/>
              </w:rPr>
              <w:t>8,2426</w:t>
            </w:r>
          </w:p>
        </w:tc>
      </w:tr>
    </w:tbl>
    <w:p w14:paraId="4BB210BE" w14:textId="2C13C059" w:rsidR="00C85789" w:rsidRPr="00C85789" w:rsidRDefault="00C85789" w:rsidP="00FB05F4">
      <w:pPr>
        <w:pStyle w:val="a4"/>
        <w:spacing w:after="260"/>
        <w:ind w:left="860" w:firstLine="720"/>
        <w:jc w:val="both"/>
      </w:pPr>
      <w:r w:rsidRPr="00C85789">
        <w:rPr>
          <w:color w:val="333333"/>
          <w:shd w:val="clear" w:color="auto" w:fill="FFFFFF"/>
        </w:rPr>
        <w:t>Проєктні території в блакитних лініях обмежують висоту забудови відповідно до 125 м, 100 м, 70 м, 36 м, 32 м, 20 м, 12м, 10 м, 5 м.</w:t>
      </w:r>
    </w:p>
    <w:p w14:paraId="46E3F6B2" w14:textId="3D0DF6E7" w:rsidR="00EA5A7B" w:rsidRDefault="00822336">
      <w:pPr>
        <w:pStyle w:val="a4"/>
        <w:spacing w:after="240"/>
        <w:ind w:left="800" w:firstLine="700"/>
        <w:jc w:val="both"/>
      </w:pPr>
      <w:r w:rsidRPr="00463D53">
        <w:t xml:space="preserve">Економічний ефект в кварталі буде досягнуто за рахунок створення </w:t>
      </w:r>
      <w:r w:rsidR="00463D53" w:rsidRPr="00463D53">
        <w:t>нового житла</w:t>
      </w:r>
      <w:r w:rsidRPr="00463D53">
        <w:t>. В процесі будівництва та благоустрою буде досягнуто кумулятивного економічного ефекту за рахунок виконання підрядних робіт з будівництва об’єктів та інфраструктури, виробництва будівельних матеріалів, комплексного освоєння території.</w:t>
      </w:r>
    </w:p>
    <w:p w14:paraId="327BF1FE" w14:textId="77777777" w:rsidR="00EA5A7B" w:rsidRDefault="00822336">
      <w:pPr>
        <w:pStyle w:val="a4"/>
        <w:numPr>
          <w:ilvl w:val="0"/>
          <w:numId w:val="1"/>
        </w:numPr>
        <w:tabs>
          <w:tab w:val="left" w:pos="1506"/>
        </w:tabs>
        <w:ind w:left="1160" w:firstLine="0"/>
        <w:jc w:val="both"/>
      </w:pPr>
      <w:r>
        <w:rPr>
          <w:b/>
          <w:bCs/>
        </w:rPr>
        <w:t>Прогнозовані наслідки для довкілля, у т. ч. для здоров’я населення</w:t>
      </w:r>
    </w:p>
    <w:p w14:paraId="57FF6341" w14:textId="332DEA32" w:rsidR="00EA5A7B" w:rsidRDefault="00822336">
      <w:pPr>
        <w:pStyle w:val="a4"/>
        <w:ind w:firstLine="0"/>
        <w:jc w:val="center"/>
      </w:pPr>
      <w:r>
        <w:rPr>
          <w:i/>
          <w:iCs/>
        </w:rPr>
        <w:t xml:space="preserve">(див. том № </w:t>
      </w:r>
      <w:r w:rsidR="001C7950">
        <w:rPr>
          <w:i/>
          <w:iCs/>
        </w:rPr>
        <w:t>2</w:t>
      </w:r>
      <w:r>
        <w:rPr>
          <w:i/>
          <w:iCs/>
        </w:rPr>
        <w:t>)</w:t>
      </w:r>
    </w:p>
    <w:p w14:paraId="33FA1680" w14:textId="77777777" w:rsidR="00FE75A5" w:rsidRDefault="00822336" w:rsidP="00B95580">
      <w:pPr>
        <w:pStyle w:val="a4"/>
        <w:ind w:left="3340" w:hanging="1780"/>
        <w:jc w:val="center"/>
        <w:rPr>
          <w:b/>
          <w:bCs/>
        </w:rPr>
      </w:pPr>
      <w:r>
        <w:rPr>
          <w:b/>
          <w:bCs/>
        </w:rPr>
        <w:t>(</w:t>
      </w:r>
      <w:r w:rsidR="001C7950">
        <w:rPr>
          <w:b/>
          <w:bCs/>
        </w:rPr>
        <w:t>Розширений розділ охорони навколишнього середовища в обсязі з</w:t>
      </w:r>
      <w:r>
        <w:rPr>
          <w:b/>
          <w:bCs/>
        </w:rPr>
        <w:t>віт</w:t>
      </w:r>
      <w:r w:rsidR="001C7950">
        <w:rPr>
          <w:b/>
          <w:bCs/>
        </w:rPr>
        <w:t>у</w:t>
      </w:r>
    </w:p>
    <w:p w14:paraId="7B8FA77A" w14:textId="184897F3" w:rsidR="00EA5A7B" w:rsidRDefault="00822336" w:rsidP="00B95580">
      <w:pPr>
        <w:pStyle w:val="a4"/>
        <w:ind w:left="3340" w:hanging="1780"/>
        <w:jc w:val="center"/>
      </w:pPr>
      <w:r>
        <w:rPr>
          <w:b/>
          <w:bCs/>
        </w:rPr>
        <w:t xml:space="preserve">про </w:t>
      </w:r>
      <w:r w:rsidR="001C7950">
        <w:rPr>
          <w:b/>
          <w:bCs/>
        </w:rPr>
        <w:t>с</w:t>
      </w:r>
      <w:r>
        <w:rPr>
          <w:b/>
          <w:bCs/>
        </w:rPr>
        <w:t xml:space="preserve">тратегічну </w:t>
      </w:r>
      <w:r w:rsidR="001C7950">
        <w:rPr>
          <w:b/>
          <w:bCs/>
        </w:rPr>
        <w:t>е</w:t>
      </w:r>
      <w:r>
        <w:rPr>
          <w:b/>
          <w:bCs/>
        </w:rPr>
        <w:t xml:space="preserve">кологічну </w:t>
      </w:r>
      <w:r w:rsidR="001C7950">
        <w:rPr>
          <w:b/>
          <w:bCs/>
        </w:rPr>
        <w:t>о</w:t>
      </w:r>
      <w:r>
        <w:rPr>
          <w:b/>
          <w:bCs/>
        </w:rPr>
        <w:t>цінку)</w:t>
      </w:r>
    </w:p>
    <w:p w14:paraId="5118DE9E" w14:textId="77777777" w:rsidR="00EA5A7B" w:rsidRDefault="00822336">
      <w:pPr>
        <w:pStyle w:val="a4"/>
        <w:ind w:left="800" w:firstLine="700"/>
        <w:jc w:val="both"/>
      </w:pPr>
      <w:r>
        <w:t>Розділ “Охорона навколишнього природного середовища” проекту відповідної містобудівної документації розробляється у випадках, визначених частиною першою статті 2 Закону України “Про стратегічну екологічну оцінку”, одночасно є звітом про стратегічну екологічну оцінку і повинен відповідати вимогам частини другої статті 11 зазначеного Закону”.</w:t>
      </w:r>
    </w:p>
    <w:p w14:paraId="4221316F" w14:textId="09FF880C" w:rsidR="00EA5A7B" w:rsidRDefault="00822336" w:rsidP="00BC26E3">
      <w:pPr>
        <w:pStyle w:val="a4"/>
        <w:ind w:left="800" w:firstLine="700"/>
        <w:jc w:val="both"/>
      </w:pPr>
      <w:r w:rsidRPr="00BC26E3">
        <w:t>В рамках</w:t>
      </w:r>
      <w:r>
        <w:t xml:space="preserve"> розроблення містобудівної документації </w:t>
      </w:r>
      <w:r w:rsidR="00BC26E3">
        <w:t>«Детальний план території по</w:t>
      </w:r>
      <w:r w:rsidR="00BC26E3" w:rsidRPr="0000785A">
        <w:t xml:space="preserve"> вул. Набережної Перемоги в районі буд. № 9 Б</w:t>
      </w:r>
      <w:r w:rsidR="00BC26E3" w:rsidRPr="007F0D11">
        <w:t xml:space="preserve"> (Соборний район)</w:t>
      </w:r>
      <w:r w:rsidR="00BC26E3">
        <w:t>»</w:t>
      </w:r>
      <w:r>
        <w:t xml:space="preserve"> </w:t>
      </w:r>
      <w:r w:rsidR="003C458B">
        <w:t>р</w:t>
      </w:r>
      <w:r w:rsidR="00BC26E3" w:rsidRPr="00BC26E3">
        <w:t>озширений розділ охорони навколишнього середовища в обсязі звіту</w:t>
      </w:r>
      <w:r w:rsidR="00BC26E3">
        <w:t xml:space="preserve"> </w:t>
      </w:r>
      <w:r w:rsidR="00BC26E3" w:rsidRPr="00BC26E3">
        <w:t>про стратегічну екологічну оцінку</w:t>
      </w:r>
      <w:r>
        <w:t xml:space="preserve"> наведений в </w:t>
      </w:r>
      <w:r w:rsidR="00BC26E3">
        <w:t>т</w:t>
      </w:r>
      <w:r>
        <w:t xml:space="preserve">омі № </w:t>
      </w:r>
      <w:r w:rsidR="00BC26E3">
        <w:t>2</w:t>
      </w:r>
      <w:r w:rsidRPr="00BC26E3">
        <w:t>.</w:t>
      </w:r>
    </w:p>
    <w:p w14:paraId="7073F3BB" w14:textId="090937E1" w:rsidR="00EA5A7B" w:rsidRDefault="00822336" w:rsidP="009D0A69">
      <w:pPr>
        <w:pStyle w:val="a4"/>
        <w:spacing w:after="240"/>
        <w:ind w:left="800" w:firstLine="700"/>
        <w:jc w:val="both"/>
      </w:pPr>
      <w:r>
        <w:t>Зміст розділу «Охорона навколишнього природного середовища» (Звіт про Стратегічну Екологічну Оцінку).</w:t>
      </w:r>
    </w:p>
    <w:p w14:paraId="240702A6" w14:textId="77777777" w:rsidR="000C10F7" w:rsidRPr="000C10F7" w:rsidRDefault="000C10F7" w:rsidP="000C10F7">
      <w:pPr>
        <w:spacing w:before="60" w:after="60" w:line="276" w:lineRule="auto"/>
        <w:ind w:left="851"/>
        <w:jc w:val="both"/>
        <w:rPr>
          <w:rFonts w:ascii="Times New Roman" w:hAnsi="Times New Roman" w:cs="Times New Roman"/>
          <w:sz w:val="20"/>
          <w:szCs w:val="20"/>
        </w:rPr>
      </w:pPr>
      <w:r w:rsidRPr="000C10F7">
        <w:rPr>
          <w:rFonts w:ascii="Times New Roman" w:hAnsi="Times New Roman" w:cs="Times New Roman"/>
          <w:sz w:val="20"/>
          <w:szCs w:val="20"/>
        </w:rPr>
        <w:t>ВСТУП</w:t>
      </w:r>
    </w:p>
    <w:p w14:paraId="3BFD56C6" w14:textId="77777777" w:rsidR="000C10F7" w:rsidRPr="000C10F7" w:rsidRDefault="000C10F7" w:rsidP="000C10F7">
      <w:pPr>
        <w:spacing w:before="60" w:after="60" w:line="276" w:lineRule="auto"/>
        <w:ind w:left="851"/>
        <w:jc w:val="both"/>
        <w:rPr>
          <w:rFonts w:ascii="Times New Roman" w:hAnsi="Times New Roman" w:cs="Times New Roman"/>
          <w:sz w:val="20"/>
          <w:szCs w:val="20"/>
        </w:rPr>
      </w:pPr>
      <w:r w:rsidRPr="000C10F7">
        <w:rPr>
          <w:rFonts w:ascii="Times New Roman" w:hAnsi="Times New Roman" w:cs="Times New Roman"/>
          <w:sz w:val="20"/>
          <w:szCs w:val="20"/>
        </w:rPr>
        <w:t>1. МЕТОДОЛОГІЯ СЕО</w:t>
      </w:r>
    </w:p>
    <w:p w14:paraId="00F6B3D0" w14:textId="77777777" w:rsidR="000C10F7" w:rsidRPr="000C10F7" w:rsidRDefault="000C10F7" w:rsidP="000C10F7">
      <w:pPr>
        <w:spacing w:before="60" w:after="60" w:line="276" w:lineRule="auto"/>
        <w:ind w:left="851"/>
        <w:jc w:val="both"/>
        <w:rPr>
          <w:rFonts w:ascii="Times New Roman" w:hAnsi="Times New Roman" w:cs="Times New Roman"/>
          <w:sz w:val="20"/>
          <w:szCs w:val="20"/>
        </w:rPr>
      </w:pPr>
      <w:r w:rsidRPr="000C10F7">
        <w:rPr>
          <w:rFonts w:ascii="Times New Roman" w:hAnsi="Times New Roman" w:cs="Times New Roman"/>
          <w:sz w:val="20"/>
          <w:szCs w:val="20"/>
        </w:rPr>
        <w:t>1.1.</w:t>
      </w:r>
      <w:r w:rsidRPr="000C10F7">
        <w:rPr>
          <w:rFonts w:ascii="Times New Roman" w:hAnsi="Times New Roman" w:cs="Times New Roman"/>
          <w:sz w:val="20"/>
          <w:szCs w:val="20"/>
          <w:lang w:val="ru-RU"/>
        </w:rPr>
        <w:t xml:space="preserve"> </w:t>
      </w:r>
      <w:r w:rsidRPr="000C10F7">
        <w:rPr>
          <w:rFonts w:ascii="Times New Roman" w:hAnsi="Times New Roman" w:cs="Times New Roman"/>
          <w:sz w:val="20"/>
          <w:szCs w:val="20"/>
        </w:rPr>
        <w:t>НОРМАТИВНО-ПРАВОВА БАЗА ПРОВЕДЕННЯ СЕО</w:t>
      </w:r>
    </w:p>
    <w:p w14:paraId="135CE9CA" w14:textId="77777777" w:rsidR="000C10F7" w:rsidRPr="000C10F7" w:rsidRDefault="000C10F7" w:rsidP="000C10F7">
      <w:pPr>
        <w:spacing w:before="60" w:after="60" w:line="276" w:lineRule="auto"/>
        <w:ind w:left="851"/>
        <w:jc w:val="both"/>
        <w:rPr>
          <w:rFonts w:ascii="Times New Roman" w:hAnsi="Times New Roman" w:cs="Times New Roman"/>
          <w:sz w:val="20"/>
          <w:szCs w:val="20"/>
        </w:rPr>
      </w:pPr>
      <w:r w:rsidRPr="000C10F7">
        <w:rPr>
          <w:rFonts w:ascii="Times New Roman" w:hAnsi="Times New Roman" w:cs="Times New Roman"/>
          <w:sz w:val="20"/>
          <w:szCs w:val="20"/>
        </w:rPr>
        <w:t>2.</w:t>
      </w:r>
      <w:r w:rsidRPr="000C10F7">
        <w:rPr>
          <w:rFonts w:ascii="Times New Roman" w:hAnsi="Times New Roman" w:cs="Times New Roman"/>
          <w:sz w:val="20"/>
          <w:szCs w:val="20"/>
          <w:lang w:val="ru-RU"/>
        </w:rPr>
        <w:t xml:space="preserve"> </w:t>
      </w:r>
      <w:r w:rsidRPr="000C10F7">
        <w:rPr>
          <w:rFonts w:ascii="Times New Roman" w:hAnsi="Times New Roman" w:cs="Times New Roman"/>
          <w:sz w:val="20"/>
          <w:szCs w:val="20"/>
        </w:rPr>
        <w:t>АНАЛІЗ ДОКУМЕНТА ДЕРЖАВНОГО ПЛАНУВАННЯ</w:t>
      </w:r>
    </w:p>
    <w:p w14:paraId="6E8198D6" w14:textId="77777777" w:rsidR="000C10F7" w:rsidRPr="000C10F7" w:rsidRDefault="000C10F7" w:rsidP="000C10F7">
      <w:pPr>
        <w:spacing w:before="60" w:after="60" w:line="276" w:lineRule="auto"/>
        <w:ind w:left="851"/>
        <w:jc w:val="both"/>
        <w:rPr>
          <w:rFonts w:ascii="Times New Roman" w:hAnsi="Times New Roman" w:cs="Times New Roman"/>
          <w:sz w:val="20"/>
          <w:szCs w:val="20"/>
        </w:rPr>
      </w:pPr>
      <w:r w:rsidRPr="000C10F7">
        <w:rPr>
          <w:rFonts w:ascii="Times New Roman" w:hAnsi="Times New Roman" w:cs="Times New Roman"/>
          <w:sz w:val="20"/>
          <w:szCs w:val="20"/>
        </w:rPr>
        <w:t>2.1.</w:t>
      </w:r>
      <w:r w:rsidRPr="000C10F7">
        <w:rPr>
          <w:rFonts w:ascii="Times New Roman" w:hAnsi="Times New Roman" w:cs="Times New Roman"/>
          <w:sz w:val="20"/>
          <w:szCs w:val="20"/>
          <w:lang w:val="ru-RU"/>
        </w:rPr>
        <w:t xml:space="preserve"> </w:t>
      </w:r>
      <w:r w:rsidRPr="000C10F7">
        <w:rPr>
          <w:rFonts w:ascii="Times New Roman" w:hAnsi="Times New Roman" w:cs="Times New Roman"/>
          <w:sz w:val="20"/>
          <w:szCs w:val="20"/>
        </w:rPr>
        <w:t>ОСНОВНІ ЦІЛІ ДЕТАЛЬНОГО ПЛАНУ ТЕРИТОРІЇ ТА ЙОГО ЗВ'ЯЗОК З ІНШИМИ ДОКУМЕНТАМИ ДЕРЖАВНОГО ПЛАНУВАННЯ</w:t>
      </w:r>
    </w:p>
    <w:p w14:paraId="7CD146C2" w14:textId="77777777" w:rsidR="000C10F7" w:rsidRPr="000C10F7" w:rsidRDefault="000C10F7" w:rsidP="000C10F7">
      <w:pPr>
        <w:spacing w:before="60" w:after="60" w:line="276" w:lineRule="auto"/>
        <w:ind w:left="851"/>
        <w:jc w:val="both"/>
        <w:rPr>
          <w:rFonts w:ascii="Times New Roman" w:hAnsi="Times New Roman" w:cs="Times New Roman"/>
          <w:sz w:val="20"/>
          <w:szCs w:val="20"/>
        </w:rPr>
      </w:pPr>
      <w:r w:rsidRPr="000C10F7">
        <w:rPr>
          <w:rFonts w:ascii="Times New Roman" w:hAnsi="Times New Roman" w:cs="Times New Roman"/>
          <w:sz w:val="20"/>
          <w:szCs w:val="20"/>
        </w:rPr>
        <w:t>2.2.</w:t>
      </w:r>
      <w:r w:rsidRPr="000C10F7">
        <w:rPr>
          <w:rFonts w:ascii="Times New Roman" w:hAnsi="Times New Roman" w:cs="Times New Roman"/>
          <w:sz w:val="20"/>
          <w:szCs w:val="20"/>
          <w:lang w:val="ru-RU"/>
        </w:rPr>
        <w:t xml:space="preserve"> </w:t>
      </w:r>
      <w:r w:rsidRPr="000C10F7">
        <w:rPr>
          <w:rFonts w:ascii="Times New Roman" w:hAnsi="Times New Roman" w:cs="Times New Roman"/>
          <w:sz w:val="20"/>
          <w:szCs w:val="20"/>
        </w:rPr>
        <w:t>ХАРАКТЕРИСТИКА ОБ’ЄКТУ ПЛАНОВОЇ ДІЯЛЬНОСТІ</w:t>
      </w:r>
    </w:p>
    <w:p w14:paraId="03947033" w14:textId="77777777" w:rsidR="000C10F7" w:rsidRPr="000C10F7" w:rsidRDefault="000C10F7" w:rsidP="000C10F7">
      <w:pPr>
        <w:spacing w:before="60" w:after="60" w:line="276" w:lineRule="auto"/>
        <w:ind w:left="851"/>
        <w:jc w:val="both"/>
        <w:rPr>
          <w:rFonts w:ascii="Times New Roman" w:hAnsi="Times New Roman" w:cs="Times New Roman"/>
          <w:sz w:val="20"/>
          <w:szCs w:val="20"/>
        </w:rPr>
      </w:pPr>
      <w:r w:rsidRPr="000C10F7">
        <w:rPr>
          <w:rFonts w:ascii="Times New Roman" w:hAnsi="Times New Roman" w:cs="Times New Roman"/>
          <w:sz w:val="20"/>
          <w:szCs w:val="20"/>
        </w:rPr>
        <w:t>3.</w:t>
      </w:r>
      <w:r w:rsidRPr="000C10F7">
        <w:rPr>
          <w:rFonts w:ascii="Times New Roman" w:hAnsi="Times New Roman" w:cs="Times New Roman"/>
          <w:sz w:val="20"/>
          <w:szCs w:val="20"/>
          <w:lang w:val="ru-RU"/>
        </w:rPr>
        <w:t xml:space="preserve"> </w:t>
      </w:r>
      <w:r w:rsidRPr="000C10F7">
        <w:rPr>
          <w:rFonts w:ascii="Times New Roman" w:hAnsi="Times New Roman" w:cs="Times New Roman"/>
          <w:sz w:val="20"/>
          <w:szCs w:val="20"/>
        </w:rPr>
        <w:t>ОЦІНКА ЕКОЛОГІЧНОЇ СИТУАЦІЇ</w:t>
      </w:r>
    </w:p>
    <w:p w14:paraId="70A10168" w14:textId="77777777" w:rsidR="000C10F7" w:rsidRPr="000C10F7" w:rsidRDefault="000C10F7" w:rsidP="000C10F7">
      <w:pPr>
        <w:spacing w:before="60" w:after="60" w:line="276" w:lineRule="auto"/>
        <w:ind w:left="851"/>
        <w:jc w:val="both"/>
        <w:rPr>
          <w:rFonts w:ascii="Times New Roman" w:hAnsi="Times New Roman" w:cs="Times New Roman"/>
          <w:sz w:val="20"/>
          <w:szCs w:val="20"/>
        </w:rPr>
      </w:pPr>
      <w:r w:rsidRPr="000C10F7">
        <w:rPr>
          <w:rFonts w:ascii="Times New Roman" w:hAnsi="Times New Roman" w:cs="Times New Roman"/>
          <w:sz w:val="20"/>
          <w:szCs w:val="20"/>
        </w:rPr>
        <w:t>3.1.</w:t>
      </w:r>
      <w:r w:rsidRPr="000C10F7">
        <w:rPr>
          <w:rFonts w:ascii="Times New Roman" w:hAnsi="Times New Roman" w:cs="Times New Roman"/>
          <w:sz w:val="20"/>
          <w:szCs w:val="20"/>
          <w:lang w:val="ru-RU"/>
        </w:rPr>
        <w:t xml:space="preserve"> </w:t>
      </w:r>
      <w:r w:rsidRPr="000C10F7">
        <w:rPr>
          <w:rFonts w:ascii="Times New Roman" w:hAnsi="Times New Roman" w:cs="Times New Roman"/>
          <w:sz w:val="20"/>
          <w:szCs w:val="20"/>
        </w:rPr>
        <w:t>ХАРАКТЕРИСТИКА ПОТОЧНОГО СТАНУ ДОВКІЛЛЯ, У ТОМУ ЧИСЛІ УМОВ ЖИТТЄДІЯЛЬНОСТІ НАСЕЛЕННЯ ТА СТАНУ ЙОГО ЗДОРОВ’Я, А ТАКОЖ ПРОГНОЗНІ ЗМІНИ ЦЬОГО СТАНУ, ЯКЩО ДОКУМЕНТ ДЕРЖАВНОГО ПЛАНУВАННЯ НЕ БУДЕ ЗАТВЕРДЖЕНО</w:t>
      </w:r>
    </w:p>
    <w:p w14:paraId="6BBFEB6A" w14:textId="77777777" w:rsidR="000C10F7" w:rsidRPr="000C10F7" w:rsidRDefault="000C10F7" w:rsidP="000C10F7">
      <w:pPr>
        <w:spacing w:before="60" w:after="60" w:line="276" w:lineRule="auto"/>
        <w:ind w:left="851"/>
        <w:jc w:val="both"/>
        <w:rPr>
          <w:rFonts w:ascii="Times New Roman" w:hAnsi="Times New Roman" w:cs="Times New Roman"/>
          <w:sz w:val="20"/>
          <w:szCs w:val="20"/>
        </w:rPr>
      </w:pPr>
      <w:r w:rsidRPr="000C10F7">
        <w:rPr>
          <w:rFonts w:ascii="Times New Roman" w:hAnsi="Times New Roman" w:cs="Times New Roman"/>
          <w:sz w:val="20"/>
          <w:szCs w:val="20"/>
        </w:rPr>
        <w:t>3.2. SWOT- АНАЛІЗ ЕКОЛОГІЧНОЇ СИТУАЦІЇ</w:t>
      </w:r>
    </w:p>
    <w:p w14:paraId="3CB72C6E" w14:textId="77777777" w:rsidR="000C10F7" w:rsidRPr="000C10F7" w:rsidRDefault="000C10F7" w:rsidP="000C10F7">
      <w:pPr>
        <w:spacing w:before="60" w:after="60" w:line="276" w:lineRule="auto"/>
        <w:ind w:left="851"/>
        <w:jc w:val="both"/>
        <w:rPr>
          <w:rFonts w:ascii="Times New Roman" w:hAnsi="Times New Roman" w:cs="Times New Roman"/>
          <w:sz w:val="20"/>
          <w:szCs w:val="20"/>
        </w:rPr>
      </w:pPr>
      <w:r w:rsidRPr="000C10F7">
        <w:rPr>
          <w:rFonts w:ascii="Times New Roman" w:hAnsi="Times New Roman" w:cs="Times New Roman"/>
          <w:sz w:val="20"/>
          <w:szCs w:val="20"/>
        </w:rPr>
        <w:t>3.3. ХАРАКТЕРИСТИКА СТАНУ ДОВКІЛЛЯ, УМОВ ЖИТТЄДІЯЛЬНОСТІ НАСЕЛЕННЯ ТА СТАНУ ЙОГО ЗДОРОВ’Я, ЯКІ ЙМОВІРНО ЗАЗНАЮТЬ ВПЛИВУ</w:t>
      </w:r>
    </w:p>
    <w:p w14:paraId="5A305997" w14:textId="77777777" w:rsidR="000C10F7" w:rsidRPr="000C10F7" w:rsidRDefault="000C10F7" w:rsidP="000C10F7">
      <w:pPr>
        <w:spacing w:before="60" w:after="60" w:line="276" w:lineRule="auto"/>
        <w:ind w:left="851"/>
        <w:jc w:val="both"/>
        <w:rPr>
          <w:rFonts w:ascii="Times New Roman" w:hAnsi="Times New Roman" w:cs="Times New Roman"/>
          <w:sz w:val="20"/>
          <w:szCs w:val="20"/>
        </w:rPr>
      </w:pPr>
      <w:r w:rsidRPr="000C10F7">
        <w:rPr>
          <w:rFonts w:ascii="Times New Roman" w:hAnsi="Times New Roman" w:cs="Times New Roman"/>
          <w:sz w:val="20"/>
          <w:szCs w:val="20"/>
        </w:rPr>
        <w:t>3.4.</w:t>
      </w:r>
      <w:r w:rsidRPr="000C10F7">
        <w:rPr>
          <w:rFonts w:ascii="Times New Roman" w:hAnsi="Times New Roman" w:cs="Times New Roman"/>
          <w:sz w:val="20"/>
          <w:szCs w:val="20"/>
          <w:lang w:val="ru-RU"/>
        </w:rPr>
        <w:t xml:space="preserve"> </w:t>
      </w:r>
      <w:r w:rsidRPr="000C10F7">
        <w:rPr>
          <w:rFonts w:ascii="Times New Roman" w:hAnsi="Times New Roman" w:cs="Times New Roman"/>
          <w:sz w:val="20"/>
          <w:szCs w:val="20"/>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p>
    <w:p w14:paraId="0BE9E9B3" w14:textId="77777777" w:rsidR="000C10F7" w:rsidRPr="000C10F7" w:rsidRDefault="000C10F7" w:rsidP="000C10F7">
      <w:pPr>
        <w:spacing w:before="60" w:after="60" w:line="276" w:lineRule="auto"/>
        <w:ind w:left="851"/>
        <w:jc w:val="both"/>
        <w:rPr>
          <w:rFonts w:ascii="Times New Roman" w:hAnsi="Times New Roman" w:cs="Times New Roman"/>
          <w:sz w:val="20"/>
          <w:szCs w:val="20"/>
        </w:rPr>
      </w:pPr>
      <w:r w:rsidRPr="000C10F7">
        <w:rPr>
          <w:rFonts w:ascii="Times New Roman" w:hAnsi="Times New Roman" w:cs="Times New Roman"/>
          <w:sz w:val="20"/>
          <w:szCs w:val="20"/>
        </w:rPr>
        <w:t>4.</w:t>
      </w:r>
      <w:r w:rsidRPr="000C10F7">
        <w:rPr>
          <w:rFonts w:ascii="Times New Roman" w:hAnsi="Times New Roman" w:cs="Times New Roman"/>
          <w:sz w:val="20"/>
          <w:szCs w:val="20"/>
          <w:lang w:val="ru-RU"/>
        </w:rPr>
        <w:t xml:space="preserve"> </w:t>
      </w:r>
      <w:r w:rsidRPr="000C10F7">
        <w:rPr>
          <w:rFonts w:ascii="Times New Roman" w:hAnsi="Times New Roman" w:cs="Times New Roman"/>
          <w:sz w:val="20"/>
          <w:szCs w:val="20"/>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14:paraId="27B72476" w14:textId="77777777" w:rsidR="000C10F7" w:rsidRPr="000C10F7" w:rsidRDefault="000C10F7" w:rsidP="000C10F7">
      <w:pPr>
        <w:spacing w:before="60" w:after="60" w:line="276" w:lineRule="auto"/>
        <w:ind w:left="851"/>
        <w:jc w:val="both"/>
        <w:rPr>
          <w:rFonts w:ascii="Times New Roman" w:hAnsi="Times New Roman" w:cs="Times New Roman"/>
          <w:sz w:val="20"/>
          <w:szCs w:val="20"/>
        </w:rPr>
      </w:pPr>
      <w:r w:rsidRPr="000C10F7">
        <w:rPr>
          <w:rFonts w:ascii="Times New Roman" w:hAnsi="Times New Roman" w:cs="Times New Roman"/>
          <w:sz w:val="20"/>
          <w:szCs w:val="20"/>
        </w:rPr>
        <w:lastRenderedPageBreak/>
        <w:t>5.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14:paraId="37FE91B1" w14:textId="77777777" w:rsidR="000C10F7" w:rsidRPr="000C10F7" w:rsidRDefault="000C10F7" w:rsidP="000C10F7">
      <w:pPr>
        <w:spacing w:before="60" w:after="60" w:line="276" w:lineRule="auto"/>
        <w:ind w:left="851"/>
        <w:jc w:val="both"/>
        <w:rPr>
          <w:rFonts w:ascii="Times New Roman" w:hAnsi="Times New Roman" w:cs="Times New Roman"/>
          <w:sz w:val="20"/>
          <w:szCs w:val="20"/>
        </w:rPr>
      </w:pPr>
      <w:r w:rsidRPr="000C10F7">
        <w:rPr>
          <w:rFonts w:ascii="Times New Roman" w:hAnsi="Times New Roman" w:cs="Times New Roman"/>
          <w:sz w:val="20"/>
          <w:szCs w:val="20"/>
        </w:rPr>
        <w:t>6.</w:t>
      </w:r>
      <w:r w:rsidRPr="000C10F7">
        <w:rPr>
          <w:rFonts w:ascii="Times New Roman" w:hAnsi="Times New Roman" w:cs="Times New Roman"/>
          <w:sz w:val="20"/>
          <w:szCs w:val="20"/>
          <w:lang w:val="ru-RU"/>
        </w:rPr>
        <w:t xml:space="preserve"> </w:t>
      </w:r>
      <w:r w:rsidRPr="000C10F7">
        <w:rPr>
          <w:rFonts w:ascii="Times New Roman" w:hAnsi="Times New Roman" w:cs="Times New Roman"/>
          <w:sz w:val="20"/>
          <w:szCs w:val="20"/>
        </w:rPr>
        <w:t>ЗАХОДИ, ЩО ПЕРЕДБАЧАЄТЬСЯ ВЖИТИ ДЛЯ ЗАПОБІГАННЯ, ЗМЕНШЕННЯ  ТА ПОМ’ЯКШЕННЯ НЕГАТИВНИХ НАСЛІДКІВ ВИКОНАННЯ ДОКУМЕНТА ДЕРЖАВНОГО ПЛАНУВАННЯ</w:t>
      </w:r>
    </w:p>
    <w:p w14:paraId="3C281070" w14:textId="77777777" w:rsidR="000C10F7" w:rsidRPr="000C10F7" w:rsidRDefault="000C10F7" w:rsidP="000C10F7">
      <w:pPr>
        <w:spacing w:before="60" w:after="60" w:line="276" w:lineRule="auto"/>
        <w:ind w:left="851"/>
        <w:jc w:val="both"/>
        <w:rPr>
          <w:rFonts w:ascii="Times New Roman" w:hAnsi="Times New Roman" w:cs="Times New Roman"/>
          <w:sz w:val="20"/>
          <w:szCs w:val="20"/>
        </w:rPr>
      </w:pPr>
      <w:r w:rsidRPr="000C10F7">
        <w:rPr>
          <w:rFonts w:ascii="Times New Roman" w:hAnsi="Times New Roman" w:cs="Times New Roman"/>
          <w:sz w:val="20"/>
          <w:szCs w:val="20"/>
        </w:rPr>
        <w:t>7.</w:t>
      </w:r>
      <w:r w:rsidRPr="000C10F7">
        <w:rPr>
          <w:rFonts w:ascii="Times New Roman" w:hAnsi="Times New Roman" w:cs="Times New Roman"/>
          <w:sz w:val="20"/>
          <w:szCs w:val="20"/>
          <w:lang w:val="ru-RU"/>
        </w:rPr>
        <w:t xml:space="preserve"> </w:t>
      </w:r>
      <w:r w:rsidRPr="000C10F7">
        <w:rPr>
          <w:rFonts w:ascii="Times New Roman" w:hAnsi="Times New Roman" w:cs="Times New Roman"/>
          <w:sz w:val="20"/>
          <w:szCs w:val="20"/>
        </w:rPr>
        <w:t>ОБҐРУНТУВАННЯ ВИБОРУ ВИПРАВДАНИХ АЛЬТЕРНАТИВ, ЩО РОЗГЛЯДАЛИСЯ, ОПИС СПОСОБУ, В ЯКИЙ ЗДІЙСНЮВАЛАСЯ СТРАТЕГІЧНА ЕКОЛОГІЧНА ОЦІНКА</w:t>
      </w:r>
    </w:p>
    <w:p w14:paraId="680B6A0F" w14:textId="77777777" w:rsidR="000C10F7" w:rsidRPr="000C10F7" w:rsidRDefault="000C10F7" w:rsidP="000C10F7">
      <w:pPr>
        <w:spacing w:before="60" w:after="60" w:line="276" w:lineRule="auto"/>
        <w:ind w:left="851"/>
        <w:jc w:val="both"/>
        <w:rPr>
          <w:rFonts w:ascii="Times New Roman" w:hAnsi="Times New Roman" w:cs="Times New Roman"/>
          <w:sz w:val="20"/>
          <w:szCs w:val="20"/>
        </w:rPr>
      </w:pPr>
      <w:r w:rsidRPr="000C10F7">
        <w:rPr>
          <w:rFonts w:ascii="Times New Roman" w:hAnsi="Times New Roman" w:cs="Times New Roman"/>
          <w:sz w:val="20"/>
          <w:szCs w:val="20"/>
        </w:rPr>
        <w:t>8.</w:t>
      </w:r>
      <w:r w:rsidRPr="000C10F7">
        <w:rPr>
          <w:rFonts w:ascii="Times New Roman" w:hAnsi="Times New Roman" w:cs="Times New Roman"/>
          <w:sz w:val="20"/>
          <w:szCs w:val="20"/>
          <w:lang w:val="ru-RU"/>
        </w:rPr>
        <w:t xml:space="preserve"> </w:t>
      </w:r>
      <w:r w:rsidRPr="000C10F7">
        <w:rPr>
          <w:rFonts w:ascii="Times New Roman" w:hAnsi="Times New Roman" w:cs="Times New Roman"/>
          <w:sz w:val="20"/>
          <w:szCs w:val="20"/>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14:paraId="18F0A555" w14:textId="77777777" w:rsidR="000C10F7" w:rsidRPr="000C10F7" w:rsidRDefault="000C10F7" w:rsidP="000C10F7">
      <w:pPr>
        <w:spacing w:before="60" w:after="60" w:line="276" w:lineRule="auto"/>
        <w:ind w:left="851"/>
        <w:jc w:val="both"/>
        <w:rPr>
          <w:rFonts w:ascii="Times New Roman" w:hAnsi="Times New Roman" w:cs="Times New Roman"/>
          <w:sz w:val="20"/>
          <w:szCs w:val="20"/>
        </w:rPr>
      </w:pPr>
      <w:r w:rsidRPr="000C10F7">
        <w:rPr>
          <w:rFonts w:ascii="Times New Roman" w:hAnsi="Times New Roman" w:cs="Times New Roman"/>
          <w:sz w:val="20"/>
          <w:szCs w:val="20"/>
        </w:rPr>
        <w:t>9.</w:t>
      </w:r>
      <w:r w:rsidRPr="000C10F7">
        <w:rPr>
          <w:rFonts w:ascii="Times New Roman" w:hAnsi="Times New Roman" w:cs="Times New Roman"/>
          <w:sz w:val="20"/>
          <w:szCs w:val="20"/>
          <w:lang w:val="ru-RU"/>
        </w:rPr>
        <w:t xml:space="preserve"> </w:t>
      </w:r>
      <w:r w:rsidRPr="000C10F7">
        <w:rPr>
          <w:rFonts w:ascii="Times New Roman" w:hAnsi="Times New Roman" w:cs="Times New Roman"/>
          <w:sz w:val="20"/>
          <w:szCs w:val="20"/>
        </w:rPr>
        <w:t>ОПИС ЙМОВІРНИХ ТРАНСКОРДОННИХ НАСЛІДКІВ ДЛЯ ДОВКІЛЛЯ</w:t>
      </w:r>
    </w:p>
    <w:p w14:paraId="41B15C66" w14:textId="63036639" w:rsidR="009D0A69" w:rsidRDefault="000C10F7" w:rsidP="000C10F7">
      <w:pPr>
        <w:pStyle w:val="a4"/>
        <w:spacing w:after="240"/>
        <w:ind w:left="851" w:firstLine="0"/>
        <w:jc w:val="both"/>
      </w:pPr>
      <w:r w:rsidRPr="000C10F7">
        <w:rPr>
          <w:sz w:val="20"/>
          <w:szCs w:val="20"/>
        </w:rPr>
        <w:t>10. РЕЗЮМЕ НЕТЕХНІЧНОГО ХАРАКТЕРУ</w:t>
      </w:r>
    </w:p>
    <w:p w14:paraId="3FAEB866" w14:textId="77777777" w:rsidR="00EA5A7B" w:rsidRDefault="00822336">
      <w:pPr>
        <w:pStyle w:val="a4"/>
        <w:ind w:left="700" w:firstLine="740"/>
        <w:jc w:val="both"/>
      </w:pPr>
      <w:r>
        <w:t>Використані матеріали міської Комплексної програми екологічної безпеки та впровадження сталого розвитку м. Дніпра на 2021 - 2025 рр. (рішення від 27.01.2021 р. № 22/2) з дослідження стану довкілля для визначення як поточного стану, так і тенденції забруднення довкілля; отримані відповіді від Дніпровської міської ради, Дніпропетровської обласної державної адміністрації.</w:t>
      </w:r>
    </w:p>
    <w:p w14:paraId="2CE4ED42" w14:textId="77777777" w:rsidR="00EA5A7B" w:rsidRDefault="00822336">
      <w:pPr>
        <w:pStyle w:val="a4"/>
        <w:ind w:left="700" w:firstLine="740"/>
        <w:jc w:val="both"/>
      </w:pPr>
      <w:r>
        <w:t>Розширений розділ «Охорона навколишнього природного середовища» (звіт про стратегічну екологічну оцінку)» за складом та змістом виконано із урахуванням дії:</w:t>
      </w:r>
    </w:p>
    <w:p w14:paraId="656ECC66" w14:textId="77777777" w:rsidR="00EA5A7B" w:rsidRDefault="00822336">
      <w:pPr>
        <w:pStyle w:val="a4"/>
        <w:ind w:left="700" w:firstLine="740"/>
        <w:jc w:val="both"/>
      </w:pPr>
      <w:r>
        <w:t xml:space="preserve">Закону України «Про стратегічну екологічну оцінку» </w:t>
      </w:r>
      <w:r>
        <w:rPr>
          <w:lang w:val="ru-RU" w:eastAsia="ru-RU" w:bidi="ru-RU"/>
        </w:rPr>
        <w:t xml:space="preserve">(ст. </w:t>
      </w:r>
      <w:r>
        <w:t>11, пункт 3), що визначено у оприлюдненій «Заяві про визначення обсягу стратегічної екологічної оцінки до проекту Внесення змін до генерального плану розвитку м. Дніпро»;</w:t>
      </w:r>
    </w:p>
    <w:p w14:paraId="66A45392" w14:textId="77777777" w:rsidR="00EA5A7B" w:rsidRDefault="00822336">
      <w:pPr>
        <w:pStyle w:val="a4"/>
        <w:ind w:left="700" w:firstLine="740"/>
        <w:jc w:val="both"/>
      </w:pPr>
      <w:r>
        <w:t xml:space="preserve">Методичних рекомендаціях із здійснення </w:t>
      </w:r>
      <w:r>
        <w:rPr>
          <w:lang w:val="en-US" w:eastAsia="en-US" w:bidi="en-US"/>
        </w:rPr>
        <w:t xml:space="preserve">CEO </w:t>
      </w:r>
      <w:r>
        <w:t xml:space="preserve">документів державного планування (наказ </w:t>
      </w:r>
      <w:proofErr w:type="spellStart"/>
      <w:r>
        <w:t>Мінекології</w:t>
      </w:r>
      <w:proofErr w:type="spellEnd"/>
      <w:r>
        <w:t xml:space="preserve"> від 10.08.2018 № 96);</w:t>
      </w:r>
    </w:p>
    <w:p w14:paraId="4927052B" w14:textId="77777777" w:rsidR="00EA5A7B" w:rsidRDefault="00822336">
      <w:pPr>
        <w:pStyle w:val="a4"/>
        <w:ind w:left="700" w:firstLine="740"/>
        <w:jc w:val="both"/>
      </w:pPr>
      <w:r>
        <w:t>ДСТУ - НББ. 1.1-2010 «Охорона навколишнього природного середовища у складі містобудівної документації - Склад та вимоги», (п. 5.3 - Генеральний план населеного пункту);</w:t>
      </w:r>
    </w:p>
    <w:p w14:paraId="78FE297F" w14:textId="77777777" w:rsidR="00EA5A7B" w:rsidRDefault="00822336">
      <w:pPr>
        <w:pStyle w:val="a4"/>
        <w:spacing w:line="221" w:lineRule="auto"/>
        <w:ind w:left="700" w:firstLine="740"/>
        <w:jc w:val="both"/>
      </w:pPr>
      <w:r>
        <w:rPr>
          <w:lang w:val="ru-RU" w:eastAsia="ru-RU" w:bidi="ru-RU"/>
        </w:rPr>
        <w:t xml:space="preserve">ДСП </w:t>
      </w:r>
      <w:r>
        <w:t>173 - 96 «Державні санітарні правила планування та забудова населених пунктів»;</w:t>
      </w:r>
    </w:p>
    <w:p w14:paraId="498AD609" w14:textId="77777777" w:rsidR="00EA5A7B" w:rsidRDefault="00822336">
      <w:pPr>
        <w:pStyle w:val="a4"/>
        <w:spacing w:line="226" w:lineRule="auto"/>
        <w:ind w:left="700" w:firstLine="740"/>
        <w:jc w:val="both"/>
      </w:pPr>
      <w:r>
        <w:t xml:space="preserve">«Методика розрахунків концентрації в атмосферному повітрі шкідливих речовин, які містяться у викидах підприємств», ОНД-86 </w:t>
      </w:r>
      <w:proofErr w:type="spellStart"/>
      <w:r>
        <w:t>Держкомгідромет</w:t>
      </w:r>
      <w:proofErr w:type="spellEnd"/>
      <w:r>
        <w:t>;</w:t>
      </w:r>
    </w:p>
    <w:p w14:paraId="6E41FC7F" w14:textId="77777777" w:rsidR="00EA5A7B" w:rsidRDefault="00822336">
      <w:pPr>
        <w:pStyle w:val="a4"/>
        <w:spacing w:line="226" w:lineRule="auto"/>
        <w:ind w:left="700" w:firstLine="740"/>
        <w:jc w:val="both"/>
      </w:pPr>
      <w:r>
        <w:t>Наказ Міністерства охорони здоров'я від 14.01.2020 р. № 52 «Про затвердження гігієнічних регламентів допустимого вмісту хімічних і біологічних речовин в атмосферному повітрі населених місць»;</w:t>
      </w:r>
    </w:p>
    <w:p w14:paraId="74807D2F" w14:textId="77777777" w:rsidR="00EA5A7B" w:rsidRDefault="00822336">
      <w:pPr>
        <w:pStyle w:val="a4"/>
        <w:spacing w:line="233" w:lineRule="auto"/>
        <w:ind w:left="1400" w:firstLine="0"/>
        <w:jc w:val="both"/>
      </w:pPr>
      <w:r>
        <w:t>ДБН Б. 2.2-12:2019 «Планування та забудова територій».</w:t>
      </w:r>
    </w:p>
    <w:p w14:paraId="004F6765" w14:textId="77777777" w:rsidR="00EA5A7B" w:rsidRDefault="00822336">
      <w:pPr>
        <w:pStyle w:val="a4"/>
        <w:spacing w:line="233" w:lineRule="auto"/>
        <w:ind w:left="700" w:firstLine="740"/>
        <w:jc w:val="both"/>
      </w:pPr>
      <w:r>
        <w:t>Дана містобудівна документація відповідно змісту і рівня деталізації має соціальне спрямування направлене на формування комфортного середовища проживання, і прямої дії щодо погіршення екологічного стану території міста не створює.</w:t>
      </w:r>
    </w:p>
    <w:p w14:paraId="013E2FCA" w14:textId="0FC7C93F" w:rsidR="00EA5A7B" w:rsidRDefault="00822336">
      <w:pPr>
        <w:pStyle w:val="a4"/>
        <w:spacing w:line="233" w:lineRule="auto"/>
        <w:ind w:left="700" w:firstLine="740"/>
        <w:jc w:val="both"/>
      </w:pPr>
      <w:r>
        <w:t xml:space="preserve">Департамент охорони здоров’я облдержадміністрації спільно з Головним управлінням </w:t>
      </w:r>
      <w:proofErr w:type="spellStart"/>
      <w:r>
        <w:t>Держспоживслужби</w:t>
      </w:r>
      <w:proofErr w:type="spellEnd"/>
      <w:r>
        <w:t xml:space="preserve"> в Дніпропетровській області визначив обсяг стратегічної екологічної оцінки в складі </w:t>
      </w:r>
      <w:r w:rsidR="003C458B">
        <w:t>містобудівної документації</w:t>
      </w:r>
      <w:r>
        <w:t xml:space="preserve"> </w:t>
      </w:r>
      <w:r w:rsidR="003C458B">
        <w:t>«Детальний план території по</w:t>
      </w:r>
      <w:r w:rsidR="003C458B" w:rsidRPr="0000785A">
        <w:t xml:space="preserve"> вул. Набережної Перемоги в районі буд. № 9 Б</w:t>
      </w:r>
      <w:r w:rsidR="003C458B" w:rsidRPr="007F0D11">
        <w:t xml:space="preserve"> (Соборний район)</w:t>
      </w:r>
      <w:r w:rsidR="003C458B">
        <w:t>»</w:t>
      </w:r>
      <w:r>
        <w:t>.</w:t>
      </w:r>
    </w:p>
    <w:p w14:paraId="49BBFE4C" w14:textId="77777777" w:rsidR="00EA5A7B" w:rsidRDefault="00822336">
      <w:pPr>
        <w:pStyle w:val="a4"/>
        <w:ind w:left="700" w:firstLine="740"/>
        <w:jc w:val="both"/>
      </w:pPr>
      <w:r>
        <w:t>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 2 Закону</w:t>
      </w:r>
    </w:p>
    <w:p w14:paraId="4C178E60" w14:textId="3C87E084" w:rsidR="00EA5A7B" w:rsidRDefault="00822336">
      <w:pPr>
        <w:pStyle w:val="a4"/>
        <w:ind w:left="720" w:firstLine="40"/>
        <w:jc w:val="both"/>
      </w:pPr>
      <w:r>
        <w:t>України «Про стратегічну екологічну оцінку». Така планована діяльність підлягає оцінці впливу на довкілля до прийняття рішення про провадження планованої діяльності.</w:t>
      </w:r>
    </w:p>
    <w:p w14:paraId="00A81329"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2.</w:t>
      </w:r>
      <w:r w:rsidRPr="00A30790">
        <w:rPr>
          <w:rFonts w:ascii="Times New Roman" w:hAnsi="Times New Roman" w:cs="Times New Roman"/>
          <w:iCs/>
          <w:lang w:val="ru-RU"/>
        </w:rPr>
        <w:t xml:space="preserve"> </w:t>
      </w:r>
      <w:r w:rsidRPr="00A30790">
        <w:rPr>
          <w:rFonts w:ascii="Times New Roman" w:hAnsi="Times New Roman" w:cs="Times New Roman"/>
          <w:iCs/>
        </w:rPr>
        <w:t>АНАЛІЗ ДОКУМЕНТА ДЕРЖАВНОГО ПЛАНУВАННЯ</w:t>
      </w:r>
    </w:p>
    <w:p w14:paraId="4AF3BFBF"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2.1. Основні цілі детального плану території та його зв'язок з іншими документами державного планування.</w:t>
      </w:r>
    </w:p>
    <w:p w14:paraId="040FD08B"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Документом державного планування в даному випадку є Детальний план території. Під час проектування детального плану враховано містобудівну документацію вищого рівня, а саме Схему планування Дніпропетровської області та Генеральний план та План зонування території міста Дніпро.</w:t>
      </w:r>
    </w:p>
    <w:p w14:paraId="6DC00E61"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2.2. Характеристика об’єкту планової діяльності.</w:t>
      </w:r>
    </w:p>
    <w:p w14:paraId="7BF48DAE" w14:textId="77777777" w:rsidR="00A30790" w:rsidRPr="00A30790" w:rsidRDefault="00A30790" w:rsidP="00A30790">
      <w:pPr>
        <w:spacing w:before="60" w:after="60" w:line="276" w:lineRule="auto"/>
        <w:ind w:firstLine="709"/>
        <w:jc w:val="both"/>
        <w:rPr>
          <w:rFonts w:ascii="Times New Roman" w:hAnsi="Times New Roman" w:cs="Times New Roman"/>
          <w:iCs/>
          <w:lang w:val="ru-RU"/>
        </w:rPr>
      </w:pPr>
      <w:r w:rsidRPr="00A30790">
        <w:rPr>
          <w:rFonts w:ascii="Times New Roman" w:hAnsi="Times New Roman" w:cs="Times New Roman"/>
          <w:iCs/>
        </w:rPr>
        <w:t xml:space="preserve">Детальний план території розроблений з урахуванням прогресивних технологій, ефективного </w:t>
      </w:r>
      <w:r w:rsidRPr="00A30790">
        <w:rPr>
          <w:rFonts w:ascii="Times New Roman" w:hAnsi="Times New Roman" w:cs="Times New Roman"/>
          <w:iCs/>
        </w:rPr>
        <w:lastRenderedPageBreak/>
        <w:t>використання територій, чіткого функціонального зонування, транспортних та пішохідних потоків, створення нормальних умов для існуючих і проектних об’єктів.</w:t>
      </w:r>
    </w:p>
    <w:p w14:paraId="324D0150"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3.</w:t>
      </w:r>
      <w:r w:rsidRPr="00A30790">
        <w:rPr>
          <w:rFonts w:ascii="Times New Roman" w:hAnsi="Times New Roman" w:cs="Times New Roman"/>
          <w:iCs/>
          <w:lang w:val="ru-RU"/>
        </w:rPr>
        <w:t xml:space="preserve"> </w:t>
      </w:r>
      <w:r w:rsidRPr="00A30790">
        <w:rPr>
          <w:rFonts w:ascii="Times New Roman" w:hAnsi="Times New Roman" w:cs="Times New Roman"/>
          <w:iCs/>
        </w:rPr>
        <w:t>ОЦІНКА ЕКОЛОГІЧНОЇ СИТУАЦІЇ</w:t>
      </w:r>
    </w:p>
    <w:p w14:paraId="4F3832DA"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3.1.</w:t>
      </w:r>
      <w:r w:rsidRPr="00A30790">
        <w:rPr>
          <w:rFonts w:ascii="Times New Roman" w:hAnsi="Times New Roman" w:cs="Times New Roman"/>
          <w:iCs/>
          <w:lang w:val="ru-RU"/>
        </w:rPr>
        <w:t xml:space="preserve"> </w:t>
      </w:r>
      <w:r w:rsidRPr="00A30790">
        <w:rPr>
          <w:rFonts w:ascii="Times New Roman" w:hAnsi="Times New Roman" w:cs="Times New Roman"/>
          <w:iCs/>
        </w:rPr>
        <w:t>ХАРАКТЕРИСТИКА ПОТОЧНОГО СТАНУ ДОВКІЛЛЯ, У ТОМУ ЧИСЛІ УМОВ ЖИТТЄДІЯЛЬНОСТІ НАСЕЛЕННЯ ТА СТАНУ ЙОГО ЗДОРОВ’Я, А ТАКОЖ ПРОГНОЗНІ ЗМІНИ ЦЬОГО СТАНУ, ЯКЩО ДОКУМЕНТ ДЕРЖАВНОГО ПЛАНУВАННЯ НЕ БУДЕ ЗАТВЕРДЖЕНО</w:t>
      </w:r>
    </w:p>
    <w:p w14:paraId="3A03B867"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Екологічний стан можна вважати задовільним.</w:t>
      </w:r>
    </w:p>
    <w:p w14:paraId="3BC60DC7"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Рішення, пропоновані детальним планом органічно вписуються в існуючу екологічну ситуацію. За рахунок повного освоєння території з урахуванням сучасних екологічних вимог стан навколишнього середовища буде під повним контролем. Екологічний моніторинг сприятливо позначиться на екології даної територій.</w:t>
      </w:r>
    </w:p>
    <w:p w14:paraId="25ACD820" w14:textId="7877CFE3"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Якщо детальний план не буде затверджено ніяких змін не відбудеться.</w:t>
      </w:r>
    </w:p>
    <w:p w14:paraId="72EBFD2B" w14:textId="77777777" w:rsidR="00A30790" w:rsidRPr="00A30790" w:rsidRDefault="00A30790" w:rsidP="00A30790">
      <w:pPr>
        <w:spacing w:before="60" w:after="60" w:line="276" w:lineRule="auto"/>
        <w:ind w:firstLine="709"/>
        <w:jc w:val="both"/>
        <w:rPr>
          <w:rFonts w:ascii="Times New Roman" w:hAnsi="Times New Roman" w:cs="Times New Roman"/>
          <w:iCs/>
          <w:lang w:val="ru-RU"/>
        </w:rPr>
      </w:pPr>
      <w:r w:rsidRPr="00A30790">
        <w:rPr>
          <w:rFonts w:ascii="Times New Roman" w:hAnsi="Times New Roman" w:cs="Times New Roman"/>
          <w:iCs/>
        </w:rPr>
        <w:t>3.2.</w:t>
      </w:r>
      <w:r w:rsidRPr="00A30790">
        <w:rPr>
          <w:rFonts w:ascii="Times New Roman" w:hAnsi="Times New Roman" w:cs="Times New Roman"/>
          <w:iCs/>
          <w:lang w:val="en-US"/>
        </w:rPr>
        <w:t xml:space="preserve"> </w:t>
      </w:r>
      <w:r w:rsidRPr="00A30790">
        <w:rPr>
          <w:rFonts w:ascii="Times New Roman" w:hAnsi="Times New Roman" w:cs="Times New Roman"/>
          <w:iCs/>
        </w:rPr>
        <w:t>SWOT - АНАЛІЗ ЕКОЛОГІЧНОЇ СИТУАЦІЇ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A30790" w:rsidRPr="00A30790" w14:paraId="5B6B9F67" w14:textId="77777777" w:rsidTr="0019303E">
        <w:tc>
          <w:tcPr>
            <w:tcW w:w="5068" w:type="dxa"/>
            <w:tcBorders>
              <w:top w:val="single" w:sz="4" w:space="0" w:color="auto"/>
              <w:left w:val="single" w:sz="4" w:space="0" w:color="auto"/>
              <w:bottom w:val="single" w:sz="4" w:space="0" w:color="auto"/>
              <w:right w:val="single" w:sz="4" w:space="0" w:color="auto"/>
            </w:tcBorders>
            <w:hideMark/>
          </w:tcPr>
          <w:p w14:paraId="625C47A4" w14:textId="77777777" w:rsidR="00A30790" w:rsidRPr="00A30790" w:rsidRDefault="00A30790" w:rsidP="0019303E">
            <w:pPr>
              <w:spacing w:before="60" w:after="60" w:line="276" w:lineRule="auto"/>
              <w:jc w:val="both"/>
              <w:rPr>
                <w:rFonts w:ascii="Times New Roman" w:hAnsi="Times New Roman" w:cs="Times New Roman"/>
                <w:iCs/>
              </w:rPr>
            </w:pPr>
            <w:r w:rsidRPr="00A30790">
              <w:rPr>
                <w:rFonts w:ascii="Times New Roman" w:hAnsi="Times New Roman" w:cs="Times New Roman"/>
                <w:iCs/>
              </w:rPr>
              <w:t>Сильні сторони</w:t>
            </w:r>
          </w:p>
        </w:tc>
        <w:tc>
          <w:tcPr>
            <w:tcW w:w="5069" w:type="dxa"/>
            <w:tcBorders>
              <w:top w:val="single" w:sz="4" w:space="0" w:color="auto"/>
              <w:left w:val="single" w:sz="4" w:space="0" w:color="auto"/>
              <w:bottom w:val="single" w:sz="4" w:space="0" w:color="auto"/>
              <w:right w:val="single" w:sz="4" w:space="0" w:color="auto"/>
            </w:tcBorders>
            <w:hideMark/>
          </w:tcPr>
          <w:p w14:paraId="09354383" w14:textId="77777777" w:rsidR="00A30790" w:rsidRPr="00A30790" w:rsidRDefault="00A30790" w:rsidP="0019303E">
            <w:pPr>
              <w:spacing w:before="60" w:after="60" w:line="276" w:lineRule="auto"/>
              <w:jc w:val="both"/>
              <w:rPr>
                <w:rFonts w:ascii="Times New Roman" w:hAnsi="Times New Roman" w:cs="Times New Roman"/>
                <w:iCs/>
              </w:rPr>
            </w:pPr>
            <w:r w:rsidRPr="00A30790">
              <w:rPr>
                <w:rFonts w:ascii="Times New Roman" w:hAnsi="Times New Roman" w:cs="Times New Roman"/>
                <w:iCs/>
              </w:rPr>
              <w:t>Слабкі сторони</w:t>
            </w:r>
          </w:p>
        </w:tc>
      </w:tr>
      <w:tr w:rsidR="00A30790" w:rsidRPr="00A30790" w14:paraId="480561CC" w14:textId="77777777" w:rsidTr="0019303E">
        <w:tc>
          <w:tcPr>
            <w:tcW w:w="5068" w:type="dxa"/>
            <w:tcBorders>
              <w:top w:val="single" w:sz="4" w:space="0" w:color="auto"/>
              <w:left w:val="single" w:sz="4" w:space="0" w:color="auto"/>
              <w:bottom w:val="single" w:sz="4" w:space="0" w:color="auto"/>
              <w:right w:val="single" w:sz="4" w:space="0" w:color="auto"/>
            </w:tcBorders>
            <w:hideMark/>
          </w:tcPr>
          <w:p w14:paraId="4ACF0FB4" w14:textId="77777777" w:rsidR="00A30790" w:rsidRPr="00A30790" w:rsidRDefault="00A30790" w:rsidP="0019303E">
            <w:pPr>
              <w:spacing w:before="60" w:after="60" w:line="276" w:lineRule="auto"/>
              <w:jc w:val="both"/>
              <w:rPr>
                <w:rFonts w:ascii="Times New Roman" w:hAnsi="Times New Roman" w:cs="Times New Roman"/>
                <w:iCs/>
              </w:rPr>
            </w:pPr>
            <w:r w:rsidRPr="00A30790">
              <w:rPr>
                <w:rFonts w:ascii="Times New Roman" w:hAnsi="Times New Roman" w:cs="Times New Roman"/>
                <w:iCs/>
              </w:rPr>
              <w:t>Проведення забудови згідно з наміченим містобудівною документацією функціональним зонуванням.</w:t>
            </w:r>
          </w:p>
          <w:p w14:paraId="049A4BB4" w14:textId="77777777" w:rsidR="00A30790" w:rsidRPr="00A30790" w:rsidRDefault="00A30790" w:rsidP="0019303E">
            <w:pPr>
              <w:spacing w:before="60" w:after="60" w:line="276" w:lineRule="auto"/>
              <w:jc w:val="both"/>
              <w:rPr>
                <w:rFonts w:ascii="Times New Roman" w:hAnsi="Times New Roman" w:cs="Times New Roman"/>
                <w:iCs/>
              </w:rPr>
            </w:pPr>
            <w:r w:rsidRPr="00A30790">
              <w:rPr>
                <w:rFonts w:ascii="Times New Roman" w:hAnsi="Times New Roman" w:cs="Times New Roman"/>
                <w:iCs/>
              </w:rPr>
              <w:t>Інженерне підготовлення території та вертикальне планування, благоустрій, озеленення, влаштування твердого покриття проїздів, облаштування майданчиків контейнерів для сміття, система дощової каналізації, з відведенням найбільш забрудненої частини стоку в резервуар-накопичувач.</w:t>
            </w:r>
          </w:p>
          <w:p w14:paraId="2E56EDAB" w14:textId="77777777" w:rsidR="00A30790" w:rsidRPr="00A30790" w:rsidRDefault="00A30790" w:rsidP="0019303E">
            <w:pPr>
              <w:spacing w:before="60" w:after="60" w:line="276" w:lineRule="auto"/>
              <w:jc w:val="both"/>
              <w:rPr>
                <w:rFonts w:ascii="Times New Roman" w:hAnsi="Times New Roman" w:cs="Times New Roman"/>
                <w:iCs/>
              </w:rPr>
            </w:pPr>
            <w:r w:rsidRPr="00A30790">
              <w:rPr>
                <w:rFonts w:ascii="Times New Roman" w:hAnsi="Times New Roman" w:cs="Times New Roman"/>
                <w:iCs/>
              </w:rPr>
              <w:t>Розвинута інженерно-транспортна інфраструктура.</w:t>
            </w:r>
          </w:p>
          <w:p w14:paraId="57E87237" w14:textId="77777777" w:rsidR="00A30790" w:rsidRPr="00A30790" w:rsidRDefault="00A30790" w:rsidP="0019303E">
            <w:pPr>
              <w:spacing w:before="60" w:after="60" w:line="276" w:lineRule="auto"/>
              <w:jc w:val="both"/>
              <w:rPr>
                <w:rFonts w:ascii="Times New Roman" w:hAnsi="Times New Roman" w:cs="Times New Roman"/>
                <w:iCs/>
              </w:rPr>
            </w:pPr>
            <w:r w:rsidRPr="00A30790">
              <w:rPr>
                <w:rFonts w:ascii="Times New Roman" w:hAnsi="Times New Roman" w:cs="Times New Roman"/>
                <w:iCs/>
              </w:rPr>
              <w:t>Екологічний контроль.</w:t>
            </w:r>
          </w:p>
        </w:tc>
        <w:tc>
          <w:tcPr>
            <w:tcW w:w="5069" w:type="dxa"/>
            <w:tcBorders>
              <w:top w:val="single" w:sz="4" w:space="0" w:color="auto"/>
              <w:left w:val="single" w:sz="4" w:space="0" w:color="auto"/>
              <w:bottom w:val="single" w:sz="4" w:space="0" w:color="auto"/>
              <w:right w:val="single" w:sz="4" w:space="0" w:color="auto"/>
            </w:tcBorders>
          </w:tcPr>
          <w:p w14:paraId="0B72918F" w14:textId="77777777" w:rsidR="00A30790" w:rsidRPr="00A30790" w:rsidRDefault="00A30790" w:rsidP="0019303E">
            <w:pPr>
              <w:spacing w:before="60" w:after="60" w:line="276" w:lineRule="auto"/>
              <w:jc w:val="both"/>
              <w:rPr>
                <w:rFonts w:ascii="Times New Roman" w:hAnsi="Times New Roman" w:cs="Times New Roman"/>
                <w:iCs/>
              </w:rPr>
            </w:pPr>
            <w:r w:rsidRPr="00A30790">
              <w:rPr>
                <w:rFonts w:ascii="Times New Roman" w:hAnsi="Times New Roman" w:cs="Times New Roman"/>
                <w:iCs/>
              </w:rPr>
              <w:t>Необхідність захисту від підтоплення території.</w:t>
            </w:r>
          </w:p>
          <w:p w14:paraId="4546CBCD" w14:textId="77777777" w:rsidR="00A30790" w:rsidRPr="00A30790" w:rsidRDefault="00A30790" w:rsidP="0019303E">
            <w:pPr>
              <w:spacing w:before="60" w:after="60" w:line="276" w:lineRule="auto"/>
              <w:jc w:val="both"/>
              <w:rPr>
                <w:rFonts w:ascii="Times New Roman" w:hAnsi="Times New Roman" w:cs="Times New Roman"/>
                <w:iCs/>
              </w:rPr>
            </w:pPr>
          </w:p>
        </w:tc>
      </w:tr>
      <w:tr w:rsidR="00A30790" w:rsidRPr="00A30790" w14:paraId="00533EC7" w14:textId="77777777" w:rsidTr="0019303E">
        <w:tc>
          <w:tcPr>
            <w:tcW w:w="5068" w:type="dxa"/>
            <w:tcBorders>
              <w:top w:val="single" w:sz="4" w:space="0" w:color="auto"/>
              <w:left w:val="single" w:sz="4" w:space="0" w:color="auto"/>
              <w:bottom w:val="single" w:sz="4" w:space="0" w:color="auto"/>
              <w:right w:val="single" w:sz="4" w:space="0" w:color="auto"/>
            </w:tcBorders>
            <w:hideMark/>
          </w:tcPr>
          <w:p w14:paraId="11859F49" w14:textId="77777777" w:rsidR="00A30790" w:rsidRPr="00A30790" w:rsidRDefault="00A30790" w:rsidP="0019303E">
            <w:pPr>
              <w:spacing w:before="60" w:after="60" w:line="276" w:lineRule="auto"/>
              <w:jc w:val="both"/>
              <w:rPr>
                <w:rFonts w:ascii="Times New Roman" w:hAnsi="Times New Roman" w:cs="Times New Roman"/>
                <w:iCs/>
              </w:rPr>
            </w:pPr>
            <w:r w:rsidRPr="00A30790">
              <w:rPr>
                <w:rFonts w:ascii="Times New Roman" w:hAnsi="Times New Roman" w:cs="Times New Roman"/>
                <w:iCs/>
              </w:rPr>
              <w:t>Можливості</w:t>
            </w:r>
          </w:p>
        </w:tc>
        <w:tc>
          <w:tcPr>
            <w:tcW w:w="5069" w:type="dxa"/>
            <w:tcBorders>
              <w:top w:val="single" w:sz="4" w:space="0" w:color="auto"/>
              <w:left w:val="single" w:sz="4" w:space="0" w:color="auto"/>
              <w:bottom w:val="single" w:sz="4" w:space="0" w:color="auto"/>
              <w:right w:val="single" w:sz="4" w:space="0" w:color="auto"/>
            </w:tcBorders>
            <w:hideMark/>
          </w:tcPr>
          <w:p w14:paraId="4E3C74A2" w14:textId="77777777" w:rsidR="00A30790" w:rsidRPr="00A30790" w:rsidRDefault="00A30790" w:rsidP="0019303E">
            <w:pPr>
              <w:spacing w:before="60" w:after="60" w:line="276" w:lineRule="auto"/>
              <w:jc w:val="both"/>
              <w:rPr>
                <w:rFonts w:ascii="Times New Roman" w:hAnsi="Times New Roman" w:cs="Times New Roman"/>
                <w:iCs/>
              </w:rPr>
            </w:pPr>
            <w:r w:rsidRPr="00A30790">
              <w:rPr>
                <w:rFonts w:ascii="Times New Roman" w:hAnsi="Times New Roman" w:cs="Times New Roman"/>
                <w:iCs/>
              </w:rPr>
              <w:t>Загрози</w:t>
            </w:r>
          </w:p>
        </w:tc>
      </w:tr>
      <w:tr w:rsidR="00A30790" w:rsidRPr="00A30790" w14:paraId="33E26BC3" w14:textId="77777777" w:rsidTr="0019303E">
        <w:tc>
          <w:tcPr>
            <w:tcW w:w="5068" w:type="dxa"/>
            <w:tcBorders>
              <w:top w:val="single" w:sz="4" w:space="0" w:color="auto"/>
              <w:left w:val="single" w:sz="4" w:space="0" w:color="auto"/>
              <w:bottom w:val="single" w:sz="4" w:space="0" w:color="auto"/>
              <w:right w:val="single" w:sz="4" w:space="0" w:color="auto"/>
            </w:tcBorders>
            <w:hideMark/>
          </w:tcPr>
          <w:p w14:paraId="149BF631" w14:textId="77777777" w:rsidR="00A30790" w:rsidRPr="00A30790" w:rsidRDefault="00A30790" w:rsidP="0019303E">
            <w:pPr>
              <w:spacing w:before="60" w:after="60" w:line="276" w:lineRule="auto"/>
              <w:jc w:val="both"/>
              <w:rPr>
                <w:rFonts w:ascii="Times New Roman" w:hAnsi="Times New Roman" w:cs="Times New Roman"/>
                <w:iCs/>
              </w:rPr>
            </w:pPr>
            <w:r w:rsidRPr="00A30790">
              <w:rPr>
                <w:rFonts w:ascii="Times New Roman" w:hAnsi="Times New Roman" w:cs="Times New Roman"/>
                <w:iCs/>
              </w:rPr>
              <w:t>Подальший розвиток екологічного управління в умовах політичної стабільності та подальша інтеграція в ЄС</w:t>
            </w:r>
          </w:p>
        </w:tc>
        <w:tc>
          <w:tcPr>
            <w:tcW w:w="5069" w:type="dxa"/>
            <w:tcBorders>
              <w:top w:val="single" w:sz="4" w:space="0" w:color="auto"/>
              <w:left w:val="single" w:sz="4" w:space="0" w:color="auto"/>
              <w:bottom w:val="single" w:sz="4" w:space="0" w:color="auto"/>
              <w:right w:val="single" w:sz="4" w:space="0" w:color="auto"/>
            </w:tcBorders>
          </w:tcPr>
          <w:p w14:paraId="3E407B7C" w14:textId="77777777" w:rsidR="00A30790" w:rsidRPr="00A30790" w:rsidRDefault="00A30790" w:rsidP="0019303E">
            <w:pPr>
              <w:spacing w:before="60" w:after="60" w:line="276" w:lineRule="auto"/>
              <w:jc w:val="both"/>
              <w:rPr>
                <w:rFonts w:ascii="Times New Roman" w:hAnsi="Times New Roman" w:cs="Times New Roman"/>
                <w:iCs/>
              </w:rPr>
            </w:pPr>
            <w:r w:rsidRPr="00A30790">
              <w:rPr>
                <w:rFonts w:ascii="Times New Roman" w:hAnsi="Times New Roman" w:cs="Times New Roman"/>
                <w:iCs/>
              </w:rPr>
              <w:t>Територія, для якої розробляється детальний план має малосприятливі для будівництва умови. Згідно інженерно-будівельної оцінки території, яка проведена виявлені наступні фактори:</w:t>
            </w:r>
          </w:p>
          <w:p w14:paraId="4ACE2968" w14:textId="77777777" w:rsidR="00A30790" w:rsidRPr="00A30790" w:rsidRDefault="00A30790" w:rsidP="0019303E">
            <w:pPr>
              <w:spacing w:before="60" w:after="60" w:line="276" w:lineRule="auto"/>
              <w:jc w:val="both"/>
              <w:rPr>
                <w:rFonts w:ascii="Times New Roman" w:hAnsi="Times New Roman" w:cs="Times New Roman"/>
                <w:iCs/>
              </w:rPr>
            </w:pPr>
            <w:r w:rsidRPr="00A30790">
              <w:rPr>
                <w:rFonts w:ascii="Times New Roman" w:hAnsi="Times New Roman" w:cs="Times New Roman"/>
                <w:iCs/>
              </w:rPr>
              <w:t>- ґрунти, вимагають улаштування складних штучних основ і фундаментів у зв`язку з наявністю насипних та намивних шарів.</w:t>
            </w:r>
          </w:p>
          <w:p w14:paraId="62175345" w14:textId="77777777" w:rsidR="00A30790" w:rsidRPr="00A30790" w:rsidRDefault="00A30790" w:rsidP="0019303E">
            <w:pPr>
              <w:spacing w:before="60" w:after="60" w:line="276" w:lineRule="auto"/>
              <w:jc w:val="both"/>
              <w:rPr>
                <w:rFonts w:ascii="Times New Roman" w:hAnsi="Times New Roman" w:cs="Times New Roman"/>
                <w:iCs/>
              </w:rPr>
            </w:pPr>
          </w:p>
        </w:tc>
      </w:tr>
    </w:tbl>
    <w:p w14:paraId="6C7D38DD"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3.3.</w:t>
      </w:r>
      <w:r w:rsidRPr="00A30790">
        <w:rPr>
          <w:rFonts w:ascii="Times New Roman" w:hAnsi="Times New Roman" w:cs="Times New Roman"/>
          <w:iCs/>
          <w:lang w:val="ru-RU"/>
        </w:rPr>
        <w:t xml:space="preserve"> </w:t>
      </w:r>
      <w:r w:rsidRPr="00A30790">
        <w:rPr>
          <w:rFonts w:ascii="Times New Roman" w:hAnsi="Times New Roman" w:cs="Times New Roman"/>
          <w:iCs/>
        </w:rPr>
        <w:t>ХАРАКТЕРИСТИКА СТАНУ ДОВКІЛЛЯ, УМОВ ЖИТТЄДІЯЛЬНОСТІ НАСЕЛЕННЯ ТА СТАНУ ЙОГО ЗДОРОВ’Я, ЯКІ ЙМОВІРНО ЗАЗНАЮТЬ ВПЛИВУ</w:t>
      </w:r>
    </w:p>
    <w:p w14:paraId="1AFB5BF7"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Детальний план розробляється з урахуванням природо-кліматичних умов, існуючого рельєфу території, особливостей прилеглої території та забудови, з дотриманням технологічних та санітарних розривів, з урахуванням взаємозв’язків основних та допоміжних споруд.</w:t>
      </w:r>
    </w:p>
    <w:p w14:paraId="3803D8F0"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 xml:space="preserve">До можливих впливів майбутнього будівництва на навколишнє середовище є повітряне, водне </w:t>
      </w:r>
      <w:r w:rsidRPr="00A30790">
        <w:rPr>
          <w:rFonts w:ascii="Times New Roman" w:hAnsi="Times New Roman" w:cs="Times New Roman"/>
          <w:iCs/>
        </w:rPr>
        <w:lastRenderedPageBreak/>
        <w:t>середовище та ґрунти.</w:t>
      </w:r>
    </w:p>
    <w:p w14:paraId="06A65099"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Повітряне середовище.</w:t>
      </w:r>
    </w:p>
    <w:p w14:paraId="356EB627"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Діяльність об’єктів Детального плану території  не має значного впливу на повітря.</w:t>
      </w:r>
    </w:p>
    <w:p w14:paraId="734ED553"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Мікроклімат.</w:t>
      </w:r>
    </w:p>
    <w:p w14:paraId="325AC538"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Негативні наслідки планованої діяльності на мікроклімат, а також вплив фізичних факторів впливу на найближчу житлову та громадську зони відсутні.</w:t>
      </w:r>
    </w:p>
    <w:p w14:paraId="5F4CB6C1"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Зміни мікроклімату, що безпосередньо пов’язані з відсутністю активних масштабних впливів планової діяльності (значних виділень теплоти, вологи, тощо) не відбудеться.</w:t>
      </w:r>
    </w:p>
    <w:p w14:paraId="1D0BF9E9"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Негативні ендогенні та екзогенні процеси, явища природного та техногенного походження (тектонічні, сейсмічні, зсувні, селеві, зміни напруженого стану і властивостей масивів порід, деформації земної поверхні) не передбачаються.</w:t>
      </w:r>
    </w:p>
    <w:p w14:paraId="6F7F136B"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Ґрунти.</w:t>
      </w:r>
    </w:p>
    <w:p w14:paraId="7918DD6A"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Ґрунти, вимагають улаштування складних штучних основ і фундаментів у зв`язку з наявністю насипних та намивних шарів.</w:t>
      </w:r>
    </w:p>
    <w:p w14:paraId="49F31AED"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Зміни, які чинять шкідливі впливи на ґрунтовий шар не відбудуться зважаючи на відповідні проектні заходи.</w:t>
      </w:r>
    </w:p>
    <w:p w14:paraId="0E5CD3D6"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З метою покращення стану навколишнього середовища проектом передбачається ряд планувальних та інженерних заходів, до яких відносяться:</w:t>
      </w:r>
    </w:p>
    <w:p w14:paraId="1A377523"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1). Заходи, що впливають на всі компоненти середовища і в цілому покращують санітарно-гігієнічні умови:</w:t>
      </w:r>
    </w:p>
    <w:p w14:paraId="5C9582A0"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проведення забудови згідно з наміченим функціональним зонуванням;</w:t>
      </w:r>
    </w:p>
    <w:p w14:paraId="6EC115D4"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інженерна підготовка території - вертикальне планування та регулювання поверхневого стоку, благоустрій господарчих об’єктів, влаштування твердого покриття доріг;</w:t>
      </w:r>
    </w:p>
    <w:p w14:paraId="006F60D4"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для забезпечення виконання «Програми поводження з твердими побутовими відходами» (постанова кабінету Міністрів від 04.04.2004 р. № 265) проектом передбачається організація роздільного збору побутових відходів із наступним використанням і утилізацією (2 варіанти – надземний, сучасний підземний).</w:t>
      </w:r>
    </w:p>
    <w:p w14:paraId="4BE24D67"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2). Заходи, що покращують стан повітряного басейну:</w:t>
      </w:r>
    </w:p>
    <w:p w14:paraId="43C03E96"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 здійснення викидів шкідливих речовин через системи вентиляції після очищення в межах допустимих концентрацій;</w:t>
      </w:r>
    </w:p>
    <w:p w14:paraId="412DE173"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 зосередження джерел шкідливих викидів в обмеженому контурі, який окреслюється лінією регулювання джерел забруднення атмосфери організованими викидами;</w:t>
      </w:r>
    </w:p>
    <w:p w14:paraId="182ED444"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 озеленення зовнішніх доріг та впорядкування зелених насаджень;</w:t>
      </w:r>
    </w:p>
    <w:p w14:paraId="57920639"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 озеленення території.</w:t>
      </w:r>
    </w:p>
    <w:p w14:paraId="1805AA87"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3). Централізована система дощової каналізації.</w:t>
      </w:r>
    </w:p>
    <w:p w14:paraId="2C6BAD26"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В цілому відзначається позитивний вплив запланованої діяльності на соціальні умови та задоволення потреб місцевого населення.</w:t>
      </w:r>
    </w:p>
    <w:p w14:paraId="39DE55CF"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Розміщення об’єктів проектування на вказаній території не пошкодять існуючого ландшафту, так як будуть витримані всі вимоги нормативних документів, пов’язаних з плануванням та забудовою населених пунктів.</w:t>
      </w:r>
    </w:p>
    <w:p w14:paraId="218EB939"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Біорізноманіття.</w:t>
      </w:r>
    </w:p>
    <w:p w14:paraId="7B647D12"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Влаштування зелених зон благоустрою має виключно позитивний вплив на біорізноманіття.</w:t>
      </w:r>
    </w:p>
    <w:p w14:paraId="591F12AD"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 xml:space="preserve">Ареали проживання рідкісних тварин, місця зростання рідкісних рослин в межах проектування відсутні. Значних і незворотних змін в екосистемі дослідженої території в результаті будівництва та </w:t>
      </w:r>
      <w:r w:rsidRPr="00A30790">
        <w:rPr>
          <w:rFonts w:ascii="Times New Roman" w:hAnsi="Times New Roman" w:cs="Times New Roman"/>
          <w:iCs/>
        </w:rPr>
        <w:lastRenderedPageBreak/>
        <w:t>експлуатації об’єкта планової діяльності не прогнозується. Наземних, водних і повітряних шляхів міграції тварин на території не відмічене.</w:t>
      </w:r>
    </w:p>
    <w:p w14:paraId="181C497F"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В процесі будівництва об’єктів проектування вплив на рослинний покрив в основному буде виявлятися в пошкодженні та частковому знищенні рослинності транспортними засобами, загибелі і пригніченні рослинного покриву при виникненні аварійних ситуацій.</w:t>
      </w:r>
    </w:p>
    <w:p w14:paraId="103C4E07"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Водне середовище.</w:t>
      </w:r>
    </w:p>
    <w:p w14:paraId="748A218E"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Негативних впливів на водне середовище, порушення гідродинамічного режиму, виснаження поверхневих та підземних водних ресурсів, надходження у водне середовище забруднюючих речовин не відбуватиметься. Експлуатація проектованого об'єкта не передбачає використання води на виробничі потреби.</w:t>
      </w:r>
    </w:p>
    <w:p w14:paraId="25983AF7"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3.4.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p>
    <w:p w14:paraId="5C1AD0FF"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Об’єкт планової діяльності не впливатиме на екологічну ситуацію району та не посилюватиме вже наявні екологічні проблеми даного регіону.</w:t>
      </w:r>
    </w:p>
    <w:p w14:paraId="0BD0BA7B"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Території з природоохоронним статусом.</w:t>
      </w:r>
    </w:p>
    <w:p w14:paraId="618EAD1D"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Ділянка, що розглядається, не відноситься до земель водного фонду, лісогосподарських зон, територій історико-культурного, природо-заповідного, рекреаційного чи оздоровчого призначення.</w:t>
      </w:r>
    </w:p>
    <w:p w14:paraId="399426B9" w14:textId="77777777" w:rsidR="00A30790" w:rsidRPr="00A30790" w:rsidRDefault="00A30790" w:rsidP="00A30790">
      <w:pPr>
        <w:spacing w:before="60" w:after="60" w:line="276" w:lineRule="auto"/>
        <w:ind w:firstLine="709"/>
        <w:jc w:val="both"/>
        <w:rPr>
          <w:rFonts w:ascii="Times New Roman" w:hAnsi="Times New Roman" w:cs="Times New Roman"/>
          <w:iCs/>
          <w:lang w:val="ru-RU"/>
        </w:rPr>
      </w:pPr>
      <w:r w:rsidRPr="00A30790">
        <w:rPr>
          <w:rFonts w:ascii="Times New Roman" w:hAnsi="Times New Roman" w:cs="Times New Roman"/>
          <w:iCs/>
        </w:rPr>
        <w:t>Територія ДПТ також не межує з територіями, що мають природоохоронний статус.</w:t>
      </w:r>
    </w:p>
    <w:p w14:paraId="6E7C5557"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4.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14:paraId="32E2CE7C"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Проектні рішення ДПТ розроблено згідно Закону України «Про охорону навколишнього природного середовища», а саме: Статті 3 «Основні принципи охорони навколишнього природного середовища».</w:t>
      </w:r>
    </w:p>
    <w:p w14:paraId="421849D5"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Відповідно до нормативно-правової бази України було прийнято ряд зобов’язань:</w:t>
      </w:r>
    </w:p>
    <w:p w14:paraId="38D5419A"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пріоритетність вимог екологічної безпеки, обов'язковість додержання екологічних стандартів, нормативів та лімітів використання природних ресурсів;</w:t>
      </w:r>
    </w:p>
    <w:p w14:paraId="684286E3"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виконання ряду заходів, що гарантують екологічну безпеку середовища для життя і здоров'я людей, а також запобіжний характер заходів щодо охорони навколишнього природного середовища;</w:t>
      </w:r>
    </w:p>
    <w:p w14:paraId="5B3D996A"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Планова діяльність не передбачає суттєве вилучення будь-якого невідновного ресурсу;</w:t>
      </w:r>
    </w:p>
    <w:p w14:paraId="65336760"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проект спрямування на збереження просторової та видової різноманітності і цілісності природних об'єктів і комплексів;</w:t>
      </w:r>
    </w:p>
    <w:p w14:paraId="0011AEFC"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узгодження екологічних, економічних та соціальних інтересів суспільства на основі поєднання міждисциплінарних знань екологічних, соціальних, природничих і технічних наук та прогнозування стану навколишнього природного середовища в рамках проведення процедури Стратегічної екологічної оцінки проекту детального плану території було обґрунтовано;</w:t>
      </w:r>
    </w:p>
    <w:p w14:paraId="4172BC9C"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 xml:space="preserve">забезпечення загальної доступності матеріалів детального плану території та самого звіту СЕО відповідно до вимог Закону України "Про доступ до публічної інформації" шляхом надання їх за запитом на інформацію, оприлюднення на веб-сайті органу місцевого самоврядування, у тому числі у формі відкритих даних, на єдиному державному веб-порталі відкритих даних, у місцевих періодичних друкованих засобах масової інформації, у загальнодоступному місці приміщення органу місцевого самоврядування, що розкриває питання щодо гласності і демократизму при прийнятті рішень, </w:t>
      </w:r>
      <w:r w:rsidRPr="00A30790">
        <w:rPr>
          <w:rFonts w:ascii="Times New Roman" w:hAnsi="Times New Roman" w:cs="Times New Roman"/>
          <w:iCs/>
        </w:rPr>
        <w:lastRenderedPageBreak/>
        <w:t>реалізація яких впливає на стан навколишнього природного середовища, формування у населення екологічного світогляду;</w:t>
      </w:r>
    </w:p>
    <w:p w14:paraId="69BA75F3"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у звіті СЕО надання інформації щодо обґрунтованого нормування впливу планової діяльності на навколишнє природне середовище;</w:t>
      </w:r>
    </w:p>
    <w:p w14:paraId="314BEB7B"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компенсація шкоди, заподіяної порушенням законодавства про охорону навколишнього природного середовища;</w:t>
      </w:r>
    </w:p>
    <w:p w14:paraId="48959F5B"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оцінка ступеню антропогенної змінності територій, сукупної дії факторів, що негативно впливають на екологічну обстановку;</w:t>
      </w:r>
    </w:p>
    <w:p w14:paraId="2F0F3F73"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поєднання заходів стимулювання і відповідальності у справі охорони навколишнього природного середовища;</w:t>
      </w:r>
    </w:p>
    <w:p w14:paraId="1FEE0B1E" w14:textId="276F26F6" w:rsidR="00A30790" w:rsidRPr="00A30790" w:rsidRDefault="00A30790" w:rsidP="00A30790">
      <w:pPr>
        <w:spacing w:before="60" w:after="60" w:line="276" w:lineRule="auto"/>
        <w:ind w:firstLine="709"/>
        <w:jc w:val="both"/>
        <w:rPr>
          <w:rFonts w:ascii="Times New Roman" w:hAnsi="Times New Roman" w:cs="Times New Roman"/>
          <w:iCs/>
          <w:lang w:val="ru-RU"/>
        </w:rPr>
      </w:pPr>
      <w:r w:rsidRPr="00A30790">
        <w:rPr>
          <w:rFonts w:ascii="Times New Roman" w:hAnsi="Times New Roman" w:cs="Times New Roman"/>
          <w:iCs/>
        </w:rPr>
        <w:t>використання отриманих висновків моніторингу та комплексу охоронних заходів об'єкту для виконання можливостей факторів позитивного впливу на охорону довкілля.</w:t>
      </w:r>
    </w:p>
    <w:p w14:paraId="0A2D49F4"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5.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14:paraId="067AD722"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Згідно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від 10.01.2011 № 29) наслідки для довкілля, у тому числі для здоров'я населення – будь-які ймовірні наслідки для флори, фауни, біорізноманіття, ґрунту, клімату, повітря, води, ландшафту (включаючи техногенного), природних територій та об'єктів, безпеки життєдіяльності населення та його здоров'я, матеріальних активів, об'єктів культурної спадщини та взаємодія цих факторів.</w:t>
      </w:r>
    </w:p>
    <w:p w14:paraId="319BDD63"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Вторинні наслідки – вигоди, які полягають у широкому залученні громадськості до прийняття рішень та встановлення прозорих процедур їх прийняття.</w:t>
      </w:r>
    </w:p>
    <w:p w14:paraId="4388F4FC"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w:t>
      </w:r>
    </w:p>
    <w:p w14:paraId="782B2F1A"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Синергічні наслідки – сумарний ефект, який полягає у тому, що при взаємодії 2- х або більше факторів їх дія суттєво переважає дію кожного окремо компоненту.</w:t>
      </w:r>
    </w:p>
    <w:p w14:paraId="2BBAE432"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Коротко- та середньострокові наслідки (1, 3-5, 10-15 років) наразі відсутні.</w:t>
      </w:r>
    </w:p>
    <w:p w14:paraId="3BD10D6F" w14:textId="77777777" w:rsidR="00A30790" w:rsidRPr="00A30790" w:rsidRDefault="00A30790" w:rsidP="00A30790">
      <w:pPr>
        <w:spacing w:before="60" w:after="60" w:line="276" w:lineRule="auto"/>
        <w:ind w:firstLine="709"/>
        <w:jc w:val="both"/>
        <w:rPr>
          <w:rFonts w:ascii="Times New Roman" w:hAnsi="Times New Roman" w:cs="Times New Roman"/>
          <w:iCs/>
          <w:lang w:val="ru-RU"/>
        </w:rPr>
      </w:pPr>
      <w:r w:rsidRPr="00A30790">
        <w:rPr>
          <w:rFonts w:ascii="Times New Roman" w:hAnsi="Times New Roman" w:cs="Times New Roman"/>
          <w:iCs/>
        </w:rPr>
        <w:t>Оцінка потенційних впливів на навколишнє середовище та людей встановила, що окрім вигоди проект може мати певний негативний вплив на довкілля у разі відсутності належного контролю за таким впливом. Тому підприємство буде виконувати певні дії (названі "діями по зменшенню негативного впливу на навколишнє середовище") для запобігання, скорочення чи зменшення негативних впливів даного проекту.</w:t>
      </w:r>
    </w:p>
    <w:p w14:paraId="7AD70CE3"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6. ЗАХОДИ, ЩО ПЕРЕДБАЧАЄТЬСЯ ВЖИТИ ДЛЯ ЗАПОБІГАННЯ, ЗМЕНШЕННЯ ТА ПОМ’ЯКШЕННЯ НЕГАТИВНИХ НАСЛІДКІВ ВИКОНАННЯ ДОКУМЕНТА ДЕРЖАВНОГО ПЛАНУВАННЯ</w:t>
      </w:r>
    </w:p>
    <w:p w14:paraId="271663F7"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 xml:space="preserve">Зважаючи на державну політику в галузі енергозбереження, забезпечення екологічної безпеки, раціонального використання природних ресурсів, при будівництві об`єкту доцільно максимально повно використовувати сучасні високоефективні </w:t>
      </w:r>
      <w:proofErr w:type="spellStart"/>
      <w:r w:rsidRPr="00A30790">
        <w:rPr>
          <w:rFonts w:ascii="Times New Roman" w:hAnsi="Times New Roman" w:cs="Times New Roman"/>
          <w:iCs/>
        </w:rPr>
        <w:t>екоенергозберігаючі</w:t>
      </w:r>
      <w:proofErr w:type="spellEnd"/>
      <w:r w:rsidRPr="00A30790">
        <w:rPr>
          <w:rFonts w:ascii="Times New Roman" w:hAnsi="Times New Roman" w:cs="Times New Roman"/>
          <w:iCs/>
        </w:rPr>
        <w:t xml:space="preserve"> технології та матеріали, зокрема </w:t>
      </w:r>
      <w:proofErr w:type="spellStart"/>
      <w:r w:rsidRPr="00A30790">
        <w:rPr>
          <w:rFonts w:ascii="Times New Roman" w:hAnsi="Times New Roman" w:cs="Times New Roman"/>
          <w:iCs/>
        </w:rPr>
        <w:t>огороджуючі</w:t>
      </w:r>
      <w:proofErr w:type="spellEnd"/>
      <w:r w:rsidRPr="00A30790">
        <w:rPr>
          <w:rFonts w:ascii="Times New Roman" w:hAnsi="Times New Roman" w:cs="Times New Roman"/>
          <w:iCs/>
        </w:rPr>
        <w:t xml:space="preserve"> конструкції з мінімальним коефіцієнтом теплопровідності, інженерне обладнання з високим коефіцієнтом корисної дії, тощо.</w:t>
      </w:r>
    </w:p>
    <w:p w14:paraId="2105CC2E"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Перелік і стисла характеристика проектних рішень, комплекс яких включає:</w:t>
      </w:r>
    </w:p>
    <w:p w14:paraId="7676C531"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lastRenderedPageBreak/>
        <w:t>ресурсозберігаючі заходи – збереження і раціональне використання земельних та водних ресурсів, повторне їх використання та ін.;</w:t>
      </w:r>
    </w:p>
    <w:p w14:paraId="4577E9C1"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планувальні заходи – функціональне зонування, організація санітарно-захисних зон та санітарних розривів, озеленення та ін.;</w:t>
      </w:r>
    </w:p>
    <w:p w14:paraId="244F5BD2"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захисні заходи:</w:t>
      </w:r>
    </w:p>
    <w:p w14:paraId="13823E70"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 xml:space="preserve">Для попередження  та захисту об’єкту  необхідно проведення  наступних </w:t>
      </w:r>
      <w:proofErr w:type="spellStart"/>
      <w:r w:rsidRPr="00A30790">
        <w:rPr>
          <w:rFonts w:ascii="Times New Roman" w:hAnsi="Times New Roman" w:cs="Times New Roman"/>
          <w:iCs/>
        </w:rPr>
        <w:t>попереджувально</w:t>
      </w:r>
      <w:proofErr w:type="spellEnd"/>
      <w:r w:rsidRPr="00A30790">
        <w:rPr>
          <w:rFonts w:ascii="Times New Roman" w:hAnsi="Times New Roman" w:cs="Times New Roman"/>
          <w:iCs/>
        </w:rPr>
        <w:t>-захисних заходів:</w:t>
      </w:r>
    </w:p>
    <w:p w14:paraId="06A21C8B"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посилення режиму пропуску на територію об’єкту, у тому числі шляхом встановлення систем відео спостереження та охоронної сигналізації;</w:t>
      </w:r>
    </w:p>
    <w:p w14:paraId="142DA969"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щоденний обхід і огляд території і приміщень з метою виявлення сторонніх і підозрілих предметів, відкритих проходів, несправносте печаток, замків, тощо;</w:t>
      </w:r>
    </w:p>
    <w:p w14:paraId="36C8DB5D"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проведення ретельного відбору персоналу, а так само співробітників охорони підприємства;</w:t>
      </w:r>
    </w:p>
    <w:p w14:paraId="52945DCB"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чітке визначення повноважень, обов’язків і завдань персоналу об’єкта і співробітників служби безпеки;</w:t>
      </w:r>
    </w:p>
    <w:p w14:paraId="20DF1AE0"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 xml:space="preserve">підготовка і проведення періодичних оглядів об’єкту, з чітким зазначенням </w:t>
      </w:r>
      <w:proofErr w:type="spellStart"/>
      <w:r w:rsidRPr="00A30790">
        <w:rPr>
          <w:rFonts w:ascii="Times New Roman" w:hAnsi="Times New Roman" w:cs="Times New Roman"/>
          <w:iCs/>
        </w:rPr>
        <w:t>пожежсмітнебезпечних</w:t>
      </w:r>
      <w:proofErr w:type="spellEnd"/>
      <w:r w:rsidRPr="00A30790">
        <w:rPr>
          <w:rFonts w:ascii="Times New Roman" w:hAnsi="Times New Roman" w:cs="Times New Roman"/>
          <w:iCs/>
        </w:rPr>
        <w:t xml:space="preserve"> місць, порядку та термінів перевірок місць тимчасового складування, контейнерів, сміттєзбірників, тощо;</w:t>
      </w:r>
    </w:p>
    <w:p w14:paraId="2A16CCF5"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Для забезпечення безпечного функціонування об’єкту і запобігання можливих терористичних актів на його території рекомендується:</w:t>
      </w:r>
    </w:p>
    <w:p w14:paraId="47C194B7"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передбачити освітлення входу та прилеглої території в нічний час.</w:t>
      </w:r>
    </w:p>
    <w:p w14:paraId="687315C8"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компенсаційні заходи (при необхідності) - компенсація незворотного збитку від планованої діяльності шляхом проведення заходів щодо рівноцінного поліпшення стану природного, соціального і техногенного середовища в іншому місці і/або в інший час, грошове відшкодування збитків;</w:t>
      </w:r>
    </w:p>
    <w:p w14:paraId="221789AD"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На всіх етапах реалізації ДПТ проектні рішення будуть здійснюватися в відповідності з нормами і правилами охорони навколишнього середовища і вимог екологічної безпеки, в тому числі вимоги Закону України «Про охорону земель»; Закону України «Про охорону навколишнього природного середовища»; Закону України «Про охорону атмосферного повітря» тощо.</w:t>
      </w:r>
    </w:p>
    <w:p w14:paraId="7C097A86"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охоронні заходи – передбачити систему моніторингу зі спостереженням за технічним станом обладнання, за станом ґрунтів та здійснення контролюють за дотриманням ГДВ забруднюючих речовин в атмосферному повітрі у зоні впливу планової діяльності.</w:t>
      </w:r>
    </w:p>
    <w:p w14:paraId="12AE6E3A"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Заходи з техніки безпеки й охорони праці:</w:t>
      </w:r>
    </w:p>
    <w:p w14:paraId="48C7712D"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Конструкція, виконання, спосіб встановлення і клас ізоляції застосовуваного електроустаткування відповідають умовам навколишнього середовища і  пожежної безпеки приміщень відповідно до вимог ПУЕ.</w:t>
      </w:r>
    </w:p>
    <w:p w14:paraId="264D977A"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 xml:space="preserve">Рівень електричних і магнітних </w:t>
      </w:r>
      <w:proofErr w:type="spellStart"/>
      <w:r w:rsidRPr="00A30790">
        <w:rPr>
          <w:rFonts w:ascii="Times New Roman" w:hAnsi="Times New Roman" w:cs="Times New Roman"/>
          <w:iCs/>
        </w:rPr>
        <w:t>випромінювань</w:t>
      </w:r>
      <w:proofErr w:type="spellEnd"/>
      <w:r w:rsidRPr="00A30790">
        <w:rPr>
          <w:rFonts w:ascii="Times New Roman" w:hAnsi="Times New Roman" w:cs="Times New Roman"/>
          <w:iCs/>
        </w:rPr>
        <w:t xml:space="preserve"> від проектованих електроустановок не викликають погіршення існуючого стану навколишнього середовища.</w:t>
      </w:r>
    </w:p>
    <w:p w14:paraId="09B8EBC8"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Для захисту людей від ураження електричним струмом, а також будинків від пожежі передбачаються пристрої захисного відключення ПЗВ.</w:t>
      </w:r>
    </w:p>
    <w:p w14:paraId="1639FD93"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 xml:space="preserve">Види електричних проводок і спосіб прокладки електричних мереж прийняті з урахуванням вимог </w:t>
      </w:r>
      <w:proofErr w:type="spellStart"/>
      <w:r w:rsidRPr="00A30790">
        <w:rPr>
          <w:rFonts w:ascii="Times New Roman" w:hAnsi="Times New Roman" w:cs="Times New Roman"/>
          <w:iCs/>
        </w:rPr>
        <w:t>електропожежобезпеки</w:t>
      </w:r>
      <w:proofErr w:type="spellEnd"/>
      <w:r w:rsidRPr="00A30790">
        <w:rPr>
          <w:rFonts w:ascii="Times New Roman" w:hAnsi="Times New Roman" w:cs="Times New Roman"/>
          <w:iCs/>
        </w:rPr>
        <w:t>.</w:t>
      </w:r>
    </w:p>
    <w:p w14:paraId="49C1A06E"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Експлуатація електроустановок здійснюється кваліфікованим персоналом.</w:t>
      </w:r>
    </w:p>
    <w:p w14:paraId="2434865C"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Електромонтажні роботи вести в строгій відповідності з діючими нормами та заходами щодо охорони праці і техніки безпеки.</w:t>
      </w:r>
    </w:p>
    <w:p w14:paraId="0E134E91"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 протипожежні заходи:</w:t>
      </w:r>
    </w:p>
    <w:p w14:paraId="15B9CDAC"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lastRenderedPageBreak/>
        <w:t>У разі виникнення джерела загорання, автоматично включається пожежна сигналізація, з надходженням сигналу на диспетчерський пункт, де зупиняють роботу електростанції.</w:t>
      </w:r>
    </w:p>
    <w:p w14:paraId="1413ED6B"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Згідно ПУЕ гасіння пожежі даного об'єкту передбачено хімічними засобами (порошкові вогнегасники).</w:t>
      </w:r>
    </w:p>
    <w:p w14:paraId="5B87E29C"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Використання води виключено.</w:t>
      </w:r>
    </w:p>
    <w:p w14:paraId="070D521E"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Проектом передбачається відповідне оснащення приміщень засобами пожежогасіння та пожежним інвентарем.</w:t>
      </w:r>
    </w:p>
    <w:p w14:paraId="2513FB67" w14:textId="77777777" w:rsidR="00A30790" w:rsidRPr="00A30790" w:rsidRDefault="00A30790" w:rsidP="00A30790">
      <w:pPr>
        <w:spacing w:before="60" w:after="60" w:line="276" w:lineRule="auto"/>
        <w:ind w:firstLine="709"/>
        <w:jc w:val="both"/>
        <w:rPr>
          <w:rFonts w:ascii="Times New Roman" w:hAnsi="Times New Roman" w:cs="Times New Roman"/>
          <w:iCs/>
          <w:lang w:val="ru-RU"/>
        </w:rPr>
      </w:pPr>
      <w:r w:rsidRPr="00A30790">
        <w:rPr>
          <w:rFonts w:ascii="Times New Roman" w:hAnsi="Times New Roman" w:cs="Times New Roman"/>
          <w:iCs/>
        </w:rPr>
        <w:t>Також оцінюються обмеження будівництва об’єкту за умовами навколишнього природного, соціального, техногенного середовища та обсяг інженерної підготовки території, необхідний для дотримання умов безпеки навколишнього середовища.</w:t>
      </w:r>
    </w:p>
    <w:p w14:paraId="45E533AC"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7. ОБҐРУНТУВАННЯ ВИБОРУ ВИПРАВДАНИХ АЛЬТЕРНАТИВ, ЩО РОЗГЛЯДАЛИСЯ, ОПИС СПОСОБУ, В ЯКИЙ ЗДІЙСНЮВАЛАСЯ СТРАТЕГІЧНА ЕКОЛОГІЧНА ОЦІНКА</w:t>
      </w:r>
    </w:p>
    <w:p w14:paraId="04FC16D8"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 xml:space="preserve">Альтернативи з огляду на необхідність провадження даної планованої діяльності. </w:t>
      </w:r>
    </w:p>
    <w:p w14:paraId="56050946"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Альтернативою наземного розміщення сміттєзбірників є сучасне підземне.</w:t>
      </w:r>
    </w:p>
    <w:p w14:paraId="1A41B419"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Підземне розміщення переважно з екологічних та естетичних критеріїв.</w:t>
      </w:r>
    </w:p>
    <w:p w14:paraId="65A6EB9C"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У разі незатвердження документа державного планування, а саме детального плану території, та відмова від реалізації будівництва об’єкту, що проектується, призведе до неможливості вирішення проблеми дефіциту території під нову забудову.</w:t>
      </w:r>
    </w:p>
    <w:p w14:paraId="3D35D16E"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8.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14:paraId="54B02D5F"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Під час підготовки звіту стратегічної екологічної оцінки визначено доцільність і прийнятність планової діяльності і обґрунтування економічних,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будівель і споруд об’єкту підприємства, надано прогноз впливу на оточуюче середовище, виходячи із особливостей планової діяльності з урахуванням природних, соціальних та техногенних умов.</w:t>
      </w:r>
    </w:p>
    <w:p w14:paraId="05C96923"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w:t>
      </w:r>
    </w:p>
    <w:p w14:paraId="1AD30C1B"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Основні методи під час стратегічної екологічної оцінки:</w:t>
      </w:r>
    </w:p>
    <w:p w14:paraId="2D84179D"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аналіз слабких та сильних сторін проекту містобудівної документації з точки зору екологічної ситуації, а саме:</w:t>
      </w:r>
    </w:p>
    <w:p w14:paraId="3F8AB787"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проаналізовано в регіональному плані природні умови території, яка межує з ділянкою розміщення планової діяльності, включаючи характеристику поверхневих водних систем, ландшафтів (рельєф, родючі ґрунти, рослинність та ін.), гідрогеологічні особливості території та інших компонентів природного середовища;</w:t>
      </w:r>
    </w:p>
    <w:p w14:paraId="47AF998C"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розглянуто природні ресурси з обмеженим режимом їх використання, в тому числі водоспоживання та водовідведення, забруднення атмосферного середовища;</w:t>
      </w:r>
    </w:p>
    <w:p w14:paraId="36A27217"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оцінено можливі зміни в природних та антропогенних екосистемах;</w:t>
      </w:r>
    </w:p>
    <w:p w14:paraId="10FFBB38"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 xml:space="preserve">проаналізовано склад ґрунтів, рівні залягання підземних вод, особливості гідрогеологічних умов майданчика за результатами інженерно-геологічних </w:t>
      </w:r>
      <w:proofErr w:type="spellStart"/>
      <w:r w:rsidRPr="00A30790">
        <w:rPr>
          <w:rFonts w:ascii="Times New Roman" w:hAnsi="Times New Roman" w:cs="Times New Roman"/>
          <w:iCs/>
        </w:rPr>
        <w:t>вишукувань</w:t>
      </w:r>
      <w:proofErr w:type="spellEnd"/>
      <w:r w:rsidRPr="00A30790">
        <w:rPr>
          <w:rFonts w:ascii="Times New Roman" w:hAnsi="Times New Roman" w:cs="Times New Roman"/>
          <w:iCs/>
        </w:rPr>
        <w:t>.</w:t>
      </w:r>
    </w:p>
    <w:p w14:paraId="3DBE052C"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консультації з громадськістю щодо екологічних цілей;</w:t>
      </w:r>
    </w:p>
    <w:p w14:paraId="3DD93ACE"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розглянуто способи ліквідації наслідків;</w:t>
      </w:r>
    </w:p>
    <w:p w14:paraId="51B1D829"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lastRenderedPageBreak/>
        <w:t>особи, які приймають рішення, ознайомлені з можливими</w:t>
      </w:r>
      <w:r w:rsidRPr="00A30790">
        <w:rPr>
          <w:rFonts w:ascii="Times New Roman" w:hAnsi="Times New Roman" w:cs="Times New Roman"/>
          <w:iCs/>
        </w:rPr>
        <w:tab/>
        <w:t>наслідками здійснення запланованої діяльності;</w:t>
      </w:r>
    </w:p>
    <w:p w14:paraId="2EBE893E"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отриманні зауваження і пропозиції до проекту містобудівної документації;</w:t>
      </w:r>
    </w:p>
    <w:p w14:paraId="5EA3DC06"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проведено громадське обговорення у процесі розробки проекту містобудівної документації.</w:t>
      </w:r>
    </w:p>
    <w:p w14:paraId="4F3CBD7A"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w:t>
      </w:r>
    </w:p>
    <w:p w14:paraId="2648AE53"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9. ОПИС ЙМОВІРНИХ ТРАНСКОРДОННИХ НАСЛІДКІВ ДЛЯ ДОВКІЛЛЯ.</w:t>
      </w:r>
    </w:p>
    <w:p w14:paraId="4D547EF1" w14:textId="77777777" w:rsidR="00A30790" w:rsidRPr="00A30790" w:rsidRDefault="00A30790" w:rsidP="00A30790">
      <w:pPr>
        <w:spacing w:before="60" w:after="60" w:line="276" w:lineRule="auto"/>
        <w:ind w:firstLine="709"/>
        <w:jc w:val="both"/>
        <w:rPr>
          <w:rFonts w:ascii="Times New Roman" w:hAnsi="Times New Roman" w:cs="Times New Roman"/>
          <w:iCs/>
          <w:lang w:val="ru-RU"/>
        </w:rPr>
      </w:pPr>
      <w:r w:rsidRPr="00A30790">
        <w:rPr>
          <w:rFonts w:ascii="Times New Roman" w:hAnsi="Times New Roman" w:cs="Times New Roman"/>
          <w:iCs/>
        </w:rPr>
        <w:t xml:space="preserve">Будівництво та експлуатація проектованого </w:t>
      </w:r>
      <w:proofErr w:type="spellStart"/>
      <w:r w:rsidRPr="00A30790">
        <w:rPr>
          <w:rFonts w:ascii="Times New Roman" w:hAnsi="Times New Roman" w:cs="Times New Roman"/>
          <w:iCs/>
        </w:rPr>
        <w:t>об’екту</w:t>
      </w:r>
      <w:proofErr w:type="spellEnd"/>
      <w:r w:rsidRPr="00A30790">
        <w:rPr>
          <w:rFonts w:ascii="Times New Roman" w:hAnsi="Times New Roman" w:cs="Times New Roman"/>
          <w:iCs/>
        </w:rPr>
        <w:t xml:space="preserve"> не </w:t>
      </w:r>
      <w:proofErr w:type="spellStart"/>
      <w:r w:rsidRPr="00A30790">
        <w:rPr>
          <w:rFonts w:ascii="Times New Roman" w:hAnsi="Times New Roman" w:cs="Times New Roman"/>
          <w:iCs/>
        </w:rPr>
        <w:t>мае</w:t>
      </w:r>
      <w:proofErr w:type="spellEnd"/>
      <w:r w:rsidRPr="00A30790">
        <w:rPr>
          <w:rFonts w:ascii="Times New Roman" w:hAnsi="Times New Roman" w:cs="Times New Roman"/>
          <w:iCs/>
        </w:rPr>
        <w:t xml:space="preserve"> транскордонного впливу.</w:t>
      </w:r>
    </w:p>
    <w:p w14:paraId="33C437E6"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10. РЕЗЮМЕ НЕТЕХНІЧНОГО ХАРАКТЕРУ</w:t>
      </w:r>
    </w:p>
    <w:p w14:paraId="09A15277"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У Звіті з CEO нового будівництва згідно матеріалів детального плану території, проведено оцінку впливів на довкілля об’єкту планованої діяльності в регіоні його розміщення.</w:t>
      </w:r>
    </w:p>
    <w:p w14:paraId="0CE565E4"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14:paraId="57829A51"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З метою дотримання стану навколишнього середовища на належному рівні, який вимагають чинні нормативні акти, документацією передбачається ряд планувальних та інженерних заходів, до яких відносяться:</w:t>
      </w:r>
    </w:p>
    <w:p w14:paraId="486701FF"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1.Заходи, що впливають на всі компоненти середовища і в цілому покращують санітарно-гігієнічні умови:</w:t>
      </w:r>
    </w:p>
    <w:p w14:paraId="32C4750B"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-проведення забудови згідно з наміченим містобудівною документацією функціональним зонуванням;</w:t>
      </w:r>
    </w:p>
    <w:p w14:paraId="35CB05EE"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-інженерне підготовлення території та вертикальне планування, благоустрій, озеленення, влаштування твердого покриття проїздів;</w:t>
      </w:r>
    </w:p>
    <w:p w14:paraId="48AF5A9F"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-централізована система каналізування забудови;</w:t>
      </w:r>
    </w:p>
    <w:p w14:paraId="0A345377"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2.Заходи, що покращують стан повітряного басейну:</w:t>
      </w:r>
    </w:p>
    <w:p w14:paraId="1472BD92"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-здійснення викидів шкідливих речовин через системи вентиляції після очищення в межах допустимих концентрацій;</w:t>
      </w:r>
    </w:p>
    <w:p w14:paraId="10DF4C81"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-зосередження джерел шкідливих викидів в обмеженому контурі, який окреслюється лінією регулювання джерел забруднення атмосфери організованими викидами;</w:t>
      </w:r>
    </w:p>
    <w:p w14:paraId="6186A8C2"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-озеленення зовнішніх доріг та впорядкування зелених насаджень;</w:t>
      </w:r>
    </w:p>
    <w:p w14:paraId="060507A7"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-озеленення території;</w:t>
      </w:r>
    </w:p>
    <w:p w14:paraId="0A0337BC"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3. Заходи, що покращують стан та якість зелених насаджень:</w:t>
      </w:r>
    </w:p>
    <w:p w14:paraId="387DE543"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 санітарна розчистка території від аварійних та хворих зелених насаджень;</w:t>
      </w:r>
    </w:p>
    <w:p w14:paraId="50D11D7F"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 висадження цінних порід зелених насаджень, які мають очищувальні здібності</w:t>
      </w:r>
    </w:p>
    <w:p w14:paraId="01656908"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 часткова рекультивація забруднених поверхневих ґрунтів та висівання газонів травою, влаштування автоматичного поливу.</w:t>
      </w:r>
    </w:p>
    <w:p w14:paraId="2A7B0DDB"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4.Заходи, що покращують стан водного басейну:</w:t>
      </w:r>
    </w:p>
    <w:p w14:paraId="4DCF5C02"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 система дощової каналізації, з відведенням найбільш забрудненої частини стоку в резервуар-накопичувач;</w:t>
      </w:r>
    </w:p>
    <w:p w14:paraId="270988B7"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-інженерний благоустрій;</w:t>
      </w:r>
    </w:p>
    <w:p w14:paraId="33CE9751" w14:textId="77777777" w:rsidR="00A30790" w:rsidRPr="00A30790" w:rsidRDefault="00A30790" w:rsidP="00A30790">
      <w:pPr>
        <w:shd w:val="clear" w:color="auto" w:fill="FFFFFF"/>
        <w:spacing w:line="276" w:lineRule="auto"/>
        <w:ind w:firstLine="709"/>
        <w:jc w:val="both"/>
        <w:rPr>
          <w:rFonts w:ascii="Times New Roman" w:hAnsi="Times New Roman" w:cs="Times New Roman"/>
          <w:iCs/>
          <w:color w:val="333333"/>
        </w:rPr>
      </w:pPr>
      <w:r w:rsidRPr="00A30790">
        <w:rPr>
          <w:rFonts w:ascii="Times New Roman" w:hAnsi="Times New Roman" w:cs="Times New Roman"/>
          <w:iCs/>
          <w:color w:val="333333"/>
        </w:rPr>
        <w:t>-санітарне очищення - облаштування майданчиків контейнерів для сміття.</w:t>
      </w:r>
    </w:p>
    <w:p w14:paraId="178FD92B" w14:textId="77777777" w:rsidR="00A30790" w:rsidRPr="00A30790" w:rsidRDefault="00A30790" w:rsidP="00A30790">
      <w:pPr>
        <w:spacing w:before="60" w:after="60" w:line="276" w:lineRule="auto"/>
        <w:ind w:firstLine="709"/>
        <w:jc w:val="both"/>
        <w:rPr>
          <w:rFonts w:ascii="Times New Roman" w:hAnsi="Times New Roman" w:cs="Times New Roman"/>
          <w:iCs/>
        </w:rPr>
      </w:pPr>
      <w:r w:rsidRPr="00A30790">
        <w:rPr>
          <w:rFonts w:ascii="Times New Roman" w:hAnsi="Times New Roman" w:cs="Times New Roman"/>
          <w:iCs/>
        </w:rPr>
        <w:t>При нормальній експлуатації об’єкти не матимуть значного негативного впливу на громадську та житлову забудову, об’єкти соціально-побутового, спортивно-оздоровчого, курортного та рекреаційного призначення.</w:t>
      </w:r>
    </w:p>
    <w:p w14:paraId="0C1D9314" w14:textId="15BD8EB2" w:rsidR="00A30790" w:rsidRDefault="00A30790" w:rsidP="00A30790">
      <w:pPr>
        <w:pStyle w:val="a4"/>
        <w:ind w:left="720" w:firstLine="40"/>
        <w:jc w:val="both"/>
      </w:pPr>
      <w:r w:rsidRPr="00A30790">
        <w:rPr>
          <w:iCs/>
        </w:rPr>
        <w:lastRenderedPageBreak/>
        <w:t>В цілому відзначається позитивний вплив запланованої діяльності на соціальні умови та задоволення потреб місцевого населення.</w:t>
      </w:r>
    </w:p>
    <w:p w14:paraId="4D021D6C" w14:textId="754BD197" w:rsidR="00A30790" w:rsidRDefault="00A30790">
      <w:pPr>
        <w:pStyle w:val="a4"/>
        <w:ind w:left="720" w:firstLine="40"/>
        <w:jc w:val="both"/>
      </w:pPr>
    </w:p>
    <w:p w14:paraId="4B6332E3" w14:textId="1E238056" w:rsidR="00A30790" w:rsidRDefault="00D67294">
      <w:pPr>
        <w:pStyle w:val="a4"/>
        <w:ind w:left="720" w:firstLine="40"/>
        <w:jc w:val="both"/>
      </w:pPr>
      <w:r w:rsidRPr="00370FFF">
        <w:rPr>
          <w:noProof/>
          <w:sz w:val="26"/>
          <w:szCs w:val="26"/>
          <w:lang w:val="en-US"/>
        </w:rPr>
        <w:drawing>
          <wp:anchor distT="0" distB="0" distL="114300" distR="114300" simplePos="0" relativeHeight="251659264" behindDoc="1" locked="0" layoutInCell="1" allowOverlap="1" wp14:anchorId="7C2C632B" wp14:editId="2F2A42FF">
            <wp:simplePos x="0" y="0"/>
            <wp:positionH relativeFrom="column">
              <wp:posOffset>3029447</wp:posOffset>
            </wp:positionH>
            <wp:positionV relativeFrom="paragraph">
              <wp:posOffset>8642</wp:posOffset>
            </wp:positionV>
            <wp:extent cx="1475232" cy="1475232"/>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Печать Голощапов 2 копия.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5232" cy="1475232"/>
                    </a:xfrm>
                    <a:prstGeom prst="rect">
                      <a:avLst/>
                    </a:prstGeom>
                  </pic:spPr>
                </pic:pic>
              </a:graphicData>
            </a:graphic>
            <wp14:sizeRelH relativeFrom="page">
              <wp14:pctWidth>0</wp14:pctWidth>
            </wp14:sizeRelH>
            <wp14:sizeRelV relativeFrom="page">
              <wp14:pctHeight>0</wp14:pctHeight>
            </wp14:sizeRelV>
          </wp:anchor>
        </w:drawing>
      </w:r>
    </w:p>
    <w:p w14:paraId="2C5DB8CF" w14:textId="2287AB94" w:rsidR="00A30790" w:rsidRDefault="00A30790">
      <w:pPr>
        <w:pStyle w:val="a4"/>
        <w:ind w:left="720" w:firstLine="40"/>
        <w:jc w:val="both"/>
      </w:pPr>
    </w:p>
    <w:p w14:paraId="49CE0017" w14:textId="7EE65C73" w:rsidR="00A30790" w:rsidRDefault="00A30790">
      <w:pPr>
        <w:pStyle w:val="a4"/>
        <w:ind w:left="720" w:firstLine="40"/>
        <w:jc w:val="both"/>
      </w:pPr>
    </w:p>
    <w:p w14:paraId="6675AFC5" w14:textId="1BAB414D" w:rsidR="00A30790" w:rsidRDefault="00A30790">
      <w:pPr>
        <w:pStyle w:val="a4"/>
        <w:ind w:left="720" w:firstLine="40"/>
        <w:jc w:val="both"/>
      </w:pPr>
    </w:p>
    <w:p w14:paraId="59CB40EF" w14:textId="4D144839" w:rsidR="00EA5A7B" w:rsidRDefault="00A30790">
      <w:pPr>
        <w:pStyle w:val="a4"/>
        <w:spacing w:after="260"/>
        <w:ind w:firstLine="680"/>
        <w:jc w:val="both"/>
        <w:rPr>
          <w:bCs/>
        </w:rPr>
      </w:pPr>
      <w:r w:rsidRPr="00A30790">
        <w:rPr>
          <w:bCs/>
        </w:rPr>
        <w:t xml:space="preserve">Головний архітектор </w:t>
      </w:r>
      <w:proofErr w:type="spellStart"/>
      <w:r w:rsidRPr="00A30790">
        <w:rPr>
          <w:bCs/>
        </w:rPr>
        <w:t>проєкту</w:t>
      </w:r>
      <w:proofErr w:type="spellEnd"/>
      <w:r w:rsidRPr="00A30790">
        <w:rPr>
          <w:bCs/>
        </w:rPr>
        <w:tab/>
      </w:r>
      <w:r w:rsidRPr="00A30790">
        <w:rPr>
          <w:bCs/>
        </w:rPr>
        <w:tab/>
      </w:r>
      <w:r w:rsidRPr="00A30790">
        <w:rPr>
          <w:bCs/>
        </w:rPr>
        <w:tab/>
      </w:r>
      <w:r w:rsidRPr="00A30790">
        <w:rPr>
          <w:bCs/>
        </w:rPr>
        <w:tab/>
      </w:r>
      <w:r w:rsidRPr="00A30790">
        <w:rPr>
          <w:bCs/>
        </w:rPr>
        <w:tab/>
      </w:r>
      <w:r>
        <w:rPr>
          <w:bCs/>
        </w:rPr>
        <w:tab/>
      </w:r>
      <w:r w:rsidRPr="00A30790">
        <w:rPr>
          <w:bCs/>
        </w:rPr>
        <w:t>Євгеній Голощапов</w:t>
      </w:r>
    </w:p>
    <w:p w14:paraId="6C01567B" w14:textId="0A5FAA0B" w:rsidR="0003285E" w:rsidRDefault="0003285E">
      <w:pPr>
        <w:pStyle w:val="a4"/>
        <w:spacing w:after="260"/>
        <w:ind w:firstLine="680"/>
        <w:jc w:val="both"/>
        <w:rPr>
          <w:bCs/>
        </w:rPr>
      </w:pPr>
    </w:p>
    <w:p w14:paraId="130B1721" w14:textId="77777777" w:rsidR="0003285E" w:rsidRPr="00A30790" w:rsidRDefault="0003285E">
      <w:pPr>
        <w:pStyle w:val="a4"/>
        <w:spacing w:after="260"/>
        <w:ind w:firstLine="680"/>
        <w:jc w:val="both"/>
        <w:rPr>
          <w:bCs/>
        </w:rPr>
      </w:pPr>
    </w:p>
    <w:p w14:paraId="65870735" w14:textId="14259A4B" w:rsidR="00EA5A7B" w:rsidRDefault="00822336">
      <w:pPr>
        <w:pStyle w:val="a4"/>
        <w:spacing w:after="260"/>
        <w:ind w:left="680" w:firstLine="40"/>
        <w:jc w:val="both"/>
      </w:pPr>
      <w:r>
        <w:t>Кваліфікаційний сертифікат серія АА № 00</w:t>
      </w:r>
      <w:r w:rsidR="0003285E">
        <w:t>3226</w:t>
      </w:r>
      <w:r>
        <w:t xml:space="preserve"> від </w:t>
      </w:r>
      <w:r w:rsidR="0003285E">
        <w:t>15</w:t>
      </w:r>
      <w:r>
        <w:t>.0</w:t>
      </w:r>
      <w:r w:rsidR="0003285E">
        <w:t>7</w:t>
      </w:r>
      <w:r>
        <w:t>.201</w:t>
      </w:r>
      <w:r w:rsidR="0003285E">
        <w:t>6</w:t>
      </w:r>
    </w:p>
    <w:sectPr w:rsidR="00EA5A7B">
      <w:footerReference w:type="even" r:id="rId8"/>
      <w:footerReference w:type="default" r:id="rId9"/>
      <w:pgSz w:w="11900" w:h="16840"/>
      <w:pgMar w:top="411" w:right="504" w:bottom="999" w:left="86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64855" w14:textId="77777777" w:rsidR="003C41BF" w:rsidRDefault="003C41BF">
      <w:r>
        <w:separator/>
      </w:r>
    </w:p>
  </w:endnote>
  <w:endnote w:type="continuationSeparator" w:id="0">
    <w:p w14:paraId="01E2F757" w14:textId="77777777" w:rsidR="003C41BF" w:rsidRDefault="003C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B3B6" w14:textId="77777777" w:rsidR="00EA5A7B" w:rsidRDefault="00822336">
    <w:pPr>
      <w:spacing w:line="1" w:lineRule="exact"/>
    </w:pPr>
    <w:r>
      <w:rPr>
        <w:noProof/>
      </w:rPr>
      <mc:AlternateContent>
        <mc:Choice Requires="wps">
          <w:drawing>
            <wp:anchor distT="0" distB="0" distL="0" distR="0" simplePos="0" relativeHeight="62914694" behindDoc="1" locked="0" layoutInCell="1" allowOverlap="1" wp14:anchorId="47D10FC6" wp14:editId="6DD0FFD7">
              <wp:simplePos x="0" y="0"/>
              <wp:positionH relativeFrom="page">
                <wp:posOffset>6656831</wp:posOffset>
              </wp:positionH>
              <wp:positionV relativeFrom="page">
                <wp:posOffset>10212018</wp:posOffset>
              </wp:positionV>
              <wp:extent cx="212141" cy="131115"/>
              <wp:effectExtent l="0" t="0" r="0" b="0"/>
              <wp:wrapNone/>
              <wp:docPr id="9" name="Shape 9"/>
              <wp:cNvGraphicFramePr/>
              <a:graphic xmlns:a="http://schemas.openxmlformats.org/drawingml/2006/main">
                <a:graphicData uri="http://schemas.microsoft.com/office/word/2010/wordprocessingShape">
                  <wps:wsp>
                    <wps:cNvSpPr txBox="1"/>
                    <wps:spPr>
                      <a:xfrm>
                        <a:off x="0" y="0"/>
                        <a:ext cx="212141" cy="131115"/>
                      </a:xfrm>
                      <a:prstGeom prst="rect">
                        <a:avLst/>
                      </a:prstGeom>
                      <a:noFill/>
                    </wps:spPr>
                    <wps:txbx>
                      <w:txbxContent>
                        <w:p w14:paraId="1F565659" w14:textId="77777777" w:rsidR="00EA5A7B" w:rsidRDefault="00822336">
                          <w:pPr>
                            <w:pStyle w:val="Headerorfooter20"/>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7D10FC6" id="_x0000_t202" coordsize="21600,21600" o:spt="202" path="m,l,21600r21600,l21600,xe">
              <v:stroke joinstyle="miter"/>
              <v:path gradientshapeok="t" o:connecttype="rect"/>
            </v:shapetype>
            <v:shape id="Shape 9" o:spid="_x0000_s1026" type="#_x0000_t202" style="position:absolute;margin-left:524.15pt;margin-top:804.1pt;width:16.7pt;height:10.3pt;z-index:-44040178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" filled="f" stroked="f">
              <v:textbox inset="0,0,0,0">
                <w:txbxContent>
                  <w:p w14:paraId="1F565659" w14:textId="77777777" w:rsidR="00EA5A7B" w:rsidRDefault="00822336">
                    <w:pPr>
                      <w:pStyle w:val="Headerorfooter20"/>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896D" w14:textId="77777777" w:rsidR="00EA5A7B" w:rsidRDefault="00822336">
    <w:pPr>
      <w:spacing w:line="1" w:lineRule="exact"/>
    </w:pPr>
    <w:r>
      <w:rPr>
        <w:noProof/>
      </w:rPr>
      <mc:AlternateContent>
        <mc:Choice Requires="wps">
          <w:drawing>
            <wp:anchor distT="0" distB="0" distL="0" distR="0" simplePos="0" relativeHeight="62914692" behindDoc="1" locked="0" layoutInCell="1" allowOverlap="1" wp14:anchorId="37F3D3D2" wp14:editId="49021A4C">
              <wp:simplePos x="0" y="0"/>
              <wp:positionH relativeFrom="page">
                <wp:posOffset>6671144</wp:posOffset>
              </wp:positionH>
              <wp:positionV relativeFrom="page">
                <wp:posOffset>10193572</wp:posOffset>
              </wp:positionV>
              <wp:extent cx="210434" cy="95416"/>
              <wp:effectExtent l="0" t="0" r="0" b="0"/>
              <wp:wrapNone/>
              <wp:docPr id="7" name="Shape 7"/>
              <wp:cNvGraphicFramePr/>
              <a:graphic xmlns:a="http://schemas.openxmlformats.org/drawingml/2006/main">
                <a:graphicData uri="http://schemas.microsoft.com/office/word/2010/wordprocessingShape">
                  <wps:wsp>
                    <wps:cNvSpPr txBox="1"/>
                    <wps:spPr>
                      <a:xfrm>
                        <a:off x="0" y="0"/>
                        <a:ext cx="210434" cy="95416"/>
                      </a:xfrm>
                      <a:prstGeom prst="rect">
                        <a:avLst/>
                      </a:prstGeom>
                      <a:noFill/>
                    </wps:spPr>
                    <wps:txbx>
                      <w:txbxContent>
                        <w:p w14:paraId="085B0DAA" w14:textId="77777777" w:rsidR="00EA5A7B" w:rsidRDefault="00822336">
                          <w:pPr>
                            <w:pStyle w:val="Headerorfooter20"/>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37F3D3D2" id="_x0000_t202" coordsize="21600,21600" o:spt="202" path="m,l,21600r21600,l21600,xe">
              <v:stroke joinstyle="miter"/>
              <v:path gradientshapeok="t" o:connecttype="rect"/>
            </v:shapetype>
            <v:shape id="Shape 7" o:spid="_x0000_s1027" type="#_x0000_t202" style="position:absolute;margin-left:525.3pt;margin-top:802.65pt;width:16.55pt;height:7.5pt;z-index:-4404017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" filled="f" stroked="f">
              <v:textbox inset="0,0,0,0">
                <w:txbxContent>
                  <w:p w14:paraId="085B0DAA" w14:textId="77777777" w:rsidR="00EA5A7B" w:rsidRDefault="00822336">
                    <w:pPr>
                      <w:pStyle w:val="Headerorfooter20"/>
                      <w:rPr>
                        <w:sz w:val="19"/>
                        <w:szCs w:val="19"/>
                      </w:rPr>
                    </w:pPr>
                    <w:r>
                      <w:fldChar w:fldCharType="begin"/>
                    </w:r>
                    <w:r>
                      <w:instrText xml:space="preserve"> PAGE \* MERGEFORMAT </w:instrText>
                    </w:r>
                    <w:r>
                      <w:fldChar w:fldCharType="separate"/>
                    </w:r>
                    <w:r>
                      <w:rPr>
                        <w:rFonts w:ascii="Arial" w:eastAsia="Arial" w:hAnsi="Arial" w:cs="Arial"/>
                        <w:sz w:val="19"/>
                        <w:szCs w:val="19"/>
                      </w:rPr>
                      <w:t>#</w:t>
                    </w:r>
                    <w:r>
                      <w:rPr>
                        <w:rFonts w:ascii="Arial" w:eastAsia="Arial" w:hAnsi="Arial" w:cs="Arial"/>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5631" w14:textId="77777777" w:rsidR="003C41BF" w:rsidRDefault="003C41BF"/>
  </w:footnote>
  <w:footnote w:type="continuationSeparator" w:id="0">
    <w:p w14:paraId="413BE08B" w14:textId="77777777" w:rsidR="003C41BF" w:rsidRDefault="003C41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6A68"/>
    <w:multiLevelType w:val="multilevel"/>
    <w:tmpl w:val="B5FAA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17343B"/>
    <w:multiLevelType w:val="multilevel"/>
    <w:tmpl w:val="02D4BC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7515F3"/>
    <w:multiLevelType w:val="multilevel"/>
    <w:tmpl w:val="2D7515F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F62466"/>
    <w:multiLevelType w:val="multilevel"/>
    <w:tmpl w:val="44D0443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7B01B7"/>
    <w:multiLevelType w:val="multilevel"/>
    <w:tmpl w:val="010C7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FB7441"/>
    <w:multiLevelType w:val="multilevel"/>
    <w:tmpl w:val="43DE1F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7B"/>
    <w:rsid w:val="0000785A"/>
    <w:rsid w:val="0003285E"/>
    <w:rsid w:val="000C10F7"/>
    <w:rsid w:val="00132932"/>
    <w:rsid w:val="001C7950"/>
    <w:rsid w:val="00277769"/>
    <w:rsid w:val="003C41BF"/>
    <w:rsid w:val="003C458B"/>
    <w:rsid w:val="003D7497"/>
    <w:rsid w:val="00463D53"/>
    <w:rsid w:val="006C364F"/>
    <w:rsid w:val="00747777"/>
    <w:rsid w:val="007F0D11"/>
    <w:rsid w:val="008168C0"/>
    <w:rsid w:val="00822336"/>
    <w:rsid w:val="0084593A"/>
    <w:rsid w:val="00861F0C"/>
    <w:rsid w:val="0089207C"/>
    <w:rsid w:val="008A0636"/>
    <w:rsid w:val="009C2831"/>
    <w:rsid w:val="009D0A69"/>
    <w:rsid w:val="00A30790"/>
    <w:rsid w:val="00B95580"/>
    <w:rsid w:val="00BC26E3"/>
    <w:rsid w:val="00C50F90"/>
    <w:rsid w:val="00C85789"/>
    <w:rsid w:val="00D36346"/>
    <w:rsid w:val="00D67294"/>
    <w:rsid w:val="00E24420"/>
    <w:rsid w:val="00EA3F69"/>
    <w:rsid w:val="00EA5A7B"/>
    <w:rsid w:val="00EE5EE1"/>
    <w:rsid w:val="00FB05F4"/>
    <w:rsid w:val="00FE75A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D8049"/>
  <w15:docId w15:val="{EE06A4C4-B9EA-4DDE-B545-CB2723D7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a0"/>
    <w:link w:val="Tablecaption0"/>
    <w:rPr>
      <w:rFonts w:ascii="Times New Roman" w:eastAsia="Times New Roman" w:hAnsi="Times New Roman" w:cs="Times New Roman"/>
      <w:b w:val="0"/>
      <w:bCs w:val="0"/>
      <w:i/>
      <w:iCs/>
      <w:smallCaps w:val="0"/>
      <w:strike w:val="0"/>
      <w:u w:val="non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u w:val="none"/>
    </w:rPr>
  </w:style>
  <w:style w:type="character" w:customStyle="1" w:styleId="Picturecaption">
    <w:name w:val="Picture caption_"/>
    <w:basedOn w:val="a0"/>
    <w:link w:val="Picturecaption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a0"/>
    <w:link w:val="Heading10"/>
    <w:rPr>
      <w:rFonts w:ascii="Courier New" w:eastAsia="Courier New" w:hAnsi="Courier New" w:cs="Courier New"/>
      <w:b w:val="0"/>
      <w:bCs w:val="0"/>
      <w:i w:val="0"/>
      <w:iCs w:val="0"/>
      <w:smallCaps w:val="0"/>
      <w:strike w:val="0"/>
      <w:sz w:val="34"/>
      <w:szCs w:val="34"/>
      <w:u w:val="single"/>
    </w:rPr>
  </w:style>
  <w:style w:type="paragraph" w:styleId="a4">
    <w:name w:val="Body Text"/>
    <w:basedOn w:val="a"/>
    <w:link w:val="a3"/>
    <w:qFormat/>
    <w:pPr>
      <w:ind w:firstLine="400"/>
    </w:pPr>
    <w:rPr>
      <w:rFonts w:ascii="Times New Roman" w:eastAsia="Times New Roman" w:hAnsi="Times New Roman" w:cs="Times New Roman"/>
    </w:rPr>
  </w:style>
  <w:style w:type="paragraph" w:customStyle="1" w:styleId="Headerorfooter20">
    <w:name w:val="Header or footer (2)"/>
    <w:basedOn w:val="a"/>
    <w:link w:val="Headerorfooter2"/>
    <w:rPr>
      <w:rFonts w:ascii="Times New Roman" w:eastAsia="Times New Roman" w:hAnsi="Times New Roman" w:cs="Times New Roman"/>
      <w:sz w:val="20"/>
      <w:szCs w:val="20"/>
    </w:rPr>
  </w:style>
  <w:style w:type="paragraph" w:customStyle="1" w:styleId="Tablecaption0">
    <w:name w:val="Table caption"/>
    <w:basedOn w:val="a"/>
    <w:link w:val="Tablecaption"/>
    <w:rPr>
      <w:rFonts w:ascii="Times New Roman" w:eastAsia="Times New Roman" w:hAnsi="Times New Roman" w:cs="Times New Roman"/>
      <w:i/>
      <w:iCs/>
    </w:rPr>
  </w:style>
  <w:style w:type="paragraph" w:customStyle="1" w:styleId="Other0">
    <w:name w:val="Other"/>
    <w:basedOn w:val="a"/>
    <w:link w:val="Other"/>
    <w:pPr>
      <w:ind w:firstLine="400"/>
    </w:pPr>
    <w:rPr>
      <w:rFonts w:ascii="Times New Roman" w:eastAsia="Times New Roman" w:hAnsi="Times New Roman" w:cs="Times New Roman"/>
    </w:rPr>
  </w:style>
  <w:style w:type="paragraph" w:customStyle="1" w:styleId="Picturecaption0">
    <w:name w:val="Picture caption"/>
    <w:basedOn w:val="a"/>
    <w:link w:val="Picturecaption"/>
    <w:rPr>
      <w:rFonts w:ascii="Times New Roman" w:eastAsia="Times New Roman" w:hAnsi="Times New Roman" w:cs="Times New Roman"/>
    </w:rPr>
  </w:style>
  <w:style w:type="paragraph" w:customStyle="1" w:styleId="Heading10">
    <w:name w:val="Heading #1"/>
    <w:basedOn w:val="a"/>
    <w:link w:val="Heading1"/>
    <w:pPr>
      <w:spacing w:line="226" w:lineRule="auto"/>
      <w:jc w:val="center"/>
      <w:outlineLvl w:val="0"/>
    </w:pPr>
    <w:rPr>
      <w:rFonts w:ascii="Courier New" w:eastAsia="Courier New" w:hAnsi="Courier New" w:cs="Courier New"/>
      <w:sz w:val="34"/>
      <w:szCs w:val="34"/>
      <w:u w:val="single"/>
    </w:rPr>
  </w:style>
  <w:style w:type="character" w:customStyle="1" w:styleId="1">
    <w:name w:val="Основной текст1"/>
    <w:basedOn w:val="a0"/>
    <w:rsid w:val="007F0D11"/>
    <w:rPr>
      <w:rFonts w:ascii="Times New Roman" w:eastAsia="Times New Roman" w:hAnsi="Times New Roman" w:cs="Times New Roman"/>
      <w:color w:val="000000"/>
      <w:spacing w:val="0"/>
      <w:w w:val="100"/>
      <w:position w:val="0"/>
      <w:sz w:val="21"/>
      <w:szCs w:val="21"/>
      <w:u w:val="single"/>
      <w:shd w:val="clear" w:color="auto" w:fill="FFFFFF"/>
      <w:lang w:val="uk-UA"/>
    </w:rPr>
  </w:style>
  <w:style w:type="character" w:customStyle="1" w:styleId="2">
    <w:name w:val="Основной текст2"/>
    <w:basedOn w:val="a0"/>
    <w:rsid w:val="007F0D11"/>
    <w:rPr>
      <w:rFonts w:ascii="Times New Roman" w:eastAsia="Times New Roman" w:hAnsi="Times New Roman" w:cs="Times New Roman"/>
      <w:color w:val="000000"/>
      <w:spacing w:val="0"/>
      <w:w w:val="100"/>
      <w:position w:val="0"/>
      <w:sz w:val="21"/>
      <w:szCs w:val="21"/>
      <w:shd w:val="clear" w:color="auto" w:fill="FFFFFF"/>
      <w:lang w:val="uk-UA"/>
    </w:rPr>
  </w:style>
  <w:style w:type="character" w:styleId="a5">
    <w:name w:val="Emphasis"/>
    <w:basedOn w:val="a0"/>
    <w:uiPriority w:val="20"/>
    <w:qFormat/>
    <w:rsid w:val="007F0D11"/>
    <w:rPr>
      <w:rFonts w:asciiTheme="minorHAnsi" w:hAnsiTheme="minorHAnsi" w:hint="default"/>
      <w:b/>
      <w:bCs w:val="0"/>
      <w:i/>
      <w:iCs/>
    </w:rPr>
  </w:style>
  <w:style w:type="table" w:customStyle="1" w:styleId="TableNormal">
    <w:name w:val="Table Normal"/>
    <w:uiPriority w:val="2"/>
    <w:semiHidden/>
    <w:unhideWhenUsed/>
    <w:qFormat/>
    <w:rsid w:val="00277769"/>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7769"/>
    <w:pPr>
      <w:autoSpaceDE w:val="0"/>
      <w:autoSpaceDN w:val="0"/>
    </w:pPr>
    <w:rPr>
      <w:rFonts w:ascii="Arial" w:eastAsia="Arial" w:hAnsi="Arial" w:cs="Arial"/>
      <w:color w:val="auto"/>
      <w:sz w:val="22"/>
      <w:szCs w:val="22"/>
      <w:lang w:val="en-US" w:eastAsia="en-US" w:bidi="ar-SA"/>
    </w:rPr>
  </w:style>
  <w:style w:type="paragraph" w:styleId="a6">
    <w:name w:val="Balloon Text"/>
    <w:basedOn w:val="a"/>
    <w:link w:val="a7"/>
    <w:uiPriority w:val="99"/>
    <w:semiHidden/>
    <w:unhideWhenUsed/>
    <w:rsid w:val="000C10F7"/>
    <w:pPr>
      <w:widowControl/>
      <w:suppressAutoHyphens/>
    </w:pPr>
    <w:rPr>
      <w:rFonts w:ascii="Tahoma" w:eastAsia="Times New Roman" w:hAnsi="Tahoma" w:cs="Tahoma"/>
      <w:color w:val="auto"/>
      <w:sz w:val="16"/>
      <w:szCs w:val="16"/>
      <w:lang w:eastAsia="zh-CN" w:bidi="ar-SA"/>
    </w:rPr>
  </w:style>
  <w:style w:type="character" w:customStyle="1" w:styleId="a7">
    <w:name w:val="Текст выноски Знак"/>
    <w:basedOn w:val="a0"/>
    <w:link w:val="a6"/>
    <w:uiPriority w:val="99"/>
    <w:semiHidden/>
    <w:rsid w:val="000C10F7"/>
    <w:rPr>
      <w:rFonts w:ascii="Tahoma" w:eastAsia="Times New Roman" w:hAnsi="Tahoma" w:cs="Tahoma"/>
      <w:sz w:val="16"/>
      <w:szCs w:val="16"/>
      <w:lang w:eastAsia="zh-CN" w:bidi="ar-SA"/>
    </w:rPr>
  </w:style>
  <w:style w:type="paragraph" w:styleId="a8">
    <w:name w:val="header"/>
    <w:basedOn w:val="a"/>
    <w:link w:val="a9"/>
    <w:uiPriority w:val="99"/>
    <w:unhideWhenUsed/>
    <w:rsid w:val="006C364F"/>
    <w:pPr>
      <w:tabs>
        <w:tab w:val="center" w:pos="4677"/>
        <w:tab w:val="right" w:pos="9355"/>
      </w:tabs>
    </w:pPr>
  </w:style>
  <w:style w:type="character" w:customStyle="1" w:styleId="a9">
    <w:name w:val="Верхний колонтитул Знак"/>
    <w:basedOn w:val="a0"/>
    <w:link w:val="a8"/>
    <w:uiPriority w:val="99"/>
    <w:rsid w:val="006C364F"/>
    <w:rPr>
      <w:color w:val="000000"/>
    </w:rPr>
  </w:style>
  <w:style w:type="paragraph" w:styleId="aa">
    <w:name w:val="footer"/>
    <w:basedOn w:val="a"/>
    <w:link w:val="ab"/>
    <w:uiPriority w:val="99"/>
    <w:unhideWhenUsed/>
    <w:rsid w:val="006C364F"/>
    <w:pPr>
      <w:tabs>
        <w:tab w:val="center" w:pos="4677"/>
        <w:tab w:val="right" w:pos="9355"/>
      </w:tabs>
    </w:pPr>
  </w:style>
  <w:style w:type="character" w:customStyle="1" w:styleId="ab">
    <w:name w:val="Нижний колонтитул Знак"/>
    <w:basedOn w:val="a0"/>
    <w:link w:val="aa"/>
    <w:uiPriority w:val="99"/>
    <w:rsid w:val="006C364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12</Pages>
  <Words>5018</Words>
  <Characters>28608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GAP</dc:creator>
  <cp:lastModifiedBy>Евгений Голощапов</cp:lastModifiedBy>
  <cp:revision>32</cp:revision>
  <dcterms:created xsi:type="dcterms:W3CDTF">2024-06-19T10:57:00Z</dcterms:created>
  <dcterms:modified xsi:type="dcterms:W3CDTF">2024-06-21T08:41:00Z</dcterms:modified>
</cp:coreProperties>
</file>