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47" w:rsidRPr="00CD6806" w:rsidRDefault="007774AA" w:rsidP="00F22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74AA">
        <w:rPr>
          <w:rFonts w:ascii="Times New Roman" w:hAnsi="Times New Roman" w:cs="Times New Roman"/>
          <w:b/>
          <w:noProof/>
          <w:sz w:val="20"/>
          <w:szCs w:val="20"/>
        </w:rPr>
        <w:pict>
          <v:group id="_x0000_s1026" style="position:absolute;margin-left:14.1pt;margin-top:25.25pt;width:560pt;height:794.3pt;z-index:-251655168;mso-position-horizontal-relative:page;mso-position-vertical-relative:page" coordorigin="285,284" coordsize="11348,16272" o:allowincell="f">
            <v:group id="_x0000_s1027" style="position:absolute;left:453;top:11737;width:699;height:4819" coordorigin="453,11737" coordsize="699,4819">
              <v:line id="_x0000_s1028" style="position:absolute;rotation:90;mso-position-horizontal-relative:page;mso-position-vertical-relative:page" from="-1672,14147" to="3147,14147" strokeweight="1.5pt"/>
              <v:line id="_x0000_s1029" style="position:absolute;rotation:90;mso-position-horizontal-relative:page;mso-position-vertical-relative:page" from="-1957,14147" to="2862,14147" strokeweight="1.5pt"/>
              <v:line id="_x0000_s1030" style="position:absolute;mso-position-horizontal-relative:page;mso-position-vertical-relative:page" from="453,11737" to="1133,11737" strokeweight="1.5pt"/>
              <v:line id="_x0000_s1031" style="position:absolute;mso-position-horizontal-relative:page;mso-position-vertical-relative:page" from="453,13193" to="1133,13193" strokeweight="1.5pt"/>
              <v:line id="_x0000_s1032" style="position:absolute;mso-position-horizontal-relative:page;mso-position-vertical-relative:page" from="453,15138" to="1133,15138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53;top:15131;width:283;height:1417" filled="f" stroked="f">
                <v:textbox style="layout-flow:vertical;mso-layout-flow-alt:bottom-to-top;mso-next-textbox:#_x0000_s1033" inset="0,0,0,0">
                  <w:txbxContent>
                    <w:p w:rsidR="004B7D47" w:rsidRPr="00993306" w:rsidRDefault="004B7D47" w:rsidP="004B7D47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 xml:space="preserve">Інв. № </w:t>
                      </w:r>
                      <w:proofErr w:type="spellStart"/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>ор</w:t>
                      </w:r>
                      <w:proofErr w:type="spellEnd"/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>.</w:t>
                      </w:r>
                    </w:p>
                    <w:p w:rsidR="004B7D47" w:rsidRDefault="004B7D47" w:rsidP="004B7D47">
                      <w:pPr>
                        <w:rPr>
                          <w:rFonts w:ascii="GOST type A" w:hAnsi="GOST type A"/>
                          <w:bCs/>
                          <w:iCs/>
                        </w:rPr>
                      </w:pPr>
                    </w:p>
                  </w:txbxContent>
                </v:textbox>
              </v:shape>
              <v:shape id="_x0000_s1034" type="#_x0000_t202" style="position:absolute;left:453;top:11768;width:283;height:1417" filled="f" stroked="f">
                <v:textbox style="layout-flow:vertical;mso-layout-flow-alt:bottom-to-top;mso-next-textbox:#_x0000_s1034" inset="0,0,0,0">
                  <w:txbxContent>
                    <w:p w:rsidR="004B7D47" w:rsidRDefault="004B7D47" w:rsidP="004B7D47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  <w:t>Зам. інв. №</w:t>
                      </w:r>
                    </w:p>
                    <w:p w:rsidR="004B7D47" w:rsidRDefault="004B7D47" w:rsidP="004B7D47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</w:pPr>
                    </w:p>
                    <w:p w:rsidR="004B7D47" w:rsidRDefault="004B7D47" w:rsidP="004B7D47">
                      <w:pPr>
                        <w:rPr>
                          <w:rFonts w:ascii="GOST type A" w:hAnsi="GOST type A"/>
                          <w:bCs/>
                          <w:iCs/>
                        </w:rPr>
                      </w:pPr>
                    </w:p>
                  </w:txbxContent>
                </v:textbox>
              </v:shape>
              <v:shape id="_x0000_s1035" type="#_x0000_t202" style="position:absolute;left:453;top:13193;width:283;height:1984" filled="f" stroked="f">
                <v:textbox style="layout-flow:vertical;mso-layout-flow-alt:bottom-to-top;mso-next-textbox:#_x0000_s1035" inset="0,0,0,0">
                  <w:txbxContent>
                    <w:p w:rsidR="004B7D47" w:rsidRDefault="004B7D47" w:rsidP="004B7D47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  <w:t>Підпис і дата</w:t>
                      </w:r>
                    </w:p>
                    <w:p w:rsidR="004B7D47" w:rsidRDefault="004B7D47" w:rsidP="004B7D47"/>
                  </w:txbxContent>
                </v:textbox>
              </v:shape>
              <v:line id="_x0000_s1036" style="position:absolute;mso-position-horizontal-relative:page;mso-position-vertical-relative:page" from="453,16556" to="1152,16556" strokeweight="1.5pt"/>
            </v:group>
            <v:line id="_x0000_s1037" style="position:absolute;mso-position-horizontal-relative:page;mso-position-vertical-relative:page" from="1143,284" to="11631,284" strokeweight="1.5pt"/>
            <v:line id="_x0000_s1038" style="position:absolute;flip:y;mso-position-horizontal-relative:page;mso-position-vertical-relative:page" from="11633,284" to="11633,16555" strokeweight="1.5pt"/>
            <v:line id="_x0000_s1039" style="position:absolute;flip:y;mso-position-horizontal-relative:page;mso-position-vertical-relative:page" from="1143,284" to="1143,16555" strokeweight="1.5pt"/>
            <v:line id="_x0000_s1040" style="position:absolute" from="1129,16556" to="11631,16556" strokeweight="1.5pt"/>
            <v:group id="_x0000_s1041" style="position:absolute;left:285;top:7766;width:855;height:3971" coordorigin="285,7766" coordsize="855,3971">
              <v:rect id="_x0000_s1042" style="position:absolute;left:851;top:10603;width:283;height:1134;mso-position-horizontal-relative:page;mso-position-vertical-relative:page" filled="f" strokeweight="1pt">
                <v:textbox style="layout-flow:vertical;mso-layout-flow-alt:bottom-to-top;mso-next-textbox:#_x0000_s1042" inset="0,0,0,0">
                  <w:txbxContent>
                    <w:p w:rsidR="004B7D47" w:rsidRPr="004C3853" w:rsidRDefault="004B7D47" w:rsidP="004B7D47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3" style="position:absolute;left:568;top:10603;width:283;height:1134;mso-position-horizontal-relative:page;mso-position-vertical-relative:page" filled="f" strokeweight="1pt">
                <v:textbox style="layout-flow:vertical;mso-layout-flow-alt:bottom-to-top;mso-next-textbox:#_x0000_s1043" inset="0,0,0,0">
                  <w:txbxContent>
                    <w:p w:rsidR="004B7D47" w:rsidRPr="004C3853" w:rsidRDefault="004B7D47" w:rsidP="004B7D47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4" style="position:absolute;left:851;top:9186;width:283;height:1417;mso-position-horizontal-relative:page;mso-position-vertical-relative:page" filled="f" strokeweight="1pt">
                <v:textbox style="layout-flow:vertical;mso-layout-flow-alt:bottom-to-top;mso-next-textbox:#_x0000_s1044" inset="0,0,0,0">
                  <w:txbxContent>
                    <w:p w:rsidR="004B7D47" w:rsidRPr="004C3853" w:rsidRDefault="004B7D47" w:rsidP="004B7D47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5" style="position:absolute;left:568;top:9186;width:283;height:1417;mso-position-horizontal-relative:page;mso-position-vertical-relative:page" filled="f" strokeweight="1pt">
                <v:textbox style="layout-flow:vertical;mso-layout-flow-alt:bottom-to-top;mso-next-textbox:#_x0000_s1045" inset="0,0,0,0">
                  <w:txbxContent>
                    <w:p w:rsidR="004B7D47" w:rsidRPr="004C3853" w:rsidRDefault="004B7D47" w:rsidP="004B7D47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6" style="position:absolute;left:567;top:8336;width:283;height:850;mso-position-horizontal-relative:page;mso-position-vertical-relative:page" filled="f" strokeweight="1pt">
                <v:textbox style="layout-flow:vertical;mso-layout-flow-alt:bottom-to-top;mso-next-textbox:#_x0000_s1046" inset="0,0,0,0">
                  <w:txbxContent>
                    <w:p w:rsidR="004B7D47" w:rsidRPr="004C3853" w:rsidRDefault="004B7D47" w:rsidP="004B7D47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7" style="position:absolute;left:850;top:8336;width:283;height:850;mso-position-horizontal-relative:page;mso-position-vertical-relative:page" filled="f" strokeweight="1pt">
                <v:textbox style="layout-flow:vertical;mso-layout-flow-alt:bottom-to-top;mso-next-textbox:#_x0000_s1047" inset="0,0,0,0">
                  <w:txbxContent>
                    <w:p w:rsidR="004B7D47" w:rsidRPr="004C3853" w:rsidRDefault="004B7D47" w:rsidP="004B7D47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8" style="position:absolute;left:848;top:7769;width:283;height:567;mso-position-horizontal-relative:page;mso-position-vertical-relative:page" filled="f" strokeweight="1pt">
                <v:textbox style="layout-flow:vertical;mso-layout-flow-alt:bottom-to-top;mso-next-textbox:#_x0000_s1048" inset="0,0,0,0">
                  <w:txbxContent>
                    <w:p w:rsidR="004B7D47" w:rsidRPr="004C3853" w:rsidRDefault="004B7D47" w:rsidP="004B7D47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9" style="position:absolute;left:567;top:7769;width:283;height:567;mso-position-horizontal-relative:page;mso-position-vertical-relative:page" filled="f" strokeweight="1pt">
                <v:textbox style="layout-flow:vertical;mso-layout-flow-alt:bottom-to-top;mso-next-textbox:#_x0000_s1049" inset="0,0,0,0">
                  <w:txbxContent>
                    <w:p w:rsidR="004B7D47" w:rsidRPr="004C3853" w:rsidRDefault="004B7D47" w:rsidP="004B7D47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50" style="position:absolute;left:285;top:7766;width:283;height:3969;mso-position-horizontal-relative:page;mso-position-vertical-relative:page" filled="f" strokeweight="1.5pt">
                <v:textbox style="layout-flow:vertical;mso-layout-flow-alt:bottom-to-top;mso-next-textbox:#_x0000_s1050" inset="0,0,0,0">
                  <w:txbxContent>
                    <w:p w:rsidR="004B7D47" w:rsidRPr="004C3853" w:rsidRDefault="004B7D47" w:rsidP="004B7D47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>
                        <w:rPr>
                          <w:rFonts w:ascii="GOST type A" w:hAnsi="GOST type A"/>
                          <w:i/>
                        </w:rPr>
                        <w:t>Погоджено:</w:t>
                      </w:r>
                    </w:p>
                  </w:txbxContent>
                </v:textbox>
              </v:rect>
              <v:line id="_x0000_s1051" style="position:absolute" from="567,7766" to="1134,7766" strokeweight="1.5pt"/>
              <v:line id="_x0000_s1052" style="position:absolute" from="563,8336" to="1130,8336" strokeweight="1.5pt"/>
              <v:line id="_x0000_s1053" style="position:absolute" from="573,9186" to="1140,9186" strokeweight="1.5pt"/>
              <v:line id="_x0000_s1054" style="position:absolute" from="573,10603" to="1140,10603" strokeweight="1.5pt"/>
            </v:group>
            <w10:wrap anchorx="page" anchory="page"/>
          </v:group>
        </w:pict>
      </w:r>
    </w:p>
    <w:tbl>
      <w:tblPr>
        <w:tblStyle w:val="af1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857"/>
      </w:tblGrid>
      <w:tr w:rsidR="00C704AC" w:rsidRPr="00CD6806" w:rsidTr="00FC3DCB">
        <w:tc>
          <w:tcPr>
            <w:tcW w:w="5065" w:type="dxa"/>
          </w:tcPr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FC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r w:rsidR="00075FC6">
              <w:rPr>
                <w:rFonts w:ascii="Times New Roman" w:hAnsi="Times New Roman" w:cs="Times New Roman"/>
                <w:b/>
                <w:sz w:val="24"/>
                <w:szCs w:val="24"/>
              </w:rPr>
              <w:t>охорони здоров’я</w:t>
            </w:r>
          </w:p>
          <w:p w:rsidR="00075FC6" w:rsidRDefault="00075FC6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населення Дніпровської міської</w:t>
            </w:r>
          </w:p>
          <w:p w:rsidR="00C704AC" w:rsidRPr="00CD6806" w:rsidRDefault="00075FC6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</w:t>
            </w:r>
          </w:p>
          <w:p w:rsidR="00C704AC" w:rsidRPr="00CD6806" w:rsidRDefault="00075FC6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C704AC"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C704AC"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Бабський</w:t>
            </w:r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«_____»_____________________2018</w:t>
            </w:r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>«Узгоджено»</w:t>
            </w:r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C" w:rsidRPr="00CD6806" w:rsidRDefault="00075FC6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C704AC"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Комунального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закладу</w:t>
            </w:r>
            <w:r w:rsidR="00C704AC"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«Дніпровський центр первинної медико-санітарної допомоги № 12»</w:t>
            </w:r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4B4953"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075FC6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5F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5F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075FC6">
              <w:rPr>
                <w:rFonts w:ascii="Times New Roman" w:hAnsi="Times New Roman" w:cs="Times New Roman"/>
                <w:b/>
                <w:sz w:val="24"/>
                <w:szCs w:val="24"/>
              </w:rPr>
              <w:t>Подольний</w:t>
            </w:r>
            <w:proofErr w:type="spellEnd"/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C" w:rsidRPr="00CD6806" w:rsidRDefault="00C704AC" w:rsidP="00F2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«_____»_______________________</w:t>
            </w:r>
            <w:r w:rsidR="004B4953"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CD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</w:tbl>
    <w:p w:rsidR="004B7D47" w:rsidRPr="00CD6806" w:rsidRDefault="004B7D47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4AC" w:rsidRPr="00CD6806" w:rsidRDefault="00C704AC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4AC" w:rsidRPr="00CD6806" w:rsidRDefault="00C704AC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D47" w:rsidRPr="00CD6806" w:rsidRDefault="004B7D47" w:rsidP="00F22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806">
        <w:rPr>
          <w:rFonts w:ascii="Times New Roman" w:hAnsi="Times New Roman" w:cs="Times New Roman"/>
          <w:b/>
          <w:sz w:val="32"/>
          <w:szCs w:val="32"/>
        </w:rPr>
        <w:t xml:space="preserve">План екологічного і соціального менеджменту </w:t>
      </w:r>
    </w:p>
    <w:p w:rsidR="004B7D47" w:rsidRPr="00CD6806" w:rsidRDefault="004B7D47" w:rsidP="00F2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6">
        <w:rPr>
          <w:rFonts w:ascii="Times New Roman" w:hAnsi="Times New Roman" w:cs="Times New Roman"/>
          <w:b/>
          <w:sz w:val="32"/>
          <w:szCs w:val="32"/>
        </w:rPr>
        <w:t>для робіт з реалізації проекту</w:t>
      </w:r>
    </w:p>
    <w:p w:rsidR="004B7D47" w:rsidRPr="00CD6806" w:rsidRDefault="005F2E97" w:rsidP="00F22564">
      <w:pPr>
        <w:pStyle w:val="a3"/>
        <w:tabs>
          <w:tab w:val="left" w:pos="9214"/>
        </w:tabs>
        <w:ind w:left="1418" w:right="1559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CD6806">
        <w:rPr>
          <w:rFonts w:ascii="Times New Roman" w:hAnsi="Times New Roman"/>
          <w:b/>
          <w:sz w:val="28"/>
          <w:szCs w:val="28"/>
        </w:rPr>
        <w:t>«</w:t>
      </w:r>
      <w:r w:rsidR="004B7D47" w:rsidRPr="00CD6806">
        <w:rPr>
          <w:rFonts w:ascii="Times New Roman" w:hAnsi="Times New Roman"/>
          <w:b/>
          <w:sz w:val="28"/>
          <w:szCs w:val="28"/>
        </w:rPr>
        <w:t>Будівництво амбулаторії загальної практики сімейної  медицини Комунального закладу «Дніпровський центр первинної медико-санітарної допомоги №</w:t>
      </w:r>
      <w:r w:rsidR="00C10395" w:rsidRPr="00CD6806">
        <w:rPr>
          <w:rFonts w:ascii="Times New Roman" w:hAnsi="Times New Roman"/>
          <w:b/>
          <w:sz w:val="28"/>
          <w:szCs w:val="28"/>
        </w:rPr>
        <w:t xml:space="preserve"> </w:t>
      </w:r>
      <w:r w:rsidR="00A70F87" w:rsidRPr="00CD6806">
        <w:rPr>
          <w:rFonts w:ascii="Times New Roman" w:hAnsi="Times New Roman"/>
          <w:b/>
          <w:sz w:val="28"/>
          <w:szCs w:val="28"/>
        </w:rPr>
        <w:t>12</w:t>
      </w:r>
      <w:r w:rsidR="007C3160" w:rsidRPr="00CD6806">
        <w:rPr>
          <w:rFonts w:ascii="Times New Roman" w:hAnsi="Times New Roman"/>
          <w:b/>
          <w:sz w:val="28"/>
          <w:szCs w:val="28"/>
        </w:rPr>
        <w:t>»</w:t>
      </w:r>
      <w:r w:rsidR="00A70F87" w:rsidRPr="00CD6806">
        <w:rPr>
          <w:rFonts w:ascii="Times New Roman" w:hAnsi="Times New Roman"/>
          <w:b/>
          <w:sz w:val="28"/>
          <w:szCs w:val="28"/>
        </w:rPr>
        <w:t xml:space="preserve"> в районі </w:t>
      </w:r>
      <w:r w:rsidR="004B7D47" w:rsidRPr="00CD6806">
        <w:rPr>
          <w:rFonts w:ascii="Times New Roman" w:hAnsi="Times New Roman"/>
          <w:b/>
          <w:sz w:val="28"/>
          <w:szCs w:val="28"/>
        </w:rPr>
        <w:t>вул.</w:t>
      </w:r>
      <w:r w:rsidR="004B4953" w:rsidRPr="00CD6806">
        <w:rPr>
          <w:rFonts w:ascii="Times New Roman" w:hAnsi="Times New Roman"/>
          <w:b/>
          <w:sz w:val="28"/>
          <w:szCs w:val="28"/>
        </w:rPr>
        <w:t xml:space="preserve"> </w:t>
      </w:r>
      <w:r w:rsidR="004B7D47" w:rsidRPr="00CD6806">
        <w:rPr>
          <w:rFonts w:ascii="Times New Roman" w:hAnsi="Times New Roman"/>
          <w:b/>
          <w:sz w:val="28"/>
          <w:szCs w:val="28"/>
        </w:rPr>
        <w:t xml:space="preserve">Звивистої – </w:t>
      </w:r>
      <w:r w:rsidR="00C2182E" w:rsidRPr="00CD680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B7D47" w:rsidRPr="00CD6806">
        <w:rPr>
          <w:rFonts w:ascii="Times New Roman" w:hAnsi="Times New Roman"/>
          <w:b/>
          <w:sz w:val="28"/>
          <w:szCs w:val="28"/>
        </w:rPr>
        <w:t>вул.</w:t>
      </w:r>
      <w:r w:rsidR="004B4953" w:rsidRPr="00CD6806">
        <w:rPr>
          <w:rFonts w:ascii="Times New Roman" w:hAnsi="Times New Roman"/>
          <w:b/>
          <w:sz w:val="28"/>
          <w:szCs w:val="28"/>
        </w:rPr>
        <w:t xml:space="preserve"> </w:t>
      </w:r>
      <w:r w:rsidR="004B7D47" w:rsidRPr="00CD6806">
        <w:rPr>
          <w:rFonts w:ascii="Times New Roman" w:hAnsi="Times New Roman"/>
          <w:b/>
          <w:sz w:val="28"/>
          <w:szCs w:val="28"/>
        </w:rPr>
        <w:t>Золотоосінньої</w:t>
      </w:r>
      <w:r w:rsidRPr="00CD6806">
        <w:rPr>
          <w:rFonts w:ascii="Times New Roman" w:hAnsi="Times New Roman"/>
          <w:b/>
          <w:sz w:val="28"/>
          <w:szCs w:val="28"/>
        </w:rPr>
        <w:t>»</w:t>
      </w:r>
    </w:p>
    <w:p w:rsidR="004B7D47" w:rsidRPr="00CD6806" w:rsidRDefault="004B7D47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D47" w:rsidRPr="00CD6806" w:rsidRDefault="004B7D47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160" w:rsidRPr="00CD6806" w:rsidRDefault="007C3160" w:rsidP="00F225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CD6806">
        <w:rPr>
          <w:rFonts w:ascii="Times New Roman" w:hAnsi="Times New Roman" w:cs="Times New Roman"/>
          <w:b/>
        </w:rPr>
        <w:t>Директор</w:t>
      </w:r>
      <w:r w:rsidRPr="00CD6806">
        <w:rPr>
          <w:rFonts w:ascii="Times New Roman" w:hAnsi="Times New Roman" w:cs="Times New Roman"/>
          <w:b/>
        </w:rPr>
        <w:tab/>
      </w:r>
      <w:r w:rsidRPr="00CD6806">
        <w:rPr>
          <w:rFonts w:ascii="Times New Roman" w:hAnsi="Times New Roman" w:cs="Times New Roman"/>
          <w:b/>
        </w:rPr>
        <w:tab/>
        <w:t xml:space="preserve">                                                 </w:t>
      </w:r>
      <w:r w:rsidRPr="00CD6806">
        <w:rPr>
          <w:rFonts w:ascii="Times New Roman" w:hAnsi="Times New Roman" w:cs="Times New Roman"/>
          <w:b/>
        </w:rPr>
        <w:tab/>
      </w:r>
      <w:r w:rsidRPr="00CD6806">
        <w:rPr>
          <w:rFonts w:ascii="Times New Roman" w:hAnsi="Times New Roman" w:cs="Times New Roman"/>
          <w:b/>
        </w:rPr>
        <w:tab/>
      </w:r>
      <w:r w:rsidRPr="00CD6806">
        <w:rPr>
          <w:rFonts w:ascii="Times New Roman" w:hAnsi="Times New Roman" w:cs="Times New Roman"/>
          <w:b/>
        </w:rPr>
        <w:tab/>
        <w:t>А.П. Бабенко</w:t>
      </w:r>
    </w:p>
    <w:p w:rsidR="00F22564" w:rsidRPr="00CD6806" w:rsidRDefault="00F22564" w:rsidP="00F225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4B7D47" w:rsidRPr="00CD6806" w:rsidRDefault="004B7D47" w:rsidP="00F22564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CD6806">
        <w:rPr>
          <w:rFonts w:ascii="Times New Roman" w:hAnsi="Times New Roman" w:cs="Times New Roman"/>
          <w:b/>
        </w:rPr>
        <w:t>Головний інженер проекту</w:t>
      </w:r>
      <w:r w:rsidRPr="00CD6806">
        <w:rPr>
          <w:rFonts w:ascii="Times New Roman" w:hAnsi="Times New Roman" w:cs="Times New Roman"/>
          <w:b/>
        </w:rPr>
        <w:tab/>
        <w:t xml:space="preserve">                       </w:t>
      </w:r>
      <w:r w:rsidR="00AC566F" w:rsidRPr="00CD6806">
        <w:rPr>
          <w:rFonts w:ascii="Times New Roman" w:hAnsi="Times New Roman" w:cs="Times New Roman"/>
          <w:b/>
        </w:rPr>
        <w:tab/>
      </w:r>
      <w:r w:rsidR="00AC566F" w:rsidRPr="00CD6806">
        <w:rPr>
          <w:rFonts w:ascii="Times New Roman" w:hAnsi="Times New Roman" w:cs="Times New Roman"/>
          <w:b/>
        </w:rPr>
        <w:tab/>
      </w:r>
      <w:r w:rsidR="00AC566F" w:rsidRPr="00CD6806">
        <w:rPr>
          <w:rFonts w:ascii="Times New Roman" w:hAnsi="Times New Roman" w:cs="Times New Roman"/>
          <w:b/>
        </w:rPr>
        <w:tab/>
        <w:t>О. М. Сонько</w:t>
      </w:r>
    </w:p>
    <w:p w:rsidR="00F22564" w:rsidRPr="00CD6806" w:rsidRDefault="00F22564" w:rsidP="00F22564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4B7D47" w:rsidRPr="00CD6806" w:rsidRDefault="004B7D47" w:rsidP="00F22564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CD6806">
        <w:rPr>
          <w:rFonts w:ascii="Times New Roman" w:hAnsi="Times New Roman" w:cs="Times New Roman"/>
          <w:b/>
        </w:rPr>
        <w:t>Інженер – проектувальник</w:t>
      </w:r>
      <w:r w:rsidRPr="00CD6806">
        <w:rPr>
          <w:rFonts w:ascii="Times New Roman" w:hAnsi="Times New Roman" w:cs="Times New Roman"/>
          <w:b/>
        </w:rPr>
        <w:tab/>
      </w:r>
      <w:r w:rsidRPr="00CD6806">
        <w:rPr>
          <w:rFonts w:ascii="Times New Roman" w:hAnsi="Times New Roman" w:cs="Times New Roman"/>
          <w:b/>
        </w:rPr>
        <w:tab/>
      </w:r>
      <w:r w:rsidRPr="00CD6806">
        <w:rPr>
          <w:rFonts w:ascii="Times New Roman" w:hAnsi="Times New Roman" w:cs="Times New Roman"/>
          <w:b/>
        </w:rPr>
        <w:tab/>
      </w:r>
      <w:r w:rsidRPr="00CD6806">
        <w:rPr>
          <w:rFonts w:ascii="Times New Roman" w:hAnsi="Times New Roman" w:cs="Times New Roman"/>
          <w:b/>
        </w:rPr>
        <w:tab/>
      </w:r>
      <w:r w:rsidRPr="00CD6806">
        <w:rPr>
          <w:rFonts w:ascii="Times New Roman" w:hAnsi="Times New Roman" w:cs="Times New Roman"/>
          <w:b/>
        </w:rPr>
        <w:tab/>
        <w:t>В.Е. Лаптєв</w:t>
      </w:r>
    </w:p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C704AC" w:rsidRPr="00CD6806" w:rsidRDefault="00C704AC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C704AC" w:rsidRPr="00CD6806" w:rsidRDefault="00C704AC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C2182E" w:rsidRPr="00CD6806" w:rsidRDefault="00C2182E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C2182E" w:rsidRPr="00CD6806" w:rsidRDefault="00C2182E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F22564" w:rsidRPr="00CD6806" w:rsidRDefault="00F22564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C2182E" w:rsidRPr="00CD6806" w:rsidRDefault="00C2182E" w:rsidP="00F22564">
      <w:pPr>
        <w:spacing w:after="0" w:line="240" w:lineRule="auto"/>
        <w:rPr>
          <w:rFonts w:ascii="Times New Roman" w:hAnsi="Times New Roman" w:cs="Times New Roman"/>
          <w:b/>
        </w:rPr>
      </w:pPr>
    </w:p>
    <w:p w:rsidR="004B7D47" w:rsidRPr="00CD6806" w:rsidRDefault="004B7D47" w:rsidP="00F22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806">
        <w:rPr>
          <w:rFonts w:ascii="Times New Roman" w:hAnsi="Times New Roman" w:cs="Times New Roman"/>
          <w:b/>
        </w:rPr>
        <w:t>м. Дніпро</w:t>
      </w:r>
    </w:p>
    <w:p w:rsidR="004B7D47" w:rsidRPr="00CD6806" w:rsidRDefault="00C704AC" w:rsidP="00F22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806">
        <w:rPr>
          <w:rFonts w:ascii="Times New Roman" w:hAnsi="Times New Roman" w:cs="Times New Roman"/>
          <w:b/>
        </w:rPr>
        <w:t xml:space="preserve"> </w:t>
      </w:r>
      <w:r w:rsidR="004B7D47" w:rsidRPr="00CD6806">
        <w:rPr>
          <w:rFonts w:ascii="Times New Roman" w:hAnsi="Times New Roman" w:cs="Times New Roman"/>
          <w:b/>
        </w:rPr>
        <w:t xml:space="preserve">2018 </w:t>
      </w:r>
    </w:p>
    <w:p w:rsidR="00F22564" w:rsidRPr="00CD6806" w:rsidRDefault="00F22564" w:rsidP="00F22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D47" w:rsidRPr="00CD6806" w:rsidRDefault="004B7D47" w:rsidP="00F2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6">
        <w:rPr>
          <w:rFonts w:ascii="Times New Roman" w:hAnsi="Times New Roman" w:cs="Times New Roman"/>
          <w:b/>
          <w:sz w:val="28"/>
          <w:szCs w:val="28"/>
        </w:rPr>
        <w:lastRenderedPageBreak/>
        <w:t>В С Т У П</w:t>
      </w:r>
    </w:p>
    <w:p w:rsidR="00FC31D3" w:rsidRPr="00CD6806" w:rsidRDefault="00FC31D3" w:rsidP="00F22564">
      <w:pPr>
        <w:spacing w:after="0" w:line="240" w:lineRule="auto"/>
        <w:rPr>
          <w:rFonts w:ascii="Times New Roman" w:hAnsi="Times New Roman" w:cs="Times New Roman"/>
        </w:rPr>
      </w:pPr>
    </w:p>
    <w:p w:rsidR="004B7D47" w:rsidRPr="00CD6806" w:rsidRDefault="004B7D47" w:rsidP="00F22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06">
        <w:rPr>
          <w:rFonts w:ascii="Times New Roman" w:eastAsia="Times New Roman" w:hAnsi="Times New Roman" w:cs="Times New Roman"/>
          <w:sz w:val="28"/>
          <w:szCs w:val="28"/>
        </w:rPr>
        <w:t>Організація доступної первинної медико-санітарної допомоги населенню Дніпропетровської області є пріоритетним напрямком діяльності органів і закладів охорони здоров’я, базується на Законах України від 07.07.2011 №3611-VI «Про внесення змін до Основ законодавства України про охорону здоров’я щодо удосконалення надання медичної допомоги» та від</w:t>
      </w:r>
      <w:r w:rsidRPr="00CD68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6806">
        <w:rPr>
          <w:rFonts w:ascii="Times New Roman" w:eastAsia="Times New Roman" w:hAnsi="Times New Roman" w:cs="Times New Roman"/>
          <w:sz w:val="28"/>
          <w:szCs w:val="28"/>
        </w:rPr>
        <w:t>07.07.2011 №3612-VI «Про порядок проведення реформування системи охорони здоров’я у Вінницькій, Дніпропетровській, Донецькій областях та м. Києві», згідно Угоди про позику між Україною та Міжнародним банком реконструкції та розвитку («Світовий банк») від 19 березня 2015 року № 8475-UA щодо реалізації Проекту «Поліпшення охорони здоров’я на службі у людей».</w:t>
      </w:r>
    </w:p>
    <w:p w:rsidR="004B7D47" w:rsidRPr="00CD6806" w:rsidRDefault="004B7D47" w:rsidP="00F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06">
        <w:rPr>
          <w:rFonts w:ascii="Times New Roman" w:eastAsia="Times New Roman" w:hAnsi="Times New Roman" w:cs="Times New Roman"/>
          <w:sz w:val="28"/>
          <w:szCs w:val="28"/>
        </w:rPr>
        <w:tab/>
      </w:r>
      <w:r w:rsidR="001D215A" w:rsidRPr="00CD6806">
        <w:rPr>
          <w:rFonts w:ascii="Times New Roman" w:hAnsi="Times New Roman" w:cs="Times New Roman"/>
          <w:sz w:val="28"/>
          <w:szCs w:val="28"/>
        </w:rPr>
        <w:t>Крім того, з</w:t>
      </w:r>
      <w:r w:rsidRPr="00CD6806">
        <w:rPr>
          <w:rFonts w:ascii="Times New Roman" w:eastAsia="Times New Roman" w:hAnsi="Times New Roman" w:cs="Times New Roman"/>
          <w:sz w:val="28"/>
          <w:szCs w:val="28"/>
        </w:rPr>
        <w:t xml:space="preserve"> метою покращення ситуації в системі надання первинної медичної допомоги населенню області та наближення послуг первинної допомоги на засадах сімейної медицини до місць проживання населення наказами Міністерства охорони здоров’я України від 5.10.2011 № 646 «П</w:t>
      </w:r>
      <w:r w:rsidRPr="00CD680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 затвердження нормативно-правових актів МОЗ України щодо реалізації Закону України «Про порядок проведення реформування системи охорони здоров’я у Вінницькій. Дніпропетровській, Донецькій областях та місті Києві», від </w:t>
      </w:r>
      <w:r w:rsidRPr="00CD6806">
        <w:rPr>
          <w:rFonts w:ascii="Times New Roman" w:eastAsia="Times New Roman" w:hAnsi="Times New Roman" w:cs="Times New Roman"/>
          <w:sz w:val="28"/>
          <w:szCs w:val="28"/>
        </w:rPr>
        <w:t>10.09.2013 №793 «Про затвердження Нормативів забезпеченості мережею амбулаторій – підрозділів центрів первинної медичної (медико-санітарної) допомоги»</w:t>
      </w:r>
      <w:r w:rsidRPr="00CD680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визначається порядок оптимізації мережі закладів первинної медико-санітарної допомоги, розміщення амбулаторій </w:t>
      </w:r>
      <w:r w:rsidRPr="00CD6806">
        <w:rPr>
          <w:rFonts w:ascii="Times New Roman" w:eastAsia="Times New Roman" w:hAnsi="Times New Roman" w:cs="Times New Roman"/>
          <w:sz w:val="28"/>
          <w:szCs w:val="28"/>
        </w:rPr>
        <w:t>в існуючих будівлях, збудованих відповідно до типових або індивідуальних проектів будівель для закладів охорони здоров’я або у пристосованих будівлях, які є комунальною власністю, або орендованих приміщеннях, які відповідають санітарно-гігієнічним і будівельним нормам, вимогам техніки безпеки та протипожежним вимогам та затверджуються Нормативи забезпеченості амбулаторіями міського населення, що визначають пропорцію між кількістю міського населення та кількістю амбулаторій на 10 тис. міського населення з урахуванням проживання населення залежно від характеру забудови.</w:t>
      </w:r>
    </w:p>
    <w:p w:rsidR="004B7D47" w:rsidRPr="00CD6806" w:rsidRDefault="004B7D47" w:rsidP="00F22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06">
        <w:rPr>
          <w:rFonts w:ascii="Times New Roman" w:eastAsia="Times New Roman" w:hAnsi="Times New Roman" w:cs="Times New Roman"/>
          <w:sz w:val="28"/>
          <w:szCs w:val="28"/>
        </w:rPr>
        <w:t>На виконання означених нормативних документів наказом департаменту охорони здоров’я облдержадміністрації від 14.10.2013 «Про виконання наказу МОЗ України від 10.09.2013 № 793» розроблений план заходів щодо розвитку мережі амбулаторій ЗПСМ по КЗ «ДЦПМСД № 12».</w:t>
      </w:r>
    </w:p>
    <w:p w:rsidR="001D215A" w:rsidRPr="00CD6806" w:rsidRDefault="001D215A" w:rsidP="00F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"План екологічного і соціального менеджменту" розроблений у від</w:t>
      </w:r>
      <w:r w:rsidR="00DD64C9" w:rsidRPr="00CD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повідності до "Рамкових вимог до екологічного менеджменту</w:t>
      </w:r>
      <w:r w:rsidRPr="00CD6806">
        <w:rPr>
          <w:rFonts w:ascii="Times New Roman" w:eastAsia="Times New Roman" w:hAnsi="Times New Roman" w:cs="Times New Roman"/>
          <w:sz w:val="28"/>
          <w:szCs w:val="28"/>
          <w:lang w:eastAsia="ru-RU"/>
        </w:rPr>
        <w:t>", які погоджені Міжнародним банком реконструкції та розвитку і затверджені Міністерством охорони здоров’я України, і є частиною проектної документації, яка обов'язкова для виконання усіма учасниками цього під проекту.</w:t>
      </w:r>
    </w:p>
    <w:p w:rsidR="001D215A" w:rsidRPr="00CD6806" w:rsidRDefault="00C10395" w:rsidP="00F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 мета "Плану екологічного і соціального менеджменту" </w:t>
      </w:r>
      <w:r w:rsidR="001D215A" w:rsidRPr="00CD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додержання діючого українського законодавства і банківських вимог щодо охорони навколишнього природного і соціального середовища, мінімізація можливих негативних наслідків, доступ громадськості з можливістю для ознайомлення з проектною документацією, і висловлення зауважень та </w:t>
      </w:r>
      <w:r w:rsidR="001D215A" w:rsidRPr="00CD6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пропозицій під час громадських обговорень, які забезпечуються Замовником </w:t>
      </w:r>
      <w:proofErr w:type="spellStart"/>
      <w:r w:rsidR="001D215A" w:rsidRPr="00CD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підпроекту</w:t>
      </w:r>
      <w:proofErr w:type="spellEnd"/>
      <w:r w:rsidR="001D215A" w:rsidRPr="00CD6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15A" w:rsidRPr="00CD6806" w:rsidRDefault="001D215A" w:rsidP="00F2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5A" w:rsidRPr="00CD6806" w:rsidRDefault="001D215A" w:rsidP="00F2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06">
        <w:rPr>
          <w:rFonts w:ascii="Times New Roman" w:hAnsi="Times New Roman" w:cs="Times New Roman"/>
          <w:b/>
          <w:caps/>
          <w:sz w:val="28"/>
          <w:szCs w:val="28"/>
        </w:rPr>
        <w:t>Частина 1. Опис діяльності</w:t>
      </w:r>
    </w:p>
    <w:tbl>
      <w:tblPr>
        <w:tblW w:w="9923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1701"/>
        <w:gridCol w:w="4820"/>
      </w:tblGrid>
      <w:tr w:rsidR="001D215A" w:rsidRPr="00CD6806" w:rsidTr="00F22564">
        <w:trPr>
          <w:trHeight w:val="33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ІНСТИТУЦІЙНІ ДАНІ</w:t>
            </w:r>
          </w:p>
        </w:tc>
      </w:tr>
      <w:tr w:rsidR="001D215A" w:rsidRPr="00CD6806" w:rsidTr="00F22564">
        <w:trPr>
          <w:trHeight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підпроекту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F2256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«Будівництво амбулаторії загальної практики сімейної медицини Комунального закладу «Дніпровський центр первинної медико-санітарної допомоги №12» в районі вул. Звивистої - Золотоосінньої»</w:t>
            </w:r>
          </w:p>
        </w:tc>
      </w:tr>
      <w:tr w:rsidR="001D215A" w:rsidRPr="00CD6806" w:rsidTr="00F22564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Об'єкт і зміст робіт за 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підпроектом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CD680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Підпроект</w:t>
            </w:r>
            <w:proofErr w:type="spellEnd"/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передбачає:</w:t>
            </w:r>
          </w:p>
          <w:p w:rsidR="001D215A" w:rsidRPr="00CD6806" w:rsidRDefault="001D215A" w:rsidP="00CD6806">
            <w:pPr>
              <w:pStyle w:val="ae"/>
              <w:numPr>
                <w:ilvl w:val="0"/>
                <w:numId w:val="13"/>
              </w:numPr>
              <w:ind w:right="142" w:hanging="437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Будівництво амбулаторії, з улаштуванням внутрішніх інженерних мереж.</w:t>
            </w:r>
          </w:p>
          <w:p w:rsidR="001D215A" w:rsidRPr="00CD6806" w:rsidRDefault="001D215A" w:rsidP="00CD6806">
            <w:pPr>
              <w:pStyle w:val="ae"/>
              <w:numPr>
                <w:ilvl w:val="0"/>
                <w:numId w:val="13"/>
              </w:numPr>
              <w:ind w:right="142" w:hanging="437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Благоустрій території.</w:t>
            </w:r>
          </w:p>
          <w:p w:rsidR="001D215A" w:rsidRPr="00CD6806" w:rsidRDefault="001D215A" w:rsidP="00CD6806">
            <w:pPr>
              <w:pStyle w:val="ae"/>
              <w:numPr>
                <w:ilvl w:val="0"/>
                <w:numId w:val="13"/>
              </w:numPr>
              <w:ind w:right="142" w:hanging="437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Будівництво локальних очисних споруд господарсько-побутової каналізації.</w:t>
            </w:r>
          </w:p>
          <w:p w:rsidR="001D215A" w:rsidRPr="00CD6806" w:rsidRDefault="001D215A" w:rsidP="00CD6806">
            <w:pPr>
              <w:pStyle w:val="ae"/>
              <w:numPr>
                <w:ilvl w:val="0"/>
                <w:numId w:val="13"/>
              </w:numPr>
              <w:ind w:right="142" w:hanging="437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Улаштування зовнішніх інженерних мереж, з підключенням до міських мереж, відповідно до отриманих технічних умов.</w:t>
            </w:r>
          </w:p>
          <w:p w:rsidR="001D215A" w:rsidRPr="00CD6806" w:rsidRDefault="00160208" w:rsidP="00CD6806">
            <w:pPr>
              <w:pStyle w:val="ae"/>
              <w:numPr>
                <w:ilvl w:val="0"/>
                <w:numId w:val="13"/>
              </w:numPr>
              <w:ind w:right="142" w:hanging="437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Організація</w:t>
            </w:r>
            <w:r w:rsidR="001D215A" w:rsidRPr="00CD6806">
              <w:rPr>
                <w:sz w:val="28"/>
                <w:szCs w:val="28"/>
                <w:lang w:val="uk-UA"/>
              </w:rPr>
              <w:t xml:space="preserve"> відкритої автостоянки.  </w:t>
            </w:r>
          </w:p>
        </w:tc>
      </w:tr>
      <w:tr w:rsidR="001D215A" w:rsidRPr="00CD6806" w:rsidTr="00F22564">
        <w:trPr>
          <w:trHeight w:val="4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Інституції, які приймають участь (імена і контакти)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Світовий Банк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</w:tr>
      <w:tr w:rsidR="001D215A" w:rsidRPr="00CD6806" w:rsidTr="00F22564">
        <w:trPr>
          <w:trHeight w:val="4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Група консультативної підтримки Проекту (ГКПП) МОЗ України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614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CD6806">
              <w:rPr>
                <w:b/>
                <w:sz w:val="28"/>
                <w:szCs w:val="28"/>
                <w:lang w:val="uk-UA"/>
              </w:rPr>
              <w:t>Керівник ГКПП</w:t>
            </w:r>
          </w:p>
          <w:p w:rsidR="001D215A" w:rsidRPr="00CD6806" w:rsidRDefault="001A7E15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Ткаченко Аліна Василівна</w:t>
            </w:r>
          </w:p>
          <w:p w:rsidR="00C2182E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Контактні тел.: </w:t>
            </w:r>
            <w:r w:rsidR="001A7E15" w:rsidRPr="00CD6806">
              <w:rPr>
                <w:sz w:val="28"/>
                <w:szCs w:val="28"/>
                <w:lang w:val="uk-UA"/>
              </w:rPr>
              <w:t>+380503874507;</w:t>
            </w:r>
          </w:p>
          <w:p w:rsidR="001D215A" w:rsidRPr="00CD6806" w:rsidRDefault="001A7E15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 + 380960679667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: </w:t>
            </w:r>
            <w:r w:rsidR="001A7E15" w:rsidRPr="00CD6806">
              <w:rPr>
                <w:sz w:val="28"/>
                <w:szCs w:val="28"/>
                <w:lang w:val="uk-UA"/>
              </w:rPr>
              <w:t>alina.tkachenko0307 @gmail.com</w:t>
            </w:r>
          </w:p>
          <w:p w:rsidR="00C2182E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адреса: </w:t>
            </w:r>
            <w:r w:rsidR="001A7E15" w:rsidRPr="00CD6806">
              <w:rPr>
                <w:sz w:val="28"/>
                <w:szCs w:val="28"/>
                <w:lang w:val="uk-UA"/>
              </w:rPr>
              <w:t>Україна, м. Київ</w:t>
            </w:r>
            <w:r w:rsidR="00C2182E" w:rsidRPr="00CD6806">
              <w:rPr>
                <w:sz w:val="28"/>
                <w:szCs w:val="28"/>
                <w:lang w:val="uk-UA"/>
              </w:rPr>
              <w:t>,</w:t>
            </w:r>
          </w:p>
          <w:p w:rsidR="001D215A" w:rsidRPr="00CD6806" w:rsidRDefault="001A7E15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вул. М. Грушевського, 7  </w:t>
            </w:r>
          </w:p>
        </w:tc>
      </w:tr>
      <w:tr w:rsidR="001D215A" w:rsidRPr="00CD6806" w:rsidTr="00F22564">
        <w:trPr>
          <w:trHeight w:val="40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Виконавець проекту на рівні області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614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CD6806">
              <w:rPr>
                <w:b/>
                <w:sz w:val="28"/>
                <w:szCs w:val="28"/>
                <w:lang w:val="uk-UA"/>
              </w:rPr>
              <w:t xml:space="preserve">Керівник Групи управління субпроектом (ГУС) </w:t>
            </w:r>
          </w:p>
          <w:p w:rsidR="001D215A" w:rsidRPr="00CD6806" w:rsidRDefault="001A7E15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CD6806">
              <w:rPr>
                <w:sz w:val="28"/>
                <w:szCs w:val="28"/>
                <w:lang w:val="uk-UA"/>
              </w:rPr>
              <w:t>Кужман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 Олег Миколайович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Контактні тел.: </w:t>
            </w:r>
            <w:r w:rsidR="00C2182E" w:rsidRPr="00CD6806">
              <w:rPr>
                <w:sz w:val="28"/>
                <w:szCs w:val="28"/>
                <w:lang w:val="uk-UA"/>
              </w:rPr>
              <w:t>+</w:t>
            </w:r>
            <w:r w:rsidR="001A7E15" w:rsidRPr="00CD6806">
              <w:rPr>
                <w:sz w:val="28"/>
                <w:szCs w:val="28"/>
                <w:lang w:val="uk-UA"/>
              </w:rPr>
              <w:t>380567427017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: </w:t>
            </w:r>
            <w:r w:rsidR="001A7E15" w:rsidRPr="00CD6806">
              <w:rPr>
                <w:sz w:val="28"/>
                <w:szCs w:val="28"/>
                <w:lang w:val="uk-UA"/>
              </w:rPr>
              <w:t>przamkuzh@adm.dp.gov.ua</w:t>
            </w:r>
          </w:p>
          <w:p w:rsidR="001A7E15" w:rsidRPr="00CD6806" w:rsidRDefault="001D215A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адреса: </w:t>
            </w:r>
            <w:r w:rsidR="001A7E15" w:rsidRPr="00CD6806">
              <w:rPr>
                <w:sz w:val="28"/>
                <w:szCs w:val="28"/>
                <w:lang w:val="uk-UA"/>
              </w:rPr>
              <w:t xml:space="preserve">Україна, Дніпропетровська обл., </w:t>
            </w:r>
          </w:p>
          <w:p w:rsidR="001D215A" w:rsidRPr="00CD6806" w:rsidRDefault="001A7E15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м. Дніпро проспект Олександра Поля, 1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CD6806">
              <w:rPr>
                <w:b/>
                <w:sz w:val="28"/>
                <w:szCs w:val="28"/>
                <w:lang w:val="uk-UA"/>
              </w:rPr>
              <w:t>Директор Департаменту охорони здоров’я Дніпропетровської ОДА</w:t>
            </w:r>
          </w:p>
          <w:p w:rsidR="001D215A" w:rsidRPr="00CD6806" w:rsidRDefault="001A7E15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Будяк Наталія Юріївна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Контактні тел.: </w:t>
            </w:r>
            <w:r w:rsidR="001A7E15" w:rsidRPr="00CD6806">
              <w:rPr>
                <w:sz w:val="28"/>
                <w:szCs w:val="28"/>
                <w:lang w:val="uk-UA"/>
              </w:rPr>
              <w:t>+380567428762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lastRenderedPageBreak/>
              <w:t>e-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: </w:t>
            </w:r>
            <w:r w:rsidR="001A7E15" w:rsidRPr="00CD6806">
              <w:rPr>
                <w:sz w:val="28"/>
                <w:szCs w:val="28"/>
                <w:lang w:val="uk-UA"/>
              </w:rPr>
              <w:t>guoz@adm.dp.gov.ua</w:t>
            </w:r>
          </w:p>
          <w:p w:rsidR="001A7E15" w:rsidRPr="00CD6806" w:rsidRDefault="001D215A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адреса: </w:t>
            </w:r>
            <w:r w:rsidR="001A7E15" w:rsidRPr="00CD6806">
              <w:rPr>
                <w:sz w:val="28"/>
                <w:szCs w:val="28"/>
                <w:lang w:val="uk-UA"/>
              </w:rPr>
              <w:t xml:space="preserve">Україна, Дніпропетровська обл., </w:t>
            </w:r>
          </w:p>
          <w:p w:rsidR="001D215A" w:rsidRPr="00CD6806" w:rsidRDefault="001A7E15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м. Дніпро проспект Олександра Поля, 2</w:t>
            </w:r>
          </w:p>
          <w:p w:rsidR="001D215A" w:rsidRPr="00CD6806" w:rsidRDefault="001A7E15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CD6806">
              <w:rPr>
                <w:b/>
                <w:sz w:val="28"/>
                <w:szCs w:val="28"/>
                <w:lang w:val="uk-UA"/>
              </w:rPr>
              <w:t>Директор департаменту</w:t>
            </w:r>
            <w:r w:rsidR="001D215A" w:rsidRPr="00CD6806">
              <w:rPr>
                <w:b/>
                <w:sz w:val="28"/>
                <w:szCs w:val="28"/>
                <w:lang w:val="uk-UA"/>
              </w:rPr>
              <w:t xml:space="preserve"> капітального будівництва Дніпропетровської ОДА</w:t>
            </w:r>
          </w:p>
          <w:p w:rsidR="001D215A" w:rsidRPr="00CD6806" w:rsidRDefault="00B61C3B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CD6806">
              <w:rPr>
                <w:sz w:val="28"/>
                <w:szCs w:val="28"/>
                <w:lang w:val="uk-UA"/>
              </w:rPr>
              <w:t>Кушвід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Контактні тел.: </w:t>
            </w:r>
            <w:r w:rsidR="00B61C3B" w:rsidRPr="00CD6806">
              <w:rPr>
                <w:sz w:val="28"/>
                <w:szCs w:val="28"/>
                <w:lang w:val="uk-UA"/>
              </w:rPr>
              <w:t>+380563730101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: </w:t>
            </w:r>
            <w:r w:rsidR="00B61C3B" w:rsidRPr="00CD6806">
              <w:rPr>
                <w:sz w:val="28"/>
                <w:szCs w:val="28"/>
                <w:lang w:val="uk-UA"/>
              </w:rPr>
              <w:t>uks.oda@adm.dp.gov.ua</w:t>
            </w:r>
          </w:p>
          <w:p w:rsidR="00B61C3B" w:rsidRPr="00CD6806" w:rsidRDefault="001D215A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адреса:</w:t>
            </w:r>
            <w:r w:rsidR="00C2182E" w:rsidRPr="00CD6806">
              <w:rPr>
                <w:sz w:val="28"/>
                <w:szCs w:val="28"/>
                <w:lang w:val="uk-UA"/>
              </w:rPr>
              <w:t xml:space="preserve"> </w:t>
            </w:r>
            <w:r w:rsidR="00B61C3B" w:rsidRPr="00CD6806">
              <w:rPr>
                <w:sz w:val="28"/>
                <w:szCs w:val="28"/>
                <w:lang w:val="uk-UA"/>
              </w:rPr>
              <w:t xml:space="preserve">Україна, Дніпропетровська обл., </w:t>
            </w:r>
          </w:p>
          <w:p w:rsidR="001D215A" w:rsidRPr="00CD6806" w:rsidRDefault="00B61C3B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м. Дніпро вул. 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Старокозацька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>, 34</w:t>
            </w:r>
          </w:p>
        </w:tc>
      </w:tr>
      <w:tr w:rsidR="001D215A" w:rsidRPr="00CD6806" w:rsidTr="00F22564">
        <w:trPr>
          <w:trHeight w:val="1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CD6806">
              <w:rPr>
                <w:sz w:val="28"/>
                <w:szCs w:val="28"/>
                <w:lang w:val="uk-UA"/>
              </w:rPr>
              <w:lastRenderedPageBreak/>
              <w:t>Впроваджуючі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 організації (імена і контакти)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Загальний нагляд, екобезпека і інше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5E229D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CD6806">
              <w:rPr>
                <w:b/>
                <w:sz w:val="28"/>
                <w:szCs w:val="28"/>
                <w:lang w:val="uk-UA"/>
              </w:rPr>
              <w:t xml:space="preserve">Директор </w:t>
            </w:r>
            <w:r w:rsidR="001D215A" w:rsidRPr="00CD6806">
              <w:rPr>
                <w:b/>
                <w:sz w:val="28"/>
                <w:szCs w:val="28"/>
                <w:lang w:val="uk-UA"/>
              </w:rPr>
              <w:t>Департамент</w:t>
            </w:r>
            <w:r w:rsidRPr="00CD6806">
              <w:rPr>
                <w:b/>
                <w:sz w:val="28"/>
                <w:szCs w:val="28"/>
                <w:lang w:val="uk-UA"/>
              </w:rPr>
              <w:t>у</w:t>
            </w:r>
            <w:r w:rsidR="001D215A" w:rsidRPr="00CD6806">
              <w:rPr>
                <w:b/>
                <w:sz w:val="28"/>
                <w:szCs w:val="28"/>
                <w:lang w:val="uk-UA"/>
              </w:rPr>
              <w:t xml:space="preserve"> екології та природних  ресурсів Дніпропетровської ОДА</w:t>
            </w:r>
          </w:p>
          <w:p w:rsidR="001D215A" w:rsidRPr="00CD6806" w:rsidRDefault="005E229D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Стрілець Руслан Олександрович</w:t>
            </w:r>
            <w:r w:rsidR="00C77EF6" w:rsidRPr="00CD6806">
              <w:rPr>
                <w:sz w:val="28"/>
                <w:szCs w:val="28"/>
                <w:lang w:val="uk-UA"/>
              </w:rPr>
              <w:t>,</w:t>
            </w:r>
          </w:p>
          <w:p w:rsidR="005E229D" w:rsidRPr="00CD6806" w:rsidRDefault="00C2182E" w:rsidP="00F2256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Контактні тел.:</w:t>
            </w:r>
            <w:r w:rsidR="005E229D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77EF6" w:rsidRPr="00CD6806" w:rsidRDefault="00C2182E" w:rsidP="00F2256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E229D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</w:t>
            </w:r>
            <w:r w:rsidR="00C77EF6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80965129424,</w:t>
            </w:r>
          </w:p>
          <w:p w:rsidR="00C2182E" w:rsidRPr="00CD6806" w:rsidRDefault="00C2182E" w:rsidP="00F2256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77EF6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ecology@adm.dp.gov.ua 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C77EF6" w:rsidRPr="00CD6806" w:rsidRDefault="00C2182E" w:rsidP="00F2256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</w:t>
            </w:r>
            <w:r w:rsidR="00C77EF6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49000, м. Дніпро,</w:t>
            </w:r>
          </w:p>
          <w:p w:rsidR="001D215A" w:rsidRPr="00CD6806" w:rsidRDefault="00C2182E" w:rsidP="00F22564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C77EF6"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Лабораторна, 69</w:t>
            </w:r>
          </w:p>
        </w:tc>
      </w:tr>
      <w:tr w:rsidR="001D215A" w:rsidRPr="00CD6806" w:rsidTr="00F22564">
        <w:trPr>
          <w:trHeight w:val="1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Нагляд за безпекою на місцевому рівні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29D" w:rsidRPr="00CD6806" w:rsidRDefault="005E229D" w:rsidP="00F22564">
            <w:pPr>
              <w:pStyle w:val="Bodytext1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CD6806">
              <w:rPr>
                <w:b/>
                <w:sz w:val="28"/>
                <w:szCs w:val="28"/>
                <w:lang w:val="uk-UA"/>
              </w:rPr>
              <w:t>Директор Департаменту капітального будівництва Дніпропетровської ОДА</w:t>
            </w:r>
          </w:p>
          <w:p w:rsidR="005E229D" w:rsidRPr="00CD6806" w:rsidRDefault="005E229D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Технічний нагляд – </w:t>
            </w:r>
          </w:p>
          <w:p w:rsidR="005E229D" w:rsidRPr="00CD6806" w:rsidRDefault="005E229D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CD6806">
              <w:rPr>
                <w:sz w:val="28"/>
                <w:szCs w:val="28"/>
                <w:lang w:val="uk-UA"/>
              </w:rPr>
              <w:t>Кушвід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5E229D" w:rsidRPr="00CD6806" w:rsidRDefault="005E229D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Контактні тел.: + 380563730101</w:t>
            </w:r>
          </w:p>
          <w:p w:rsidR="005E229D" w:rsidRPr="00CD6806" w:rsidRDefault="005E229D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: uks.oda@adm.dp.gov.ua </w:t>
            </w:r>
          </w:p>
          <w:p w:rsidR="00AC4EE7" w:rsidRPr="00CD6806" w:rsidRDefault="005E229D" w:rsidP="00F22564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адреса: Україна, Дніпропетровська обл., м. Дніпро </w:t>
            </w:r>
          </w:p>
          <w:p w:rsidR="001D215A" w:rsidRPr="00CD6806" w:rsidRDefault="005E229D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Старокозацька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>, 34</w:t>
            </w:r>
          </w:p>
        </w:tc>
      </w:tr>
      <w:tr w:rsidR="001D215A" w:rsidRPr="00CD6806" w:rsidTr="00F22564">
        <w:trPr>
          <w:trHeight w:val="1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15A" w:rsidRPr="00CD6806" w:rsidRDefault="00C2182E" w:rsidP="00CD6806">
            <w:pPr>
              <w:pStyle w:val="Bodytext1"/>
              <w:shd w:val="clear" w:color="auto" w:fill="auto"/>
              <w:spacing w:line="240" w:lineRule="auto"/>
              <w:ind w:left="100" w:right="142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rFonts w:eastAsia="Calibri"/>
                <w:color w:val="0000FF"/>
                <w:sz w:val="28"/>
                <w:szCs w:val="28"/>
                <w:lang w:val="uk-UA"/>
              </w:rPr>
              <w:t>Підрядна організація визначається післ</w:t>
            </w:r>
            <w:r w:rsidR="00CD6806">
              <w:rPr>
                <w:rFonts w:eastAsia="Calibri"/>
                <w:color w:val="0000FF"/>
                <w:sz w:val="28"/>
                <w:szCs w:val="28"/>
                <w:lang w:val="uk-UA"/>
              </w:rPr>
              <w:t>я</w:t>
            </w:r>
            <w:r w:rsidRPr="00CD6806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 проведення тендерних процедур </w:t>
            </w:r>
            <w:r w:rsidR="00CD6806" w:rsidRPr="00CD6806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Департаментом </w:t>
            </w:r>
            <w:r w:rsidRPr="00CD6806">
              <w:rPr>
                <w:rFonts w:eastAsia="Calibri"/>
                <w:color w:val="0000FF"/>
                <w:sz w:val="28"/>
                <w:szCs w:val="28"/>
                <w:lang w:val="uk-UA"/>
              </w:rPr>
              <w:t>капітального будівництва ОДА</w:t>
            </w:r>
          </w:p>
        </w:tc>
      </w:tr>
      <w:tr w:rsidR="001D215A" w:rsidRPr="00CD6806" w:rsidTr="00F22564">
        <w:trPr>
          <w:trHeight w:val="33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ОПИС МІСЦЯ РОБІТ</w:t>
            </w:r>
          </w:p>
        </w:tc>
      </w:tr>
      <w:tr w:rsidR="001D215A" w:rsidRPr="00CD6806" w:rsidTr="00F22564">
        <w:trPr>
          <w:trHeight w:val="3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Назва (місто, населений пункт, адреса)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CD6806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Дніпропетровська область, м. Дніпро, район </w:t>
            </w:r>
            <w:r w:rsidR="00C2182E" w:rsidRPr="00CD6806">
              <w:rPr>
                <w:sz w:val="28"/>
                <w:szCs w:val="28"/>
                <w:lang w:val="uk-UA"/>
              </w:rPr>
              <w:t xml:space="preserve">            </w:t>
            </w:r>
            <w:r w:rsidRPr="00CD6806">
              <w:rPr>
                <w:sz w:val="28"/>
                <w:szCs w:val="28"/>
                <w:lang w:val="uk-UA"/>
              </w:rPr>
              <w:t xml:space="preserve">вул. Звивистої - 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Золотоосіньої</w:t>
            </w:r>
            <w:proofErr w:type="spellEnd"/>
          </w:p>
        </w:tc>
      </w:tr>
      <w:tr w:rsidR="001D215A" w:rsidRPr="00CD6806" w:rsidTr="00F22564">
        <w:trPr>
          <w:trHeight w:val="3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Опис місця </w:t>
            </w:r>
            <w:r w:rsidRPr="00CD6806">
              <w:rPr>
                <w:sz w:val="28"/>
                <w:szCs w:val="28"/>
                <w:lang w:val="uk-UA"/>
              </w:rPr>
              <w:lastRenderedPageBreak/>
              <w:t>розташування, оточуючих будівель, мікрорайону і т.д.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CD6806" w:rsidP="00CD680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Об'єкт будівництва (амбулаторія) розташований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мікрорайоні Таромське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Новокодацького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району м. Дніпро.</w:t>
            </w:r>
          </w:p>
          <w:p w:rsidR="00160208" w:rsidRPr="00CD6806" w:rsidRDefault="00CD6806" w:rsidP="00CD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0208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показники: </w:t>
            </w:r>
            <w:r w:rsidR="00160208" w:rsidRPr="00CD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 ділянки 0,</w:t>
            </w:r>
            <w:r w:rsidR="00EA0D0B" w:rsidRPr="00CD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60208" w:rsidRPr="00CD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A0D0B" w:rsidRPr="00CD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160208" w:rsidRPr="00CD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Га; Площа забудови 360,0 м2; Загальна площа амбулаторії:  381,0 м2;  Корисна площа амбулаторії – 357,0 м2; Будівельний об’єм будівлі -1624,0 м3; Ступінь вогнестійкості будівлі – </w:t>
            </w:r>
            <w:r w:rsidR="00160208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II;  Термін експлуатації будівлі – 50 років; </w:t>
            </w:r>
            <w:r w:rsidR="00160208" w:rsidRPr="00CD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Тривалість будівництва 0.5 року; </w:t>
            </w:r>
            <w:r w:rsidR="00160208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Рівень категорії складності – II. Клас наслідків СС-1.  </w:t>
            </w:r>
          </w:p>
          <w:p w:rsidR="008A6F75" w:rsidRPr="00CD6806" w:rsidRDefault="00CD6806" w:rsidP="00F2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Відведена </w:t>
            </w:r>
            <w:r w:rsidR="008A6F75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земельна ділянка будівництва вільна від будь-якої забудови і  межує: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F75" w:rsidRPr="00CD6806" w:rsidRDefault="008A6F75" w:rsidP="00CD6806">
            <w:pPr>
              <w:numPr>
                <w:ilvl w:val="0"/>
                <w:numId w:val="15"/>
              </w:numPr>
              <w:tabs>
                <w:tab w:val="clear" w:pos="1356"/>
                <w:tab w:val="num" w:pos="596"/>
              </w:tabs>
              <w:spacing w:after="0" w:line="240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з північної та південної сторін – з вільною від забудови територією ;</w:t>
            </w:r>
          </w:p>
          <w:p w:rsidR="008A6F75" w:rsidRPr="00CD6806" w:rsidRDefault="008A6F75" w:rsidP="00CD6806">
            <w:pPr>
              <w:numPr>
                <w:ilvl w:val="0"/>
                <w:numId w:val="15"/>
              </w:numPr>
              <w:tabs>
                <w:tab w:val="clear" w:pos="1356"/>
                <w:tab w:val="num" w:pos="596"/>
              </w:tabs>
              <w:spacing w:after="0" w:line="240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зі східної сторони – з житловою забудовою і далі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Золотоосінньою</w:t>
            </w:r>
            <w:proofErr w:type="spellEnd"/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8A6F75" w:rsidRPr="00CD6806" w:rsidRDefault="00CD6806" w:rsidP="00CD6806">
            <w:pPr>
              <w:numPr>
                <w:ilvl w:val="0"/>
                <w:numId w:val="15"/>
              </w:numPr>
              <w:tabs>
                <w:tab w:val="clear" w:pos="1356"/>
                <w:tab w:val="num" w:pos="596"/>
              </w:tabs>
              <w:spacing w:after="0" w:line="240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західної сторони – з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Зви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>вистою і далі житловою забудовою .</w:t>
            </w:r>
          </w:p>
          <w:p w:rsidR="001D215A" w:rsidRPr="00CD6806" w:rsidRDefault="00CD6806" w:rsidP="00CD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>Ситуаційна схема розміщення амбулаторії загальної практики сімейної медицини наведена у додатку.</w:t>
            </w:r>
          </w:p>
        </w:tc>
      </w:tr>
      <w:tr w:rsidR="001D215A" w:rsidRPr="00CD6806" w:rsidTr="00F22564">
        <w:trPr>
          <w:trHeight w:val="3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lastRenderedPageBreak/>
              <w:t>Хто є власником земельної ділянки?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Власник - Дніпровська міська рада</w:t>
            </w:r>
          </w:p>
          <w:p w:rsidR="001D215A" w:rsidRPr="00CD6806" w:rsidRDefault="00C2182E" w:rsidP="00F22564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6806">
              <w:rPr>
                <w:sz w:val="28"/>
                <w:szCs w:val="28"/>
                <w:lang w:val="uk-UA"/>
              </w:rPr>
              <w:t>Правокористувач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>:</w:t>
            </w:r>
            <w:r w:rsidR="001D215A" w:rsidRPr="00CD6806">
              <w:rPr>
                <w:sz w:val="28"/>
                <w:szCs w:val="28"/>
                <w:lang w:val="uk-UA"/>
              </w:rPr>
              <w:t xml:space="preserve"> К</w:t>
            </w:r>
            <w:r w:rsidRPr="00CD6806">
              <w:rPr>
                <w:sz w:val="28"/>
                <w:szCs w:val="28"/>
                <w:lang w:val="uk-UA"/>
              </w:rPr>
              <w:t>омунальний заклад</w:t>
            </w:r>
            <w:r w:rsidR="001D215A" w:rsidRPr="00CD6806">
              <w:rPr>
                <w:sz w:val="28"/>
                <w:szCs w:val="28"/>
                <w:lang w:val="uk-UA"/>
              </w:rPr>
              <w:t xml:space="preserve"> «Д</w:t>
            </w:r>
            <w:r w:rsidRPr="00CD6806">
              <w:rPr>
                <w:sz w:val="28"/>
                <w:szCs w:val="28"/>
                <w:lang w:val="uk-UA"/>
              </w:rPr>
              <w:t xml:space="preserve">ніпровський центр первинної 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мел</w:t>
            </w:r>
            <w:r w:rsidR="007A5A6B" w:rsidRPr="00CD6806">
              <w:rPr>
                <w:sz w:val="28"/>
                <w:szCs w:val="28"/>
                <w:lang w:val="uk-UA"/>
              </w:rPr>
              <w:t>д</w:t>
            </w:r>
            <w:r w:rsidRPr="00CD6806">
              <w:rPr>
                <w:sz w:val="28"/>
                <w:szCs w:val="28"/>
                <w:lang w:val="uk-UA"/>
              </w:rPr>
              <w:t>ико-санітарної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 допомоги </w:t>
            </w:r>
            <w:r w:rsidR="001D215A" w:rsidRPr="00CD6806">
              <w:rPr>
                <w:sz w:val="28"/>
                <w:szCs w:val="28"/>
                <w:lang w:val="uk-UA"/>
              </w:rPr>
              <w:t>№</w:t>
            </w:r>
            <w:r w:rsidRPr="00CD6806">
              <w:rPr>
                <w:sz w:val="28"/>
                <w:szCs w:val="28"/>
                <w:lang w:val="uk-UA"/>
              </w:rPr>
              <w:t xml:space="preserve"> </w:t>
            </w:r>
            <w:r w:rsidR="001D215A" w:rsidRPr="00CD6806">
              <w:rPr>
                <w:sz w:val="28"/>
                <w:szCs w:val="28"/>
                <w:lang w:val="uk-UA"/>
              </w:rPr>
              <w:t xml:space="preserve">12» </w:t>
            </w:r>
          </w:p>
        </w:tc>
      </w:tr>
      <w:tr w:rsidR="001D215A" w:rsidRPr="00CD6806" w:rsidTr="00F22564">
        <w:trPr>
          <w:trHeight w:val="3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Хто є власником будівлі/будівель?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C2182E" w:rsidP="00F22564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Нове будівництво</w:t>
            </w:r>
          </w:p>
        </w:tc>
      </w:tr>
      <w:tr w:rsidR="001D215A" w:rsidRPr="00CD6806" w:rsidTr="00F22564">
        <w:trPr>
          <w:trHeight w:val="45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Опи</w:t>
            </w:r>
            <w:r w:rsidR="008A6F75" w:rsidRPr="00CD6806">
              <w:rPr>
                <w:sz w:val="28"/>
                <w:szCs w:val="28"/>
                <w:lang w:val="uk-UA"/>
              </w:rPr>
              <w:t>с</w:t>
            </w:r>
            <w:r w:rsidRPr="00CD6806">
              <w:rPr>
                <w:sz w:val="28"/>
                <w:szCs w:val="28"/>
                <w:lang w:val="uk-UA"/>
              </w:rPr>
              <w:t xml:space="preserve"> об'єкт</w:t>
            </w:r>
            <w:r w:rsidR="008A6F75" w:rsidRPr="00CD6806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6F75" w:rsidRPr="00CD6806" w:rsidRDefault="00CD6806" w:rsidP="00CD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Містобудівні  заходи, що приймаються у проекті, створюють оптимальні, соціальні та технічні житлові умови у відповідності із сучасними стандартами: - відстань від  зовнішніх стін будинку амбулаторії, що проектується, до існуючого одноповерхового будинку складає 12.5 м, до найближчого житлового будинку, що будується, складає 13.0 м, що є достатнім для забезпечення тривалої інсоляції   будинку амбулаторії  та її прибудинкової території; - відстань від стіни житлового будинку до майданчика для тимчасового зберігання машин складає 13.0 м, що відповідає вимогам п.7.50 та табл. 7.5 ДБН 360-92** ; - відстань від  зовнішньої стіни будинку амбулаторії,що проектується, до майданчика для сміттєзбірників складає 20.0м відповідно до вимог 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п.3.16 та прим. табл. 3.2 ДБН 360-92**.</w:t>
            </w:r>
          </w:p>
          <w:p w:rsidR="008A6F75" w:rsidRPr="00CD6806" w:rsidRDefault="00CD6806" w:rsidP="00F22564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8A6F75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20м на північ проритий дренажний канал, відгороджений від ділянка </w:t>
            </w:r>
            <w:r w:rsidR="007A5A6B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>ґрунтовим</w:t>
            </w:r>
            <w:r w:rsidR="008A6F75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валом висотою до 2.0м.З заходу, на сусідній ділянці приватного будинку, прориті дренажні канави, відмітка води в яких на 0.05-0.10 м нижче за денну поверхню.</w:t>
            </w:r>
          </w:p>
          <w:p w:rsidR="008A6F75" w:rsidRPr="00CD6806" w:rsidRDefault="00CD6806" w:rsidP="00F22564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8A6F75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>За результатами візуального обстеж</w:t>
            </w:r>
            <w:r w:rsidR="00F06E9F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>ення проявів нерівномірних осід</w:t>
            </w:r>
            <w:r w:rsidR="008A6F75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>ань фундаментів та пов’язаних з цим деформацій не виявлено.</w:t>
            </w:r>
          </w:p>
          <w:p w:rsidR="008A6F75" w:rsidRPr="00CD6806" w:rsidRDefault="00CD6806" w:rsidP="00F2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Створювана амбулаторія розташовується у приміщеннях одноповерхової будівлі розмірами 22,5м * 18,3м без підвального приміщення. </w:t>
            </w:r>
          </w:p>
          <w:p w:rsidR="008A6F75" w:rsidRPr="00CD6806" w:rsidRDefault="00CD6806" w:rsidP="00CD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структуру амбулаторії входять основні приміщення: кабінет для прийому пацієнтів, процедурний кабінет, </w:t>
            </w:r>
            <w:proofErr w:type="spellStart"/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>маніпуляційний</w:t>
            </w:r>
            <w:proofErr w:type="spellEnd"/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кабінет, фізіотерапевтичний кабінет, ізолятор, денний стаціонар та інші, а також допоміжні приміщення: реєстратура, приміщення для персоналу, </w:t>
            </w:r>
            <w:proofErr w:type="spellStart"/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>теплогенераторна</w:t>
            </w:r>
            <w:proofErr w:type="spellEnd"/>
            <w:r w:rsidR="008A6F75" w:rsidRPr="00CD6806">
              <w:rPr>
                <w:rFonts w:ascii="Times New Roman" w:hAnsi="Times New Roman" w:cs="Times New Roman"/>
                <w:sz w:val="28"/>
                <w:szCs w:val="28"/>
              </w:rPr>
              <w:t>, санвузол тощо.</w:t>
            </w:r>
          </w:p>
          <w:p w:rsidR="001D215A" w:rsidRPr="00CD6806" w:rsidRDefault="00CD6806" w:rsidP="00F225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Метою </w:t>
            </w:r>
            <w:proofErr w:type="spellStart"/>
            <w:r w:rsidR="001D215A"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підпроекта</w:t>
            </w:r>
            <w:proofErr w:type="spellEnd"/>
            <w:r w:rsidR="001D215A"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є:</w:t>
            </w:r>
          </w:p>
          <w:p w:rsidR="001D215A" w:rsidRPr="00CD6806" w:rsidRDefault="001D215A" w:rsidP="00CD6806">
            <w:pPr>
              <w:pStyle w:val="ae"/>
              <w:numPr>
                <w:ilvl w:val="0"/>
                <w:numId w:val="12"/>
              </w:numPr>
              <w:ind w:left="596" w:hanging="283"/>
              <w:rPr>
                <w:color w:val="000000" w:themeColor="text1"/>
                <w:sz w:val="28"/>
                <w:szCs w:val="28"/>
                <w:lang w:val="uk-UA"/>
              </w:rPr>
            </w:pPr>
            <w:r w:rsidRPr="00CD6806">
              <w:rPr>
                <w:color w:val="000000" w:themeColor="text1"/>
                <w:sz w:val="28"/>
                <w:szCs w:val="28"/>
                <w:lang w:val="uk-UA"/>
              </w:rPr>
              <w:t>забезпечення населення району обслуговування КЗ «ДЦПМСД №12» (далі ПМСД) первинною медичною (медико-санітарною) допомогою, у тому числі невідкладною медичною допомогою, шляхом наближення місця надання ПМСД до місць проживання прикріпленого населення</w:t>
            </w:r>
          </w:p>
          <w:p w:rsidR="001D215A" w:rsidRPr="00CD6806" w:rsidRDefault="001D215A" w:rsidP="00CD6806">
            <w:pPr>
              <w:pStyle w:val="ae"/>
              <w:numPr>
                <w:ilvl w:val="0"/>
                <w:numId w:val="12"/>
              </w:numPr>
              <w:ind w:left="596" w:hanging="283"/>
              <w:rPr>
                <w:color w:val="000000" w:themeColor="text1"/>
                <w:sz w:val="28"/>
                <w:szCs w:val="28"/>
                <w:lang w:val="uk-UA"/>
              </w:rPr>
            </w:pPr>
            <w:r w:rsidRPr="00CD6806">
              <w:rPr>
                <w:color w:val="000000" w:themeColor="text1"/>
                <w:sz w:val="28"/>
                <w:szCs w:val="28"/>
                <w:lang w:val="uk-UA"/>
              </w:rPr>
              <w:t>забезпечення реалізації права пацієнтів вибрати лікаря, що надає ПМСД.</w:t>
            </w:r>
          </w:p>
          <w:p w:rsidR="001D215A" w:rsidRPr="00CD6806" w:rsidRDefault="00CD6806" w:rsidP="00F22564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1D215A" w:rsidRPr="00CD6806">
              <w:rPr>
                <w:color w:val="000000" w:themeColor="text1"/>
                <w:sz w:val="28"/>
                <w:szCs w:val="28"/>
                <w:lang w:val="uk-UA"/>
              </w:rPr>
              <w:t>Створений захід передбачає:</w:t>
            </w:r>
          </w:p>
          <w:p w:rsidR="001D215A" w:rsidRPr="00CD6806" w:rsidRDefault="001D215A" w:rsidP="00CD6806">
            <w:pPr>
              <w:pStyle w:val="31"/>
              <w:numPr>
                <w:ilvl w:val="0"/>
                <w:numId w:val="12"/>
              </w:numPr>
              <w:tabs>
                <w:tab w:val="left" w:pos="0"/>
                <w:tab w:val="left" w:pos="709"/>
              </w:tabs>
              <w:spacing w:after="0"/>
              <w:ind w:left="596" w:hanging="2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D6806">
              <w:rPr>
                <w:color w:val="000000" w:themeColor="text1"/>
                <w:sz w:val="28"/>
                <w:szCs w:val="28"/>
                <w:lang w:val="uk-UA"/>
              </w:rPr>
              <w:t>створення амбулаторії загальної практики сімейної медицини з необхідним обладнанням, транспортом, засобами інформаційного зв’язку.</w:t>
            </w:r>
          </w:p>
          <w:p w:rsidR="001D215A" w:rsidRPr="00CD6806" w:rsidRDefault="00CD6806" w:rsidP="00F22564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8A6F75" w:rsidRPr="00CD6806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1D215A" w:rsidRPr="00CD6806">
              <w:rPr>
                <w:color w:val="000000" w:themeColor="text1"/>
                <w:sz w:val="28"/>
                <w:szCs w:val="28"/>
                <w:lang w:val="uk-UA"/>
              </w:rPr>
              <w:t>мбулаторія є відокремленим структурним підрозділом КЗ ДЦПМСД №12, яка має забезпечити надання медичної допомоги прикріпленому населенню – 1800 осіб, планована потужність 43 відвідування в зміну.</w:t>
            </w:r>
          </w:p>
          <w:p w:rsidR="001D215A" w:rsidRPr="00CD6806" w:rsidRDefault="00CD6806" w:rsidP="00F22564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1D215A" w:rsidRPr="00CD6806">
              <w:rPr>
                <w:color w:val="000000" w:themeColor="text1"/>
                <w:sz w:val="28"/>
                <w:szCs w:val="28"/>
                <w:lang w:val="uk-UA"/>
              </w:rPr>
              <w:t>В амбулаторії буде працювати 1 лікар загальної практики – сімейний лікар.</w:t>
            </w:r>
          </w:p>
          <w:p w:rsidR="001D215A" w:rsidRPr="00CD6806" w:rsidRDefault="00CD6806" w:rsidP="00F22564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1D215A" w:rsidRPr="00CD6806">
              <w:rPr>
                <w:color w:val="000000" w:themeColor="text1"/>
                <w:sz w:val="28"/>
                <w:szCs w:val="28"/>
                <w:lang w:val="uk-UA"/>
              </w:rPr>
              <w:t>До приміщень амбулаторії забезпечена можливість вільного доступу мало мобільних груп населення.</w:t>
            </w:r>
          </w:p>
          <w:p w:rsidR="001D215A" w:rsidRPr="00CD6806" w:rsidRDefault="00CD6806" w:rsidP="00F22564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</w:t>
            </w:r>
            <w:r w:rsidR="001D215A" w:rsidRPr="00CD6806">
              <w:rPr>
                <w:color w:val="000000" w:themeColor="text1"/>
                <w:sz w:val="28"/>
                <w:szCs w:val="28"/>
                <w:lang w:val="uk-UA"/>
              </w:rPr>
              <w:t>Створення амбулаторії забезпечує надання прикріпленому населенню: безоплатної якісної ПМСД, в тому числі невідкладної медичної допомоги, на прийомі в амбулаторії, в умовах денного стаціонару та вдома за викликом, або з профілактичною метою; паліативної допомоги пацієнтам на останніх стадіях перебігу невиліковних захворювань, в тому числі виконання знеболювальних заходів з використанням наркотичних речовин.</w:t>
            </w:r>
          </w:p>
        </w:tc>
      </w:tr>
      <w:tr w:rsidR="001D215A" w:rsidRPr="00CD6806" w:rsidTr="00F22564">
        <w:trPr>
          <w:trHeight w:val="66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lastRenderedPageBreak/>
              <w:t xml:space="preserve">Опишіть географічний, фізичний, біологічний, геологічний, гідрографічний та </w:t>
            </w:r>
            <w:proofErr w:type="spellStart"/>
            <w:r w:rsidRPr="00CD6806">
              <w:rPr>
                <w:sz w:val="28"/>
                <w:szCs w:val="28"/>
                <w:lang w:val="uk-UA"/>
              </w:rPr>
              <w:t>соціо-економічний</w:t>
            </w:r>
            <w:proofErr w:type="spellEnd"/>
            <w:r w:rsidRPr="00CD6806">
              <w:rPr>
                <w:sz w:val="28"/>
                <w:szCs w:val="28"/>
                <w:lang w:val="uk-UA"/>
              </w:rPr>
              <w:t xml:space="preserve"> контекст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CD6806" w:rsidP="00CD680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Місто Дніпро розташоване в зоні помірно континентального клімату з середньою тривалістю </w:t>
            </w:r>
            <w:proofErr w:type="spellStart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безморозного</w:t>
            </w:r>
            <w:proofErr w:type="spellEnd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періоду 160-200 днів і середньорічною температурою повітря 8 . 10 ºС. Середня місячна температура повітря змінюється в течії року від мінус 5,4ºЗ в січні до 22,3ºЗ в липні. Середня температура повітря о 13 годині найжаркішого місяця дорівнює 28,2ºС. Переважаючий напрям вітрів північний і східний. Швидкість вітру, повторюваність перевищення якої складає 5 %, дорівнює 9-10 м/с. Повторюваність штилів в середньому за рік - 12,9 %. Найбільша повторюваність приземних інверсій спостерігається в літній нічний час. Більш високий потенціал забруднення спостерігається в зимові місяці, коли інверсії мають найбільшу потужність і інтенсивність. Число днів з туманами - 44 в рік. Річна сума опадів 550 мм</w:t>
            </w:r>
            <w:r w:rsidR="00160208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160208" w:rsidRPr="00CD6806" w:rsidRDefault="00CD6806" w:rsidP="00CD680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0208" w:rsidRPr="00CD6806">
              <w:rPr>
                <w:rFonts w:ascii="Times New Roman" w:hAnsi="Times New Roman" w:cs="Times New Roman"/>
                <w:sz w:val="28"/>
                <w:szCs w:val="28"/>
              </w:rPr>
              <w:t>Інженерно-геологічні вишукування, виконані ТОВ «ФУНДАМЕНТСТРОЙМАКС», м. Дніпро, 2018р.</w:t>
            </w:r>
          </w:p>
          <w:p w:rsidR="001D215A" w:rsidRPr="00CD6806" w:rsidRDefault="00CD6806" w:rsidP="00CD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Досліджуваний майданчик в адміністративному відношенні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розташований в мікрорайоні Таромське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Новокодацького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району м. Дніпро</w:t>
            </w:r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У геоморфологічному відношенні майданчик досліджень приурочений до другої </w:t>
            </w:r>
            <w:proofErr w:type="spellStart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надпойменої</w:t>
            </w:r>
            <w:proofErr w:type="spellEnd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тераси правого берега р. Дніпро. Ріка Дніпро протікає приблизно в 1,5 км на північний схід від майданчика будівництва. У </w:t>
            </w:r>
            <w:proofErr w:type="spellStart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геолого-літологическій</w:t>
            </w:r>
            <w:proofErr w:type="spellEnd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будові досліджуваного майданчика до розвіданої бурінням глибини 24,00 м, беруть участь еолово-делювіальні відкладення </w:t>
            </w:r>
            <w:proofErr w:type="spellStart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верхнечетвертичного</w:t>
            </w:r>
            <w:proofErr w:type="spellEnd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віку, представлені лесовими супісками (ІГЭ 3, 4), що залягають на корінних породах </w:t>
            </w:r>
            <w:proofErr w:type="spellStart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докембрія</w:t>
            </w:r>
            <w:proofErr w:type="spellEnd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(ІГЭ 5, 6). З поверхні ці відкладення перекриті насипними і </w:t>
            </w:r>
            <w:proofErr w:type="spellStart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грунтово-рослинними</w:t>
            </w:r>
            <w:proofErr w:type="spellEnd"/>
            <w:r w:rsidR="001D215A" w:rsidRPr="00CD68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утвореннями (ІГЭ 1, 2). </w:t>
            </w:r>
          </w:p>
          <w:p w:rsidR="001D215A" w:rsidRPr="00CD6806" w:rsidRDefault="00CD6806" w:rsidP="00CD6806">
            <w:pPr>
              <w:tabs>
                <w:tab w:val="left" w:pos="8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ІГЭ</w:t>
            </w:r>
            <w:r w:rsidR="004E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- 1. Насипні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- представлені суглинком сірим, темно-сірим, з включенням будівельного сміття. Потужність шару 0,80 - 3,60 м. </w:t>
            </w:r>
          </w:p>
          <w:p w:rsidR="001D215A" w:rsidRPr="00CD6806" w:rsidRDefault="00CD6806" w:rsidP="00CD6806">
            <w:pPr>
              <w:tabs>
                <w:tab w:val="left" w:pos="8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ІГЭ</w:t>
            </w:r>
            <w:r w:rsidR="004E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- 2.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Грунтово-рослинних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утворень - представлені суглинками темно-сірими, гумусними, характеризуються природною вологістю, щільністю 1,54 г/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смЗ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. Потужність шару - 0,80 - 2,30 м. </w:t>
            </w:r>
          </w:p>
          <w:p w:rsidR="001D215A" w:rsidRPr="00CD6806" w:rsidRDefault="004E79BE" w:rsidP="004E79BE">
            <w:pPr>
              <w:tabs>
                <w:tab w:val="left" w:pos="8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ІГЭ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- 3 Супіски лесові жовті, палево-жовті, буро-жовті,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карбонатизованные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, пластичній консистенції, вологі, щільні. </w:t>
            </w:r>
          </w:p>
          <w:p w:rsidR="004E79BE" w:rsidRDefault="004E79BE" w:rsidP="004E79BE">
            <w:pPr>
              <w:tabs>
                <w:tab w:val="left" w:pos="8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ІГЭ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- 4. Супіски лесові, жовто-бурі, бурі,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запесоченные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, з включенням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дресвы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щебеня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граніту, в підошві елементу до 10 - 20%, пластичній консистенції, вологі, щільні. Потужність елементу 0,90 - 4,40 м. </w:t>
            </w:r>
          </w:p>
          <w:p w:rsidR="001D215A" w:rsidRPr="00CD6806" w:rsidRDefault="004E79BE" w:rsidP="004E79BE">
            <w:pPr>
              <w:tabs>
                <w:tab w:val="left" w:pos="8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ІГЭ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- 5.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Дресва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гранітів з піщаними і супіщаними заповнювачами,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каолинизована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. Покрівля елементу залягає на глибині 22,40 - 22,70 м. Потужність 0,60- 1,60 м. </w:t>
            </w:r>
          </w:p>
          <w:p w:rsidR="001D215A" w:rsidRPr="00CD6806" w:rsidRDefault="004E79BE" w:rsidP="004E79BE">
            <w:pPr>
              <w:tabs>
                <w:tab w:val="left" w:pos="8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ІГЭ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- 6. Граніт сірий, жовто-сірий, середньозернистий, тріщинуватий, Потужність елементу 1,00 - 1,70 м.</w:t>
            </w:r>
          </w:p>
          <w:p w:rsidR="001D215A" w:rsidRPr="00CD6806" w:rsidRDefault="004E79BE" w:rsidP="004E79BE">
            <w:pPr>
              <w:tabs>
                <w:tab w:val="left" w:pos="8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Насипні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(ІГЭ- 1), з причини їх розпушеної, неоднорідності складу і щільності складання, сезонного промерзання, наявність коренів рослин природною основою фундаментів служити не можуть, є не будівельними і мають бути видалені при створенні котловану.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Грунти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ІГЭ 3 проявляють властивості просадних в умовах замочування при тисках, що рівних і перевищують тиск від власної ваги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ґрунтів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Ґрунтові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умови майданчика по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просадочності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відносяться до II типу. На період досліджень в межах дослідженого майданчика до розвіданої глибини 24,00 м водоносний горизонт не зустрінутий. У зв'язку з тим, що майданчик розташований на природному схилі, усі формації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ґрунтового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мають явно виражений ухил,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ґрунтовий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водоносний горизонт не сформувався. У зоні інфільтрації (ІГЭ 4) з вище розташованих територій має місце підвищена вологість. За природними умовами майданчик досліджень відноситься до </w:t>
            </w:r>
            <w:proofErr w:type="spellStart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непідтоплюваних</w:t>
            </w:r>
            <w:proofErr w:type="spellEnd"/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22F" w:rsidRPr="00CD6806" w:rsidRDefault="004E79BE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У районі розміщення </w:t>
            </w:r>
            <w:r w:rsidR="00C1122F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амбулаторії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пам'ятники історії, культури і інші об'єкти, що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вимагають захисту від дії на них шкідливих чинників. </w:t>
            </w:r>
          </w:p>
          <w:p w:rsidR="004E79BE" w:rsidRDefault="004E79BE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t>На проектованому об'єкті відсутні фактори, здатні вплинути на зниження несучої здатності будівельних конструкцій або погіршення зовнішнього вигляду сусідніх існуючих будівель і споруд, а також на експлуатацію енергетичних, інженерних мереж, комунікацій і споруд.</w:t>
            </w:r>
          </w:p>
          <w:p w:rsidR="00C1122F" w:rsidRPr="00CD6806" w:rsidRDefault="004E79BE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t>Територія земельної ділянки амбулаторії</w:t>
            </w:r>
            <w:r w:rsidR="00C1122F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не відноситься до земель історико-архітектурного призначення. </w:t>
            </w:r>
          </w:p>
          <w:p w:rsidR="00C1122F" w:rsidRPr="00CD6806" w:rsidRDefault="004E79BE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t>Прийняті в проекті заходи, в тому числі:</w:t>
            </w:r>
          </w:p>
          <w:p w:rsidR="00C1122F" w:rsidRPr="00CD6806" w:rsidRDefault="00C1122F" w:rsidP="004E79BE">
            <w:pPr>
              <w:numPr>
                <w:ilvl w:val="0"/>
                <w:numId w:val="16"/>
              </w:numPr>
              <w:spacing w:after="0" w:line="240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прокладка комунікацій, що виключають безконтрольні витоки;</w:t>
            </w:r>
          </w:p>
          <w:p w:rsidR="00C1122F" w:rsidRPr="00CD6806" w:rsidRDefault="00C1122F" w:rsidP="004E79BE">
            <w:pPr>
              <w:numPr>
                <w:ilvl w:val="0"/>
                <w:numId w:val="16"/>
              </w:numPr>
              <w:spacing w:after="0" w:line="240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використання труб для систем водопостачання та водовідведення з високоякісних матеріалів, а також інші заходи, спрямовані на забезпечення герметичності і цілісності стиків проектованих комунікацій;</w:t>
            </w:r>
          </w:p>
          <w:p w:rsidR="00C1122F" w:rsidRPr="00CD6806" w:rsidRDefault="00C1122F" w:rsidP="004E79BE">
            <w:pPr>
              <w:numPr>
                <w:ilvl w:val="0"/>
                <w:numId w:val="16"/>
              </w:numPr>
              <w:spacing w:after="0" w:line="240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очистка побутових та виробничих стоків, своєчасний вивіз побутових та інших відходів, –</w:t>
            </w:r>
          </w:p>
          <w:p w:rsidR="00C1122F" w:rsidRPr="00CD6806" w:rsidRDefault="00C1122F" w:rsidP="00F2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виключають порушення нормальних умов інсоляції і вентиляції об'єктів існуючої забудови, умов їх інженерного забезпечення та умов благоустрою, а також знищення або пошкодження зелених насаджень і елементів благоустрою.</w:t>
            </w:r>
          </w:p>
          <w:p w:rsidR="00C1122F" w:rsidRPr="00CD6806" w:rsidRDefault="004E79BE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t>Екологічно небезпечний вплив на житлово-цивільні об'єкти, наземні і підземні споруди та інші елементи техногенного середовища при експлуатації амбулаторії</w:t>
            </w:r>
            <w:r w:rsidR="00C1122F" w:rsidRPr="00CD6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122F" w:rsidRPr="00CD6806">
              <w:rPr>
                <w:rFonts w:ascii="Times New Roman" w:hAnsi="Times New Roman" w:cs="Times New Roman"/>
                <w:sz w:val="28"/>
                <w:szCs w:val="28"/>
              </w:rPr>
              <w:t>не передбачається.</w:t>
            </w:r>
          </w:p>
          <w:p w:rsidR="004E79BE" w:rsidRDefault="004E79BE" w:rsidP="004E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При експлуатації амбулаторії можливими джерелами дій на довкілля є димові гази легкових автомобілів на автостоянці, а також побутові стоки, що утворюються, і відходи. </w:t>
            </w:r>
          </w:p>
          <w:p w:rsidR="001D215A" w:rsidRPr="00CD6806" w:rsidRDefault="004E79BE" w:rsidP="004E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Мікроклімат. Планована діяльність комплексу не вплине на інтенсивність сонячної радіації, що падає, температуру, швидкість вітру, вологість, атмосферні інверсії, тривалість туманних періодів і інші складові мікроклімату. Негативні наслідки впливу на мікроклімат відсутні. </w:t>
            </w:r>
          </w:p>
          <w:p w:rsidR="001D215A" w:rsidRPr="00CD6806" w:rsidRDefault="004E79BE" w:rsidP="004E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Повітряне середовище. Забруднення атмосферного повітря можливе за рахунок експлуатації </w:t>
            </w: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відкритої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автостоянки (неорганізоване джерело викидів)</w:t>
            </w:r>
          </w:p>
          <w:p w:rsidR="001D215A" w:rsidRPr="00CD6806" w:rsidRDefault="004E79BE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Водне середовище. Водоспоживання і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водовідведення проектованого об'єкту – 2,9 і 1,82 м3/доба відповідно; Експлуатація об'єкту виключає яку-небудь дію на водне середовище за рахунок раціонального водоспоживання, очищення стоків  і відсутності скидання стоків у відкриті водойми. </w:t>
            </w:r>
          </w:p>
          <w:p w:rsidR="001D215A" w:rsidRPr="00CD6806" w:rsidRDefault="004E79BE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Геологічне середовище, грунт. Будівництво амбулаторії не спричинить змін, що склалися в цій місцевості геологічної і структурно-тектонічної будови, що не приведе до виникнення карстових і селевих явищ, зсувів, не викличе змін стану і властивостей масивів порід, що призводять до деформації земної поверхні. Побутові і експлуатаційні відходи (лампи освітлення, дрантя), що утворюються, утилізуються, знешкоджуються або вивозяться на поховання залежно від виду відходів.</w:t>
            </w:r>
          </w:p>
          <w:p w:rsidR="001D215A" w:rsidRPr="00CD6806" w:rsidRDefault="004E79BE" w:rsidP="004E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Рослинний і тваринний світ. Рослинний світ району розташування проектованого об'єкту представлений типовою для цієї місцевості рослинністю. Тваринний світ в місті представлений різноманітністю видів птахів, що мешкають в міському середовищі. Діяльність проектованого об'єкту не зробить якого-небудь впливу на рослинний і тваринний світ прилеглих територій. </w:t>
            </w:r>
          </w:p>
          <w:p w:rsidR="001D215A" w:rsidRPr="00CD6806" w:rsidRDefault="004E79BE" w:rsidP="004E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Соціальне середовище. Прийняті в проекті технічні рішення у сфері охорони атмосферного повітря, водних ресурсів і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ґрунтів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в цілому дозволяють унеможливити виражені негативні наслідки планованої діяльності на соціальне середовище. </w:t>
            </w:r>
          </w:p>
          <w:p w:rsidR="001D215A" w:rsidRPr="00CD6806" w:rsidRDefault="004E79BE" w:rsidP="004E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Техногенне середовище. Прийняті заходи з попередження виникнення аварійних ситуацій в процесі експлуатації проектованого об'єкту виключають екологічно небезпечну дію на промислові, житлово-цивільні об'єкти, наземні і підземні споруди і інші елементи техногенного середовища.</w:t>
            </w:r>
          </w:p>
        </w:tc>
      </w:tr>
      <w:tr w:rsidR="001D215A" w:rsidRPr="00CD6806" w:rsidTr="00F22564">
        <w:trPr>
          <w:trHeight w:val="33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lastRenderedPageBreak/>
              <w:t>ЗАКОНОДАВСТВО</w:t>
            </w:r>
          </w:p>
        </w:tc>
      </w:tr>
      <w:tr w:rsidR="001D215A" w:rsidRPr="00CD6806" w:rsidTr="004E79BE">
        <w:trPr>
          <w:trHeight w:val="6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Опишіть регуляторні акти, рішення і дозволи, які необхідні для роботи на даному об'єкті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погодження (рішення) місцевих органів влади на реконструкцію об’єкту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містобудівні умови та обмеження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технічні умови/ вимоги інженерних служб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сертифікати спеціалістів Г</w:t>
            </w:r>
            <w:r w:rsidR="00C1122F"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оловного архітектора проекту</w:t>
            </w: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Г</w:t>
            </w:r>
            <w:r w:rsidR="00C1122F"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оловного інженера проекту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 медичне завдання, затверджене відповідною посадовою особою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завдання на проектування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позитивний звіт державної експертизи по проекту;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наказ про затвердження проекту;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 про призначення відповідального за технагляд;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 про призначення відповідального за авторський нагляд;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дозвільні документи на проведення будівельних робіт</w:t>
            </w:r>
          </w:p>
          <w:p w:rsidR="001D215A" w:rsidRPr="00CD6806" w:rsidRDefault="001D215A" w:rsidP="004E7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державний акт готовності об’єкту до експлуатації</w:t>
            </w:r>
          </w:p>
        </w:tc>
      </w:tr>
      <w:tr w:rsidR="001D215A" w:rsidRPr="00CD6806" w:rsidTr="004E79BE">
        <w:trPr>
          <w:trHeight w:val="3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lastRenderedPageBreak/>
              <w:t>КОНСУЛЬТАЦІЇ З ГРОМАДСЬКІСТЮ</w:t>
            </w:r>
          </w:p>
        </w:tc>
      </w:tr>
      <w:tr w:rsidR="001D215A" w:rsidRPr="00CD6806" w:rsidTr="004E79BE">
        <w:trPr>
          <w:trHeight w:val="101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Вкажіть, 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коли і де відбувалися консультації з громадськістю, як вони були підготовлені та де можна ознайомитися з протоколом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0C7FDC" w:rsidP="00F22564">
            <w:pPr>
              <w:pStyle w:val="Bodytext1"/>
              <w:shd w:val="clear" w:color="auto" w:fill="auto"/>
              <w:spacing w:line="240" w:lineRule="auto"/>
              <w:jc w:val="both"/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</w:pPr>
            <w:r w:rsidRPr="00CD6806"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  <w:t>Ця інформація буде наявна після проведення консультацій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215A" w:rsidRPr="00CD6806" w:rsidTr="00F22564">
        <w:trPr>
          <w:trHeight w:val="63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CD6806">
              <w:rPr>
                <w:caps/>
                <w:sz w:val="28"/>
                <w:szCs w:val="28"/>
                <w:lang w:val="uk-UA"/>
              </w:rPr>
              <w:t>ЗАХОДИ ПО ПІДВИЩЕННЮ КВАЛІФІКАЦІЇ ПРАЦІВНИКІВ ЗАЛУЧЕНИХ ОРГАНІЗАЦІЙ</w:t>
            </w:r>
          </w:p>
        </w:tc>
      </w:tr>
      <w:tr w:rsidR="001D215A" w:rsidRPr="00CD6806" w:rsidTr="00F22564">
        <w:trPr>
          <w:trHeight w:val="50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Чи плануються такі заходи? Якщо так, то де і коли?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0C7FDC" w:rsidP="00F22564">
            <w:pPr>
              <w:pStyle w:val="Bodytext1"/>
              <w:shd w:val="clear" w:color="auto" w:fill="auto"/>
              <w:spacing w:line="240" w:lineRule="auto"/>
              <w:jc w:val="both"/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</w:pPr>
            <w:r w:rsidRPr="00CD6806"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  <w:t>Ні</w:t>
            </w:r>
          </w:p>
          <w:p w:rsidR="001D215A" w:rsidRPr="00CD6806" w:rsidRDefault="001D215A" w:rsidP="00F22564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5A" w:rsidRPr="00CD6806" w:rsidRDefault="001D215A" w:rsidP="004E79BE">
      <w:pPr>
        <w:pStyle w:val="2"/>
      </w:pPr>
      <w:bookmarkStart w:id="0" w:name="_Toc396380780"/>
      <w:bookmarkStart w:id="1" w:name="_Toc396388647"/>
      <w:r w:rsidRPr="00CD6806">
        <w:br w:type="page"/>
      </w:r>
      <w:bookmarkStart w:id="2" w:name="_Toc396651601"/>
      <w:bookmarkStart w:id="3" w:name="_Toc396651767"/>
      <w:bookmarkStart w:id="4" w:name="_Toc396661767"/>
      <w:bookmarkStart w:id="5" w:name="_Toc396672970"/>
      <w:bookmarkStart w:id="6" w:name="_Toc398716943"/>
      <w:bookmarkStart w:id="7" w:name="_Toc400448163"/>
      <w:bookmarkStart w:id="8" w:name="_Toc401053156"/>
      <w:bookmarkStart w:id="9" w:name="_Toc401111056"/>
      <w:bookmarkEnd w:id="0"/>
      <w:bookmarkEnd w:id="1"/>
      <w:r w:rsidRPr="00CD6806">
        <w:lastRenderedPageBreak/>
        <w:t>Частина 2, можливі впливи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  <w:gridCol w:w="1006"/>
      </w:tblGrid>
      <w:tr w:rsidR="001D215A" w:rsidRPr="00CD6806" w:rsidTr="004E79BE"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ЧАСТИНА 2. ВИДИ ДІЯЛЬНОСТІ І ПРИКЛАДи МОЖЛИВИХ НЕГАТИВНИХ ВПЛИВІВ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Так/Ні</w:t>
            </w:r>
          </w:p>
        </w:tc>
      </w:tr>
      <w:tr w:rsidR="001D215A" w:rsidRPr="00CD6806" w:rsidTr="004E79BE"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A. Реконструкція/ремонт</w:t>
            </w:r>
            <w:r w:rsidR="000C7FDC"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– Реконструкція і ремонт не передбачені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15A" w:rsidRPr="00CD6806" w:rsidTr="004E79BE"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B. Нове будівництво</w:t>
            </w:r>
          </w:p>
          <w:p w:rsidR="001D215A" w:rsidRPr="00CD6806" w:rsidRDefault="001D215A" w:rsidP="00F225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Вирубка дерев і кущів</w:t>
            </w:r>
          </w:p>
          <w:p w:rsidR="001D215A" w:rsidRPr="00CD6806" w:rsidRDefault="001D215A" w:rsidP="00F225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Впливи від виїмки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, забруднення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та ерозія</w:t>
            </w:r>
          </w:p>
          <w:p w:rsidR="001D215A" w:rsidRPr="00CD6806" w:rsidRDefault="001D215A" w:rsidP="00F225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Рух транспортних засобів на/навколо об'єкту</w:t>
            </w:r>
          </w:p>
          <w:p w:rsidR="001D215A" w:rsidRPr="00CD6806" w:rsidRDefault="001D215A" w:rsidP="00F225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Підвищення рівнів пилу і шуму під час виконання будівельних робіт</w:t>
            </w:r>
          </w:p>
          <w:p w:rsidR="001D215A" w:rsidRPr="00CD6806" w:rsidRDefault="001D215A" w:rsidP="00F225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Будівельні відходи</w:t>
            </w:r>
          </w:p>
          <w:p w:rsidR="001D215A" w:rsidRPr="004E79BE" w:rsidRDefault="001D215A" w:rsidP="00F225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</w:rPr>
              <w:t>ґрунтових</w:t>
            </w: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та поверхневих вод стоками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D215A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4E79BE" w:rsidRPr="00CD6806" w:rsidRDefault="004E79BE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15A" w:rsidRPr="00CD6806" w:rsidRDefault="00D72A99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215A"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1D215A" w:rsidRPr="00CD6806" w:rsidTr="004E79BE"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C. Каналізація</w:t>
            </w:r>
          </w:p>
          <w:p w:rsidR="001D215A" w:rsidRPr="00CD6806" w:rsidRDefault="001D215A" w:rsidP="00F22564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система очищення стічних вод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0C7FDC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1D215A" w:rsidRPr="00CD6806" w:rsidTr="004E79BE"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D. Вплив на природні екосистеми і важливі місця проживання живих істот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>Ні</w:t>
            </w:r>
          </w:p>
        </w:tc>
      </w:tr>
      <w:tr w:rsidR="001D215A" w:rsidRPr="00CD6806" w:rsidTr="004E79BE"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F. Рух транспорту та безпека пішоходів</w:t>
            </w:r>
          </w:p>
          <w:p w:rsidR="001D215A" w:rsidRPr="00CD6806" w:rsidRDefault="001D215A" w:rsidP="00F22564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Рух транспортних засобів на/навколо об'єкту</w:t>
            </w:r>
          </w:p>
          <w:p w:rsidR="001D215A" w:rsidRPr="00CD6806" w:rsidRDefault="001D215A" w:rsidP="00F22564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Рух пішоходів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1D215A" w:rsidRPr="00CD6806" w:rsidTr="004E79BE"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G. Поводження з побутовими відходами та медичними відходами (на стадії експлуатації) </w:t>
            </w:r>
          </w:p>
          <w:p w:rsidR="001D215A" w:rsidRPr="00CD6806" w:rsidRDefault="001D215A" w:rsidP="00F22564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Побутові відходи</w:t>
            </w:r>
          </w:p>
          <w:p w:rsidR="001D215A" w:rsidRPr="00CD6806" w:rsidRDefault="001D215A" w:rsidP="00F22564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Медичні відходи</w:t>
            </w:r>
          </w:p>
          <w:p w:rsidR="001D215A" w:rsidRPr="00CD6806" w:rsidRDefault="001D215A" w:rsidP="00F22564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Шприци</w:t>
            </w:r>
          </w:p>
          <w:p w:rsidR="001D215A" w:rsidRPr="004E79BE" w:rsidRDefault="001D215A" w:rsidP="00F22564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Видалення медичних відходів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  <w:p w:rsidR="001D215A" w:rsidRPr="00CD6806" w:rsidRDefault="001D215A" w:rsidP="00F2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</w:tbl>
    <w:p w:rsidR="001D215A" w:rsidRPr="00CD6806" w:rsidRDefault="001D215A" w:rsidP="00F22564">
      <w:pPr>
        <w:pStyle w:val="3"/>
        <w:spacing w:before="0" w:after="0"/>
        <w:rPr>
          <w:sz w:val="28"/>
          <w:szCs w:val="28"/>
          <w:lang w:val="uk-UA"/>
        </w:rPr>
        <w:sectPr w:rsidR="001D215A" w:rsidRPr="00CD6806" w:rsidSect="005F2E97">
          <w:footerReference w:type="even" r:id="rId7"/>
          <w:footerReference w:type="default" r:id="rId8"/>
          <w:pgSz w:w="11900" w:h="16840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D215A" w:rsidRPr="00CD6806" w:rsidRDefault="001D215A" w:rsidP="004E79BE">
      <w:pPr>
        <w:pStyle w:val="2"/>
      </w:pPr>
      <w:bookmarkStart w:id="10" w:name="_Toc396651602"/>
      <w:bookmarkStart w:id="11" w:name="_Toc396651768"/>
      <w:bookmarkStart w:id="12" w:name="_Toc396661768"/>
      <w:bookmarkStart w:id="13" w:name="_Toc396672971"/>
      <w:bookmarkStart w:id="14" w:name="_Toc398716944"/>
      <w:bookmarkStart w:id="15" w:name="_Toc400448164"/>
      <w:bookmarkStart w:id="16" w:name="_Toc401053157"/>
      <w:bookmarkStart w:id="17" w:name="_Toc401111057"/>
      <w:r w:rsidRPr="00CD6806">
        <w:lastRenderedPageBreak/>
        <w:t>Частина 3, заходи по зменшенню впливів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5"/>
        <w:gridCol w:w="2230"/>
        <w:gridCol w:w="5325"/>
      </w:tblGrid>
      <w:tr w:rsidR="001D215A" w:rsidRPr="00CD6806" w:rsidTr="006507D4">
        <w:trPr>
          <w:trHeight w:val="369"/>
        </w:trPr>
        <w:tc>
          <w:tcPr>
            <w:tcW w:w="9600" w:type="dxa"/>
            <w:gridSpan w:val="3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ЧАСТИНА 3. ПЛАН ЗМЕНШЕННЯ ВПЛИВІВ </w:t>
            </w:r>
          </w:p>
        </w:tc>
      </w:tr>
      <w:tr w:rsidR="001D215A" w:rsidRPr="00CD6806" w:rsidTr="006507D4">
        <w:trPr>
          <w:trHeight w:val="471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ДІЯЛЬНІСТЬ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20"/>
              <w:shd w:val="clear" w:color="auto" w:fill="auto"/>
              <w:spacing w:line="240" w:lineRule="auto"/>
              <w:ind w:left="216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ПАРАМЕТР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Bodytext2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ПЕРЕВІРОЧНИЙ СПИСОК ПОПЕРЕДЖУВАЛЬНИХ ЗАХОДІВ</w:t>
            </w:r>
          </w:p>
        </w:tc>
      </w:tr>
      <w:tr w:rsidR="001D215A" w:rsidRPr="00CD6806" w:rsidTr="006507D4">
        <w:trPr>
          <w:trHeight w:val="1806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A.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Загальні умови роботи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Інформування, інструктаж і безпека праці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4E79BE">
            <w:pPr>
              <w:pStyle w:val="ae"/>
              <w:numPr>
                <w:ilvl w:val="0"/>
                <w:numId w:val="8"/>
              </w:numPr>
              <w:ind w:left="290" w:hanging="290"/>
              <w:jc w:val="both"/>
              <w:rPr>
                <w:sz w:val="28"/>
                <w:szCs w:val="28"/>
                <w:lang w:val="uk-UA"/>
              </w:rPr>
            </w:pPr>
            <w:r w:rsidRPr="00CD6806">
              <w:rPr>
                <w:sz w:val="28"/>
                <w:szCs w:val="28"/>
                <w:lang w:val="uk-UA"/>
              </w:rPr>
              <w:t xml:space="preserve">Інформування місцевих органів будівельного нагляду та місцевих органів влади про початок робіт </w:t>
            </w:r>
          </w:p>
          <w:p w:rsidR="001D215A" w:rsidRPr="00CD6806" w:rsidRDefault="001D215A" w:rsidP="004E79BE">
            <w:pPr>
              <w:numPr>
                <w:ilvl w:val="0"/>
                <w:numId w:val="8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населення через ЗМІ та/або шляхом розміщення оголошень в громадських місцях (включаючи місце проведення робіт) </w:t>
            </w:r>
          </w:p>
          <w:p w:rsidR="001D215A" w:rsidRPr="00CD6806" w:rsidRDefault="001D215A" w:rsidP="004E79BE">
            <w:pPr>
              <w:numPr>
                <w:ilvl w:val="0"/>
                <w:numId w:val="8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Одержання всіх необхідних дозволів для робіт з будівництва </w:t>
            </w:r>
          </w:p>
          <w:p w:rsidR="001D215A" w:rsidRPr="00CD6806" w:rsidRDefault="001D215A" w:rsidP="004E79BE">
            <w:pPr>
              <w:numPr>
                <w:ilvl w:val="0"/>
                <w:numId w:val="8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всіх робіт дисципліновано, з необхідними заходами безпеки спрямованими на те, щоб мінімізувати впливи на сусіднє населення та навколишнє середовище </w:t>
            </w:r>
          </w:p>
          <w:p w:rsidR="001D215A" w:rsidRPr="00CD6806" w:rsidRDefault="001D215A" w:rsidP="004E79BE">
            <w:pPr>
              <w:numPr>
                <w:ilvl w:val="0"/>
                <w:numId w:val="8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засобів особистої безпеки робітників міжнародним правилам хорошої роботи (завжди каска, при потребі маски і захисні окуляри, </w:t>
            </w:r>
            <w:proofErr w:type="spellStart"/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страховочні</w:t>
            </w:r>
            <w:proofErr w:type="spellEnd"/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ланцюги і захисне взуття)</w:t>
            </w:r>
          </w:p>
          <w:p w:rsidR="001D215A" w:rsidRPr="00CD6806" w:rsidRDefault="001D215A" w:rsidP="004E79BE">
            <w:pPr>
              <w:numPr>
                <w:ilvl w:val="0"/>
                <w:numId w:val="8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Розміщення на місцях проведення робіт інформації щодо основних правил поведінки і виконання робіт</w:t>
            </w:r>
          </w:p>
        </w:tc>
      </w:tr>
      <w:tr w:rsidR="001D215A" w:rsidRPr="00CD6806" w:rsidTr="006507D4">
        <w:trPr>
          <w:trHeight w:val="1396"/>
        </w:trPr>
        <w:tc>
          <w:tcPr>
            <w:tcW w:w="2045" w:type="dxa"/>
            <w:vMerge w:val="restar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B.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Загальні роботи по реконструкції/будівництву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Якість повітря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4E79BE">
            <w:pPr>
              <w:numPr>
                <w:ilvl w:val="0"/>
                <w:numId w:val="9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Використання при скиданні відходів зруйнованих конструкцій з поверхів вище першого спеціальних жолобів, та винос  дрібних елементів (в спеціальних мішках) та віконних блоків вручну по сходах</w:t>
            </w:r>
          </w:p>
          <w:p w:rsidR="001D215A" w:rsidRPr="00CD6806" w:rsidRDefault="001D215A" w:rsidP="004E79BE">
            <w:pPr>
              <w:numPr>
                <w:ilvl w:val="0"/>
                <w:numId w:val="9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Зберігання відходів зруйнованих конструкцій на огородженій території із збризкуванням для зменшення пилоутворення</w:t>
            </w:r>
          </w:p>
          <w:p w:rsidR="001D215A" w:rsidRPr="00CD6806" w:rsidRDefault="001D215A" w:rsidP="004E79BE">
            <w:pPr>
              <w:numPr>
                <w:ilvl w:val="0"/>
                <w:numId w:val="9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Збризкування місця роботи та/або встановлення захисних екранів проти </w:t>
            </w:r>
            <w:r w:rsidRPr="00CD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пилу під час руйнування конструкцій відбійними молотками або перфораторами </w:t>
            </w:r>
          </w:p>
          <w:p w:rsidR="001D215A" w:rsidRPr="00CD6806" w:rsidRDefault="001D215A" w:rsidP="004E79BE">
            <w:pPr>
              <w:numPr>
                <w:ilvl w:val="0"/>
                <w:numId w:val="9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Утримання території (тротуари, дороги) чистими від будівельних відходів для зменшення пилоутворення</w:t>
            </w:r>
          </w:p>
          <w:p w:rsidR="001D215A" w:rsidRPr="00CD6806" w:rsidRDefault="001D215A" w:rsidP="004E79BE">
            <w:pPr>
              <w:numPr>
                <w:ilvl w:val="0"/>
                <w:numId w:val="9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Забороняється спалювати відходи на місці проведення робіт</w:t>
            </w:r>
          </w:p>
          <w:p w:rsidR="001D215A" w:rsidRPr="00CD6806" w:rsidRDefault="001D215A" w:rsidP="004E79BE">
            <w:pPr>
              <w:numPr>
                <w:ilvl w:val="0"/>
                <w:numId w:val="9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На об'єкті не допускається зайва робота обладнання на холостих оборотах </w:t>
            </w:r>
          </w:p>
          <w:p w:rsidR="001D215A" w:rsidRPr="00CD6806" w:rsidRDefault="001D215A" w:rsidP="004E79BE">
            <w:pPr>
              <w:numPr>
                <w:ilvl w:val="0"/>
                <w:numId w:val="9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У літній період на </w:t>
            </w:r>
            <w:r w:rsidR="004E79BE" w:rsidRPr="00CD6806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 дорогах передбачається прибирання пилу - поливання водою.</w:t>
            </w:r>
          </w:p>
          <w:p w:rsidR="001D215A" w:rsidRPr="00CD6806" w:rsidRDefault="001D215A" w:rsidP="004E79BE">
            <w:pPr>
              <w:numPr>
                <w:ilvl w:val="0"/>
                <w:numId w:val="9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Будівельні машини і механізми з двигунами внутрішнього згорання допускаються до виробництва після проходження контролю на викиди гранично допустимих концентрацій шкідливих речовин.</w:t>
            </w:r>
          </w:p>
        </w:tc>
      </w:tr>
      <w:tr w:rsidR="001D215A" w:rsidRPr="00CD6806" w:rsidTr="006507D4">
        <w:trPr>
          <w:trHeight w:val="736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82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Шум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4E79BE">
            <w:pPr>
              <w:numPr>
                <w:ilvl w:val="0"/>
                <w:numId w:val="10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Шум на будівництві дозволений лише протягом обумовленого в дозволі часу </w:t>
            </w:r>
          </w:p>
          <w:p w:rsidR="001D215A" w:rsidRPr="00CD6806" w:rsidRDefault="001D215A" w:rsidP="004E79BE">
            <w:pPr>
              <w:numPr>
                <w:ilvl w:val="0"/>
                <w:numId w:val="10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Під час роботи кришки двигунів, генераторів, компресорів і іншого обладнання тримати закритими, а саме обладнання розміщати якнайдалі від місць проживання людей</w:t>
            </w:r>
          </w:p>
        </w:tc>
      </w:tr>
      <w:tr w:rsidR="001D215A" w:rsidRPr="00CD6806" w:rsidTr="006507D4">
        <w:trPr>
          <w:trHeight w:val="151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spacing w:line="240" w:lineRule="auto"/>
              <w:ind w:left="2017" w:hanging="103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Якість вод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4E79BE">
            <w:pPr>
              <w:pStyle w:val="1"/>
              <w:shd w:val="clear" w:color="auto" w:fill="auto"/>
              <w:spacing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 Впровадження на об'єкті захисту від ерозії та змиву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ґрунту</w:t>
            </w:r>
          </w:p>
          <w:p w:rsidR="001D215A" w:rsidRPr="00CD6806" w:rsidRDefault="001D215A" w:rsidP="004E79BE">
            <w:pPr>
              <w:pStyle w:val="1"/>
              <w:shd w:val="clear" w:color="auto" w:fill="auto"/>
              <w:spacing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Тимчасові стоянки будівельних машин повинні мати покриття, що запобігає  попаданню паливно-мастильних матеріалів в грунт.</w:t>
            </w:r>
          </w:p>
          <w:p w:rsidR="001D215A" w:rsidRPr="00CD6806" w:rsidRDefault="001D215A" w:rsidP="004E79BE">
            <w:pPr>
              <w:pStyle w:val="1"/>
              <w:spacing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Виробничі і господарчо-побутові стоки, що утворюються в процесі  будівництва, повинні організовано відводитися в діючі комунікації відповідного призначення.</w:t>
            </w:r>
          </w:p>
          <w:p w:rsidR="001D215A" w:rsidRPr="00CD6806" w:rsidRDefault="001D215A" w:rsidP="004E79BE">
            <w:pPr>
              <w:pStyle w:val="1"/>
              <w:spacing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Миття автотранспорту і будівельної техніки на території стоянок будівельних машин не допускається.</w:t>
            </w:r>
          </w:p>
          <w:p w:rsidR="001D215A" w:rsidRPr="00CD6806" w:rsidRDefault="001D215A" w:rsidP="004E79BE">
            <w:pPr>
              <w:pStyle w:val="1"/>
              <w:spacing w:line="240" w:lineRule="auto"/>
              <w:ind w:left="290" w:hanging="29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 процесі і по закінченню будівництва 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 допускається накопичення будівельних відходів. Усі будівельні відходи і побутове сміття вивозяться за межі будівельного майданчика в спеціально відведені місця для зберігання або утилізації. Для проміжного складування будівельних відходів перед вивезенням за межі ' будівельного майданчика підрядною організацією встановлюється контейнер, що закривається. Контейнер встановлюється на спеціально відведеному майданчику з твердим покриттям.</w:t>
            </w:r>
          </w:p>
          <w:p w:rsidR="001D215A" w:rsidRPr="00CD6806" w:rsidRDefault="001D215A" w:rsidP="004E79BE">
            <w:pPr>
              <w:pStyle w:val="1"/>
              <w:spacing w:line="240" w:lineRule="auto"/>
              <w:ind w:left="290" w:hanging="29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6. Враховуючи можливість сезонного підйому рівня </w:t>
            </w:r>
            <w:r w:rsidR="00C2182E"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ґрунтових</w:t>
            </w: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вод передбачити, при необхідності,  будівельне </w:t>
            </w:r>
            <w:proofErr w:type="spellStart"/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водопониження</w:t>
            </w:r>
            <w:proofErr w:type="spellEnd"/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D215A" w:rsidRPr="00CD6806" w:rsidTr="006507D4">
        <w:trPr>
          <w:trHeight w:val="956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Поводження з відходами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4E79BE">
            <w:pPr>
              <w:numPr>
                <w:ilvl w:val="0"/>
                <w:numId w:val="11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Місця для складування і вивезення кожного типу відходів будуть визначені заздалегідь </w:t>
            </w:r>
          </w:p>
          <w:p w:rsidR="001D215A" w:rsidRPr="00CD6806" w:rsidRDefault="001D215A" w:rsidP="004E79BE">
            <w:pPr>
              <w:numPr>
                <w:ilvl w:val="0"/>
                <w:numId w:val="11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Будівельні відходи будуть відділені від сміття, органічних, хімічних і інших відходів шляхом сортування на місці і окремого розміщення у відповідних контейнерах </w:t>
            </w:r>
          </w:p>
          <w:p w:rsidR="001D215A" w:rsidRPr="00CD6806" w:rsidRDefault="001D215A" w:rsidP="004E79BE">
            <w:pPr>
              <w:numPr>
                <w:ilvl w:val="0"/>
                <w:numId w:val="11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Вивезення будівельних відходів буде здійснюватися ліцензованою компанією </w:t>
            </w:r>
          </w:p>
          <w:p w:rsidR="001D215A" w:rsidRPr="00CD6806" w:rsidRDefault="001D215A" w:rsidP="004E79BE">
            <w:pPr>
              <w:numPr>
                <w:ilvl w:val="0"/>
                <w:numId w:val="11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Записи щодо вивезення сміття будуть завжди наявними для перевірки</w:t>
            </w:r>
          </w:p>
          <w:p w:rsidR="001D215A" w:rsidRPr="00CD6806" w:rsidRDefault="001D215A" w:rsidP="004E79BE">
            <w:pPr>
              <w:numPr>
                <w:ilvl w:val="0"/>
                <w:numId w:val="11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Конструкції та матеріали з вмістом азбесту не застосовуються.</w:t>
            </w:r>
          </w:p>
        </w:tc>
      </w:tr>
      <w:tr w:rsidR="001D215A" w:rsidRPr="00CD6806" w:rsidTr="004E79BE">
        <w:trPr>
          <w:trHeight w:val="688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Поводження з азбестом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4E79B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Використання конструкцій та матеріалів з вмістом азбесту проектом не передбачено.</w:t>
            </w:r>
          </w:p>
        </w:tc>
      </w:tr>
      <w:tr w:rsidR="001D215A" w:rsidRPr="00CD6806" w:rsidTr="006507D4">
        <w:trPr>
          <w:trHeight w:val="1722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Прямі чи непрямі загрози від будівельних робіт  для руху транспорту і пішоходів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вимог національних правил, Підрядник забезпечить належне огородження майданчика, а рух будівельного транспорту буде регулюватися. Ці заходи повинні включати щонайменше: </w:t>
            </w:r>
          </w:p>
          <w:p w:rsidR="001D215A" w:rsidRPr="00CD6806" w:rsidRDefault="001D215A" w:rsidP="00F22564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Розміщення попереджувальних знаків, бар'єрів і позначених об'їздів для транспорту: будівельний майданчик повинен бути добре видним а громадяни попередженими щодо можливих небезпек.</w:t>
            </w:r>
          </w:p>
          <w:p w:rsidR="001D215A" w:rsidRPr="00CD6806" w:rsidRDefault="001D215A" w:rsidP="00F22564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Розробка схеми руху транспорту і інструктаж персоналу. Забезпечення безпечних проходів і переходів там, де шляхи будівельного транспорту і пішоходів перетинаються.</w:t>
            </w:r>
          </w:p>
          <w:p w:rsidR="001D215A" w:rsidRPr="00CD6806" w:rsidRDefault="001D215A" w:rsidP="00F22564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безпечного і безперервного доступу до всіх прилеглих офісів, магазинів і житлових приміщень протягом будівельних робіт.</w:t>
            </w:r>
          </w:p>
        </w:tc>
      </w:tr>
      <w:tr w:rsidR="001D215A" w:rsidRPr="00CD6806" w:rsidTr="006507D4">
        <w:trPr>
          <w:trHeight w:val="1722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Культурна спадщина</w:t>
            </w:r>
          </w:p>
        </w:tc>
        <w:tc>
          <w:tcPr>
            <w:tcW w:w="532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CD6806" w:rsidRDefault="001D215A" w:rsidP="00F225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Об’єкт не відноситься до пам’яток архітектури або об’єктів культурної спадщини. </w:t>
            </w:r>
          </w:p>
          <w:p w:rsidR="001D215A" w:rsidRPr="00CD6806" w:rsidRDefault="001D215A" w:rsidP="00F225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Поблизу даного об’єкту не розташовані пам’ятки архітектури та об’єкти культурної спадщини </w:t>
            </w:r>
          </w:p>
        </w:tc>
      </w:tr>
    </w:tbl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15A" w:rsidRPr="00CD6806" w:rsidRDefault="001D215A" w:rsidP="00F22564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396380781"/>
      <w:bookmarkStart w:id="19" w:name="_Toc396388648"/>
      <w:r w:rsidRPr="00CD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Забороняється </w:t>
      </w:r>
      <w:r w:rsidR="00FC77E0" w:rsidRPr="00CD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пошкодження чи </w:t>
      </w:r>
      <w:r w:rsidRPr="00CD6806">
        <w:rPr>
          <w:rFonts w:ascii="Times New Roman" w:hAnsi="Times New Roman" w:cs="Times New Roman"/>
          <w:color w:val="000000" w:themeColor="text1"/>
          <w:sz w:val="28"/>
          <w:szCs w:val="28"/>
        </w:rPr>
        <w:t>знищення існуючих зелених насаджень (крім тих, що зносяться згідно проектної документації).</w:t>
      </w:r>
    </w:p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215A" w:rsidRPr="00CD6806" w:rsidSect="00412900">
          <w:pgSz w:w="11900" w:h="16840" w:code="9"/>
          <w:pgMar w:top="1440" w:right="860" w:bottom="1440" w:left="1418" w:header="709" w:footer="709" w:gutter="0"/>
          <w:cols w:space="708"/>
          <w:docGrid w:linePitch="360"/>
        </w:sectPr>
      </w:pPr>
    </w:p>
    <w:p w:rsidR="001D215A" w:rsidRPr="00CD6806" w:rsidRDefault="001D215A" w:rsidP="004E79BE">
      <w:pPr>
        <w:pStyle w:val="2"/>
      </w:pPr>
      <w:bookmarkStart w:id="20" w:name="_Toc396651603"/>
      <w:bookmarkStart w:id="21" w:name="_Toc396651769"/>
      <w:bookmarkStart w:id="22" w:name="_Toc396661769"/>
      <w:bookmarkStart w:id="23" w:name="_Toc396672972"/>
      <w:bookmarkStart w:id="24" w:name="_Toc398716945"/>
      <w:bookmarkStart w:id="25" w:name="_Toc400448165"/>
      <w:bookmarkStart w:id="26" w:name="_Toc401053158"/>
      <w:bookmarkStart w:id="27" w:name="_Toc401111058"/>
      <w:r w:rsidRPr="00CD6806">
        <w:lastRenderedPageBreak/>
        <w:t>Частина 4, моніторинг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4"/>
        <w:tblW w:w="155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2"/>
        <w:gridCol w:w="2794"/>
        <w:gridCol w:w="1417"/>
        <w:gridCol w:w="1843"/>
        <w:gridCol w:w="1701"/>
        <w:gridCol w:w="1985"/>
        <w:gridCol w:w="2551"/>
        <w:gridCol w:w="1701"/>
      </w:tblGrid>
      <w:tr w:rsidR="001D215A" w:rsidRPr="004E79BE" w:rsidTr="00FA39C5">
        <w:trPr>
          <w:trHeight w:val="274"/>
        </w:trPr>
        <w:tc>
          <w:tcPr>
            <w:tcW w:w="1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pStyle w:val="Bodytext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  <w:t xml:space="preserve">Частина 4. План моніторингу </w:t>
            </w:r>
          </w:p>
        </w:tc>
      </w:tr>
      <w:tr w:rsidR="001D215A" w:rsidRPr="004E79BE" w:rsidTr="00FA39C5">
        <w:trPr>
          <w:trHeight w:val="121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b/>
                <w:sz w:val="24"/>
                <w:szCs w:val="24"/>
              </w:rPr>
              <w:t>Стадія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</w:p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</w:rPr>
              <w:t>(параметр, який підлягає моніторингу)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</w:rPr>
              <w:t>(треба проводити моніторинг параметру)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b/>
                <w:sz w:val="24"/>
                <w:szCs w:val="24"/>
              </w:rPr>
              <w:t>Як</w:t>
            </w:r>
          </w:p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</w:rPr>
              <w:t>(треба проводити моніторинг параметру)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</w:rPr>
              <w:t>(Вкажіть частоту моніторингу)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b/>
                <w:sz w:val="24"/>
                <w:szCs w:val="24"/>
              </w:rPr>
              <w:t>Затрати</w:t>
            </w:r>
          </w:p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</w:rPr>
              <w:t>(якщо вони не включені в бюджет проекту)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</w:p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</w:rPr>
              <w:t>(треба перевіряти параметр)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1D215A" w:rsidRPr="004E79BE" w:rsidRDefault="001D215A" w:rsidP="00F2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</w:rPr>
              <w:t>(відповідальний за моніторинг)</w:t>
            </w:r>
          </w:p>
        </w:tc>
      </w:tr>
      <w:tr w:rsidR="001D215A" w:rsidRPr="004E79BE" w:rsidTr="00FA39C5">
        <w:trPr>
          <w:trHeight w:val="143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підготовки робіт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Отримання всіх необхідних дозволів</w:t>
            </w:r>
          </w:p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початку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Перевірити документацію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 раз, на початку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виконання вимог національного законодавства і політики  WB OP 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215A" w:rsidRPr="004E79BE" w:rsidRDefault="001D215A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Інженер нагляду</w:t>
            </w:r>
          </w:p>
        </w:tc>
      </w:tr>
      <w:tr w:rsidR="004E79BE" w:rsidRPr="004E79BE" w:rsidTr="00FA39C5">
        <w:trPr>
          <w:trHeight w:val="148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виконання робіт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39C5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39C5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39C5" w:rsidRPr="004E79BE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Під час експлуатації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" w:name="_GoBack"/>
            <w:bookmarkEnd w:id="28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Початок/</w:t>
            </w:r>
            <w:proofErr w:type="spellStart"/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закін-чення</w:t>
            </w:r>
            <w:proofErr w:type="spellEnd"/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роботи</w:t>
            </w: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1.Вирубка дерев,  які знаходяться під плямою будівництва і проектованих проїздів</w:t>
            </w:r>
          </w:p>
          <w:p w:rsidR="00FA39C5" w:rsidRPr="004E79BE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Правильне видалення будівельних відходів</w:t>
            </w:r>
          </w:p>
          <w:p w:rsidR="00FA39C5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39C5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3.Радіаційний контроль  сировини і будівельних матеріалів</w:t>
            </w:r>
          </w:p>
          <w:p w:rsidR="00FA39C5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4. Остаточний радіаційний контроль </w:t>
            </w: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об'єкту</w:t>
            </w: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1.Видалення побутових відходів </w:t>
            </w:r>
          </w:p>
          <w:p w:rsidR="00FA39C5" w:rsidRPr="004E79BE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Видалення медичних відходів (приймально-діагностичного відділення), у т.ч. одноразових  шприців</w:t>
            </w: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3. Видалення та утилізація </w:t>
            </w:r>
            <w:proofErr w:type="spellStart"/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люмінесцент-них</w:t>
            </w:r>
            <w:proofErr w:type="spellEnd"/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ламп</w:t>
            </w:r>
          </w:p>
          <w:p w:rsidR="00FA39C5" w:rsidRPr="004E79BE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4.Видалення та утилізація відходів локальної очисної споруди господарсько – побутової каналізації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A39C5" w:rsidRPr="004E79BE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A39C5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A39C5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Постачальник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A39C5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A39C5" w:rsidRPr="004E79BE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A39C5" w:rsidRPr="004E79BE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4E79BE" w:rsidRPr="004E79BE" w:rsidRDefault="004E79BE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FA39C5" w:rsidRPr="004E79BE" w:rsidRDefault="00FA39C5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полігону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Документи ліцензованого закладу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Візуально, акти виконаних </w:t>
            </w: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робіт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Документи ліцензованого закладу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полігону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4E79BE" w:rsidRPr="004E79BE" w:rsidRDefault="004E79BE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Щотижня, протягом фази підготовки території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Щотижня, протягом фази будівництва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придбання матеріалів </w:t>
            </w: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 закінченню </w:t>
            </w: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робіт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експлуатації </w:t>
            </w: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Default="007433F3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Default="007433F3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4E79BE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Період експлуатації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79BE" w:rsidRPr="004E79BE" w:rsidRDefault="004E79BE" w:rsidP="00F2256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79BE" w:rsidRPr="004E79BE" w:rsidRDefault="007433F3" w:rsidP="004E79B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виконання вимог національного законодавства і політики  WB OP 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33F3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Інженер нагляду</w:t>
            </w:r>
            <w:r w:rsidRPr="004E79BE" w:rsidDel="009014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39C5" w:rsidRDefault="00FA39C5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Кондратенко Іван Миколайович</w:t>
            </w: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39C5" w:rsidRPr="004E79BE" w:rsidRDefault="00FA39C5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33F3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79BE" w:rsidRPr="004E79BE" w:rsidRDefault="007433F3" w:rsidP="007433F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79B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Кондратенко Іван Миколайович</w:t>
            </w:r>
          </w:p>
        </w:tc>
      </w:tr>
    </w:tbl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8"/>
    <w:bookmarkEnd w:id="19"/>
    <w:p w:rsidR="001D215A" w:rsidRPr="00CD6806" w:rsidRDefault="001D215A" w:rsidP="00F2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15A" w:rsidRPr="00CD6806" w:rsidSect="00C112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77" w:rsidRDefault="008F5B77" w:rsidP="001D215A">
      <w:pPr>
        <w:spacing w:after="0" w:line="240" w:lineRule="auto"/>
      </w:pPr>
      <w:r>
        <w:separator/>
      </w:r>
    </w:p>
  </w:endnote>
  <w:endnote w:type="continuationSeparator" w:id="0">
    <w:p w:rsidR="008F5B77" w:rsidRDefault="008F5B77" w:rsidP="001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5A" w:rsidRDefault="007774AA" w:rsidP="00740DE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21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215A" w:rsidRDefault="001D215A" w:rsidP="00740D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5A" w:rsidRDefault="007774AA" w:rsidP="00740DE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21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5FC6">
      <w:rPr>
        <w:rStyle w:val="aa"/>
        <w:noProof/>
      </w:rPr>
      <w:t>2</w:t>
    </w:r>
    <w:r>
      <w:rPr>
        <w:rStyle w:val="aa"/>
      </w:rPr>
      <w:fldChar w:fldCharType="end"/>
    </w:r>
  </w:p>
  <w:p w:rsidR="001D215A" w:rsidRDefault="001D215A" w:rsidP="00740D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77" w:rsidRDefault="008F5B77" w:rsidP="001D215A">
      <w:pPr>
        <w:spacing w:after="0" w:line="240" w:lineRule="auto"/>
      </w:pPr>
      <w:r>
        <w:separator/>
      </w:r>
    </w:p>
  </w:footnote>
  <w:footnote w:type="continuationSeparator" w:id="0">
    <w:p w:rsidR="008F5B77" w:rsidRDefault="008F5B77" w:rsidP="001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29E147D"/>
    <w:multiLevelType w:val="hybridMultilevel"/>
    <w:tmpl w:val="66AAF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E63E0"/>
    <w:multiLevelType w:val="hybridMultilevel"/>
    <w:tmpl w:val="BCAA5E6E"/>
    <w:lvl w:ilvl="0" w:tplc="D1A06FE2">
      <w:numFmt w:val="bullet"/>
      <w:lvlText w:val="-"/>
      <w:lvlJc w:val="left"/>
      <w:pPr>
        <w:ind w:left="1068" w:hanging="360"/>
      </w:pPr>
      <w:rPr>
        <w:rFonts w:ascii="Times New Roman" w:eastAsia="MS ??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C53CC1"/>
    <w:multiLevelType w:val="hybridMultilevel"/>
    <w:tmpl w:val="36D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2CFC"/>
    <w:multiLevelType w:val="hybridMultilevel"/>
    <w:tmpl w:val="E5906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6474C4"/>
    <w:multiLevelType w:val="hybridMultilevel"/>
    <w:tmpl w:val="854AE5E2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44BA3"/>
    <w:multiLevelType w:val="hybridMultilevel"/>
    <w:tmpl w:val="FFF64306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34754"/>
    <w:multiLevelType w:val="hybridMultilevel"/>
    <w:tmpl w:val="4D46E14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484B10"/>
    <w:multiLevelType w:val="hybridMultilevel"/>
    <w:tmpl w:val="E8547508"/>
    <w:lvl w:ilvl="0" w:tplc="3DD439F0">
      <w:start w:val="40"/>
      <w:numFmt w:val="bullet"/>
      <w:lvlText w:val=""/>
      <w:lvlJc w:val="left"/>
      <w:pPr>
        <w:tabs>
          <w:tab w:val="num" w:pos="1356"/>
        </w:tabs>
        <w:ind w:left="1356" w:hanging="36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10">
    <w:nsid w:val="4A2A7F18"/>
    <w:multiLevelType w:val="hybridMultilevel"/>
    <w:tmpl w:val="BE904488"/>
    <w:lvl w:ilvl="0" w:tplc="A2A0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92EB0"/>
    <w:multiLevelType w:val="hybridMultilevel"/>
    <w:tmpl w:val="9072E454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C6FF5"/>
    <w:multiLevelType w:val="hybridMultilevel"/>
    <w:tmpl w:val="22BE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4907"/>
    <w:multiLevelType w:val="hybridMultilevel"/>
    <w:tmpl w:val="C16A78A6"/>
    <w:lvl w:ilvl="0" w:tplc="E640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40672E"/>
    <w:multiLevelType w:val="hybridMultilevel"/>
    <w:tmpl w:val="1D627B32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7"/>
    <w:rsid w:val="00075FC6"/>
    <w:rsid w:val="0008054A"/>
    <w:rsid w:val="000C7FDC"/>
    <w:rsid w:val="000F41ED"/>
    <w:rsid w:val="00104A87"/>
    <w:rsid w:val="00160208"/>
    <w:rsid w:val="001A7E15"/>
    <w:rsid w:val="001D215A"/>
    <w:rsid w:val="001D6337"/>
    <w:rsid w:val="002E1264"/>
    <w:rsid w:val="003372C3"/>
    <w:rsid w:val="00461468"/>
    <w:rsid w:val="004B4953"/>
    <w:rsid w:val="004B4C38"/>
    <w:rsid w:val="004B7D47"/>
    <w:rsid w:val="004C449F"/>
    <w:rsid w:val="004E79BE"/>
    <w:rsid w:val="00570DB5"/>
    <w:rsid w:val="00575988"/>
    <w:rsid w:val="005D588E"/>
    <w:rsid w:val="005E229D"/>
    <w:rsid w:val="005F2E97"/>
    <w:rsid w:val="007433F3"/>
    <w:rsid w:val="007774AA"/>
    <w:rsid w:val="007A4178"/>
    <w:rsid w:val="007A5A6B"/>
    <w:rsid w:val="007C3160"/>
    <w:rsid w:val="008A6F75"/>
    <w:rsid w:val="008F5B77"/>
    <w:rsid w:val="00915E93"/>
    <w:rsid w:val="00955544"/>
    <w:rsid w:val="00A234EF"/>
    <w:rsid w:val="00A55DBE"/>
    <w:rsid w:val="00A70F87"/>
    <w:rsid w:val="00AA3614"/>
    <w:rsid w:val="00AC4EE7"/>
    <w:rsid w:val="00AC566F"/>
    <w:rsid w:val="00B07800"/>
    <w:rsid w:val="00B474B0"/>
    <w:rsid w:val="00B61C3B"/>
    <w:rsid w:val="00C10395"/>
    <w:rsid w:val="00C1122F"/>
    <w:rsid w:val="00C2182E"/>
    <w:rsid w:val="00C704AC"/>
    <w:rsid w:val="00C77EF6"/>
    <w:rsid w:val="00CD3DDE"/>
    <w:rsid w:val="00CD6806"/>
    <w:rsid w:val="00D72A99"/>
    <w:rsid w:val="00DD64C9"/>
    <w:rsid w:val="00EA0D0B"/>
    <w:rsid w:val="00F06E9F"/>
    <w:rsid w:val="00F22564"/>
    <w:rsid w:val="00F75046"/>
    <w:rsid w:val="00FA39C5"/>
    <w:rsid w:val="00FA6AC3"/>
    <w:rsid w:val="00FC31D3"/>
    <w:rsid w:val="00F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47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autoRedefine/>
    <w:qFormat/>
    <w:rsid w:val="004E79BE"/>
    <w:pPr>
      <w:keepNext/>
      <w:spacing w:after="0" w:line="240" w:lineRule="auto"/>
      <w:outlineLvl w:val="1"/>
    </w:pPr>
    <w:rPr>
      <w:rFonts w:ascii="Times New Roman" w:eastAsia="MS ??" w:hAnsi="Times New Roman" w:cs="Arial"/>
      <w:b/>
      <w:bCs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autoRedefine/>
    <w:qFormat/>
    <w:rsid w:val="001D215A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7D4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4B7D47"/>
    <w:rPr>
      <w:rFonts w:ascii="Courier New" w:eastAsia="Times New Roman" w:hAnsi="Courier New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E79BE"/>
    <w:rPr>
      <w:rFonts w:ascii="Times New Roman" w:eastAsia="MS ??" w:hAnsi="Times New Roman" w:cs="Arial"/>
      <w:b/>
      <w:bCs/>
      <w:i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1D215A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a5">
    <w:name w:val="footnote text"/>
    <w:aliases w:val="single space,fn,FOOTNOTES,ft,WB-Fußnotentext,Footnote,Fußnote,WB-Fußnotentext Char Char,footnote text Char Char,Table_Footnote_last,Footnote Text_1,Footnote text,ADB,ADB Char,single space Char Char"/>
    <w:basedOn w:val="a"/>
    <w:link w:val="a6"/>
    <w:semiHidden/>
    <w:rsid w:val="001D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Текст сноски Знак"/>
    <w:aliases w:val="single space Знак,fn Знак,FOOTNOTES Знак,ft Знак,WB-Fußnotentext Знак,Footnote Знак,Fußnote Знак,WB-Fußnotentext Char Char Знак,footnote text Char Char Знак,Table_Footnote_last Знак,Footnote Text_1 Знак,Footnote text Знак,ADB Знак"/>
    <w:basedOn w:val="a0"/>
    <w:link w:val="a5"/>
    <w:semiHidden/>
    <w:rsid w:val="001D21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aliases w:val="ftref Знак Знак Знак Знак Знак,Footnote Reference Number Знак Знак Знак Знак Знак,16 Point Знак Знак Знак Знак Знак,Superscript 6 Point Знак Знак Знак Знак Знак,Footnote Reference_LVL6 Знак Знак Знак Знак Знак"/>
    <w:basedOn w:val="a0"/>
    <w:link w:val="ftref"/>
    <w:rsid w:val="001D215A"/>
    <w:rPr>
      <w:vertAlign w:val="superscript"/>
    </w:rPr>
  </w:style>
  <w:style w:type="paragraph" w:customStyle="1" w:styleId="ftref">
    <w:name w:val="ftref Знак Знак Знак Знак"/>
    <w:aliases w:val="Footnote Reference Number Знак Знак Знак Знак,16 Point Знак Знак Знак Знак,Superscript 6 Point Знак Знак Знак Знак,Footnote Reference_LVL6 Знак Знак Знак Знак,Footnote Reference_LVL61 Знак Знак Знак Знак"/>
    <w:basedOn w:val="a"/>
    <w:link w:val="a7"/>
    <w:rsid w:val="001D215A"/>
    <w:pPr>
      <w:spacing w:after="160" w:line="240" w:lineRule="exact"/>
    </w:pPr>
    <w:rPr>
      <w:rFonts w:eastAsiaTheme="minorHAnsi"/>
      <w:vertAlign w:val="superscript"/>
      <w:lang w:val="ru-RU" w:eastAsia="en-US"/>
    </w:rPr>
  </w:style>
  <w:style w:type="character" w:customStyle="1" w:styleId="Bodytext2">
    <w:name w:val="Body text (2)_"/>
    <w:link w:val="Bodytext20"/>
    <w:rsid w:val="001D215A"/>
    <w:rPr>
      <w:b/>
      <w:sz w:val="12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215A"/>
    <w:pPr>
      <w:shd w:val="clear" w:color="auto" w:fill="FFFFFF"/>
      <w:spacing w:after="0" w:line="240" w:lineRule="atLeast"/>
    </w:pPr>
    <w:rPr>
      <w:rFonts w:eastAsiaTheme="minorHAnsi"/>
      <w:b/>
      <w:sz w:val="12"/>
      <w:lang w:val="ru-RU" w:eastAsia="en-US"/>
    </w:rPr>
  </w:style>
  <w:style w:type="character" w:customStyle="1" w:styleId="Bodytext">
    <w:name w:val="Body text_"/>
    <w:link w:val="1"/>
    <w:rsid w:val="001D215A"/>
    <w:rPr>
      <w:sz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D215A"/>
    <w:pPr>
      <w:shd w:val="clear" w:color="auto" w:fill="FFFFFF"/>
      <w:spacing w:after="0" w:line="168" w:lineRule="exact"/>
    </w:pPr>
    <w:rPr>
      <w:rFonts w:eastAsiaTheme="minorHAnsi"/>
      <w:sz w:val="12"/>
      <w:lang w:val="ru-RU" w:eastAsia="en-US"/>
    </w:rPr>
  </w:style>
  <w:style w:type="character" w:customStyle="1" w:styleId="BodytextBold">
    <w:name w:val="Body text + Bold"/>
    <w:rsid w:val="001D215A"/>
    <w:rPr>
      <w:b/>
      <w:sz w:val="12"/>
    </w:rPr>
  </w:style>
  <w:style w:type="paragraph" w:customStyle="1" w:styleId="Bodytext1">
    <w:name w:val="Body text1"/>
    <w:basedOn w:val="a"/>
    <w:rsid w:val="001D215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4"/>
      <w:szCs w:val="14"/>
      <w:lang w:val="en-US" w:eastAsia="en-US"/>
    </w:rPr>
  </w:style>
  <w:style w:type="paragraph" w:styleId="a8">
    <w:name w:val="footer"/>
    <w:basedOn w:val="a"/>
    <w:link w:val="a9"/>
    <w:rsid w:val="001D215A"/>
    <w:pPr>
      <w:tabs>
        <w:tab w:val="center" w:pos="4986"/>
        <w:tab w:val="right" w:pos="9973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1D215A"/>
    <w:rPr>
      <w:rFonts w:ascii="Times New Roman" w:eastAsia="MS ??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1D215A"/>
    <w:rPr>
      <w:rFonts w:cs="Times New Roman"/>
    </w:rPr>
  </w:style>
  <w:style w:type="paragraph" w:customStyle="1" w:styleId="10">
    <w:name w:val="Без интервала1"/>
    <w:rsid w:val="001D215A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ab">
    <w:name w:val="endnote text"/>
    <w:basedOn w:val="a"/>
    <w:link w:val="ac"/>
    <w:rsid w:val="001D215A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en-US" w:eastAsia="en-US"/>
    </w:rPr>
  </w:style>
  <w:style w:type="character" w:customStyle="1" w:styleId="ac">
    <w:name w:val="Текст концевой сноски Знак"/>
    <w:basedOn w:val="a0"/>
    <w:link w:val="ab"/>
    <w:rsid w:val="001D215A"/>
    <w:rPr>
      <w:rFonts w:ascii="Times New Roman" w:eastAsia="MS ??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rsid w:val="001D215A"/>
    <w:rPr>
      <w:vertAlign w:val="superscript"/>
    </w:rPr>
  </w:style>
  <w:style w:type="paragraph" w:styleId="31">
    <w:name w:val="Body Text Indent 3"/>
    <w:basedOn w:val="a"/>
    <w:link w:val="32"/>
    <w:rsid w:val="001D215A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1D215A"/>
    <w:rPr>
      <w:rFonts w:ascii="Times New Roman" w:eastAsia="MS ??" w:hAnsi="Times New Roman" w:cs="Times New Roman"/>
      <w:sz w:val="16"/>
      <w:szCs w:val="16"/>
      <w:lang w:val="en-US"/>
    </w:rPr>
  </w:style>
  <w:style w:type="paragraph" w:styleId="ae">
    <w:name w:val="List Paragraph"/>
    <w:basedOn w:val="a"/>
    <w:uiPriority w:val="34"/>
    <w:qFormat/>
    <w:rsid w:val="001D215A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8A6F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A6F75"/>
    <w:rPr>
      <w:rFonts w:eastAsiaTheme="minorEastAsia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77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7EF6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C7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18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40</cp:revision>
  <cp:lastPrinted>2018-06-11T09:48:00Z</cp:lastPrinted>
  <dcterms:created xsi:type="dcterms:W3CDTF">2018-05-11T07:47:00Z</dcterms:created>
  <dcterms:modified xsi:type="dcterms:W3CDTF">2018-12-03T09:26:00Z</dcterms:modified>
</cp:coreProperties>
</file>