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6E" w:rsidRPr="00AA3FD4" w:rsidRDefault="00DC016E" w:rsidP="00BA1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</w:t>
      </w:r>
    </w:p>
    <w:p w:rsidR="002E0FAD" w:rsidRPr="00AA3FD4" w:rsidRDefault="00DC016E" w:rsidP="00BA1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базове відстеження результативності </w:t>
      </w:r>
      <w:proofErr w:type="spellStart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регуляторного </w:t>
      </w:r>
      <w:proofErr w:type="spellStart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</w:t>
      </w:r>
      <w:proofErr w:type="spellEnd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 Дніпровської міської ради</w:t>
      </w:r>
    </w:p>
    <w:p w:rsidR="00DC016E" w:rsidRPr="00AA3FD4" w:rsidRDefault="00DC016E" w:rsidP="00BA1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23657" w:rsidRPr="00AA3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Положення про порядок оплати за тимчасове користування місцями розташування рекламних засобів у місті Дніпрі</w:t>
      </w:r>
      <w:r w:rsidRPr="00AA3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C016E" w:rsidRPr="00AA3FD4" w:rsidRDefault="00DC016E" w:rsidP="00BA1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6E" w:rsidRPr="00DC016E" w:rsidRDefault="00DC016E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 та назва регуляторного акта, результативність якого відстежується: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 рішення Дніпровської міської ради «</w:t>
      </w:r>
      <w:r w:rsidR="00B23657" w:rsidRPr="00B23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Положення про порядок оплати за тимчасове користування місцями розташування рекламних засобів у місті Дніпрі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(далі – проєкт РА).</w:t>
      </w:r>
    </w:p>
    <w:p w:rsidR="00DC016E" w:rsidRPr="00DC016E" w:rsidRDefault="00DC016E" w:rsidP="00BA1A3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016E" w:rsidRPr="00DC016E" w:rsidRDefault="00AA3FD4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Виконавець</w:t>
      </w:r>
      <w:r w:rsidR="00DC016E"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заходів з відстеження</w:t>
      </w:r>
      <w:r w:rsidR="00970F9A"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70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DC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 торгівлі та реклами Дніпровської міської ради (просп. Дмитра Яворницького, 75, </w:t>
      </w:r>
      <w:r w:rsidR="00DC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м. Дніпро, Україна; </w:t>
      </w:r>
      <w:r w:rsidR="00DC016E" w:rsidRPr="00B236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</w:t>
      </w:r>
      <w:r w:rsidR="00DC016E" w:rsidRPr="00B23657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-mail</w:t>
      </w:r>
      <w:r w:rsidR="00DC016E" w:rsidRPr="00DC016E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:</w:t>
      </w:r>
      <w:r w:rsidR="00DC0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history="1">
        <w:r w:rsidR="00DC016E" w:rsidRPr="00DC016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reclama@dniprorada.gov.ua</w:t>
        </w:r>
      </w:hyperlink>
      <w:r w:rsidR="00DC016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016E" w:rsidRPr="00DC016E" w:rsidRDefault="00DC016E" w:rsidP="00BA1A34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3FD4" w:rsidRPr="00AA3FD4" w:rsidRDefault="00AF5723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Цілі прийняття </w:t>
      </w:r>
      <w:proofErr w:type="spellStart"/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порядку оплати за тимчасове користування місцями розташування рекламних засобів на об’єктах, що знаходяться у комунальній власності, при розміщенні соціальної реклами;</w:t>
      </w:r>
    </w:p>
    <w:p w:rsid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застосування диференційованого підходу при розробці регуляторного </w:t>
      </w:r>
      <w:proofErr w:type="spellStart"/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визначення розміру оплати за тимчасове користування місцями розташування рекламних засобів, що перебувають у комунальній власності, оплати за тимчасове користування міською територією, що перебуває у комунальній власності, для проведення робіт, пов’язаних з розташуванням рекламних засобів, оплати за зберігання рекламних засобів у випадку їх зберігання Комунальним підприємством «</w:t>
      </w:r>
      <w:proofErr w:type="spellStart"/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Земград</w:t>
      </w:r>
      <w:proofErr w:type="spellEnd"/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Дніпровської міської ради у разі здійснення примусового демонтажу;</w:t>
      </w:r>
    </w:p>
    <w:p w:rsid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єдиної цілісної впорядкованої структурованої та прозорої системи в галузі ціноутворення при оплаті за тимчасове користування місцями розміщення зовнішньої реклами у місті;</w:t>
      </w:r>
    </w:p>
    <w:p w:rsidR="00AA3FD4" w:rsidRP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A3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отримання вимог чинного законодавства щодо впорядкування розміщення та функціонування (експлуатації) зовнішніх рекламних носіїв, їх відповідність технічним та естетичним вимогам до рекламних об'єктів на території міста;</w:t>
      </w:r>
    </w:p>
    <w:p w:rsidR="00AA3FD4" w:rsidRP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забезпечення права суб’єктів господарювання на розміщення засобів зовнішньої реклами для здійснення підприємницької діяльності;</w:t>
      </w:r>
    </w:p>
    <w:p w:rsidR="00AA3FD4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самочинного та безоплатного розміщення конструкцій зовнішньої реклами на території міста;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A6A" w:rsidRDefault="00AA3FD4" w:rsidP="00BA1A34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D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врегулювання питань, пов’язаних з визначенням розмірів плати за тимчасове користування місцями розташування рекламних засобів на об’єктах, що знаходяться у комунальній власності.</w:t>
      </w:r>
    </w:p>
    <w:p w:rsidR="00AA3FD4" w:rsidRPr="00AA3FD4" w:rsidRDefault="00AA3FD4" w:rsidP="00BA1A34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FD4" w:rsidRPr="00AA3FD4" w:rsidRDefault="00345A6A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Строк виконання заходів з відстеження:</w:t>
      </w:r>
      <w:r w:rsidRPr="00345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03.01.2020 по 15.01.2020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5A6A" w:rsidRDefault="00AA3FD4" w:rsidP="00BA1A3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096" w:rsidRPr="00AA3FD4" w:rsidRDefault="00210096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відстеження: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базове.</w:t>
      </w:r>
    </w:p>
    <w:p w:rsidR="00210096" w:rsidRPr="00F52146" w:rsidRDefault="000C03BD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Методи одержання результатів відстеження:</w:t>
      </w:r>
      <w:r w:rsidRPr="00F521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статистичний та</w:t>
      </w:r>
      <w:r w:rsidRPr="00F52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21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соціологічний.</w:t>
      </w:r>
    </w:p>
    <w:p w:rsidR="00970F9A" w:rsidRPr="00F52146" w:rsidRDefault="00970F9A" w:rsidP="00BA1A3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0F9A" w:rsidRPr="00A7674F" w:rsidRDefault="00970F9A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Дані та припущення, на основі яких відстежувалася результативність, а також способи одержання даних:</w:t>
      </w:r>
      <w:r w:rsidRPr="00A76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відстеження результативності </w:t>
      </w:r>
      <w:proofErr w:type="spellStart"/>
      <w:r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проєкта</w:t>
      </w:r>
      <w:proofErr w:type="spellEnd"/>
      <w:r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 здійснювалося шляхом аналізу наявної інформації у департаменті торгівлі та реклами Дніпровської міської ради</w:t>
      </w:r>
      <w:r w:rsidR="00F85CE5"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також наданої інформації Комунальним підприємством «</w:t>
      </w:r>
      <w:proofErr w:type="spellStart"/>
      <w:r w:rsidR="00F85CE5"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Земград</w:t>
      </w:r>
      <w:proofErr w:type="spellEnd"/>
      <w:r w:rsidR="00F85CE5" w:rsidRPr="00A767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Дніпровської міської ради.</w:t>
      </w:r>
    </w:p>
    <w:p w:rsidR="00100E78" w:rsidRPr="00100E78" w:rsidRDefault="00100E78" w:rsidP="00BA1A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78" w:rsidRPr="00AA3FD4" w:rsidRDefault="00100E78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Кількісні та якісні значення показників результативності акта</w:t>
      </w:r>
    </w:p>
    <w:p w:rsidR="00100E78" w:rsidRPr="00100E78" w:rsidRDefault="00100E78" w:rsidP="00BA1A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5379"/>
        <w:gridCol w:w="2151"/>
        <w:gridCol w:w="1806"/>
      </w:tblGrid>
      <w:tr w:rsidR="00A439D3" w:rsidRPr="00294971" w:rsidTr="002870A6">
        <w:trPr>
          <w:cantSplit/>
          <w:trHeight w:val="469"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379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Показники результативності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рік</w:t>
            </w:r>
          </w:p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п’ять років</w:t>
            </w:r>
          </w:p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(прогноз)</w:t>
            </w:r>
          </w:p>
        </w:tc>
      </w:tr>
      <w:tr w:rsidR="00A439D3" w:rsidRPr="00294971" w:rsidTr="002870A6">
        <w:trPr>
          <w:cantSplit/>
          <w:trHeight w:val="276"/>
        </w:trPr>
        <w:tc>
          <w:tcPr>
            <w:tcW w:w="9891" w:type="dxa"/>
            <w:gridSpan w:val="4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Кількісні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суб'єктів господарювання, на яких розповсюджується дія акта, од.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поданих заяв про надання дозволу на розміщення зовнішньої реклами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A3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Кількість </w:t>
            </w: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наданих дозволів на розміщення зовнішньої реклами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343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ind w:firstLine="1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D4">
              <w:rPr>
                <w:rFonts w:ascii="Times New Roman" w:eastAsia="Calibri" w:hAnsi="Times New Roman" w:cs="Times New Roman"/>
                <w:sz w:val="28"/>
                <w:szCs w:val="28"/>
              </w:rPr>
              <w:t>Надходження, отримані за тимчасове користування місцями розташування рекламних засобів на період встановлення пріоритету, які перебувають у комунальній власності, грн.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ind w:right="-234" w:firstLine="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D4">
              <w:rPr>
                <w:rFonts w:ascii="Times New Roman" w:eastAsia="Calibri" w:hAnsi="Times New Roman" w:cs="Times New Roman"/>
                <w:sz w:val="28"/>
                <w:szCs w:val="28"/>
              </w:rPr>
              <w:t>116690,27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134193,81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ind w:firstLine="1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D4">
              <w:rPr>
                <w:rFonts w:ascii="Times New Roman" w:eastAsia="Calibri" w:hAnsi="Times New Roman" w:cs="Times New Roman"/>
                <w:sz w:val="28"/>
                <w:szCs w:val="28"/>
              </w:rPr>
              <w:t>Надходження, отримані за тимчасове користування місцями розташування рекламних засобів, які перебувають у комунальній власності, грн.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ind w:right="-23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A3FD4">
              <w:rPr>
                <w:rFonts w:ascii="Times New Roman" w:eastAsia="Calibri" w:hAnsi="Times New Roman" w:cs="Times New Roman"/>
                <w:sz w:val="28"/>
                <w:szCs w:val="28"/>
              </w:rPr>
              <w:t>14886842,17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17119868,50</w:t>
            </w:r>
          </w:p>
        </w:tc>
      </w:tr>
      <w:tr w:rsidR="00A439D3" w:rsidRPr="00294971" w:rsidTr="002870A6">
        <w:trPr>
          <w:cantSplit/>
          <w:trHeight w:val="300"/>
        </w:trPr>
        <w:tc>
          <w:tcPr>
            <w:tcW w:w="9891" w:type="dxa"/>
            <w:gridSpan w:val="4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Якісні (у бальній системі)*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Рівень інформованості суб’єктів господарювання щодо основних положень регуляторного акта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439D3" w:rsidRPr="00294971" w:rsidTr="002870A6">
        <w:trPr>
          <w:cantSplit/>
        </w:trPr>
        <w:tc>
          <w:tcPr>
            <w:tcW w:w="555" w:type="dxa"/>
            <w:vAlign w:val="center"/>
          </w:tcPr>
          <w:p w:rsidR="00A439D3" w:rsidRPr="00294971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</w:tcPr>
          <w:p w:rsidR="00A439D3" w:rsidRPr="00AA3FD4" w:rsidRDefault="00A439D3" w:rsidP="00BA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Показник збалансування інтересів надавачів послуг, </w:t>
            </w:r>
            <w:proofErr w:type="spellStart"/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рекламорозповсюджувачів</w:t>
            </w:r>
            <w:proofErr w:type="spellEnd"/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органів місцевого самоврядування </w:t>
            </w:r>
          </w:p>
        </w:tc>
        <w:tc>
          <w:tcPr>
            <w:tcW w:w="2151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6" w:type="dxa"/>
            <w:vAlign w:val="center"/>
          </w:tcPr>
          <w:p w:rsidR="00A439D3" w:rsidRPr="00AA3FD4" w:rsidRDefault="00A439D3" w:rsidP="00BA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00E78" w:rsidRDefault="00D961DE" w:rsidP="00BA1A3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D961DE">
        <w:rPr>
          <w:rFonts w:ascii="Times New Roman" w:hAnsi="Times New Roman" w:cs="Times New Roman"/>
          <w:color w:val="000000"/>
          <w:sz w:val="20"/>
          <w:szCs w:val="20"/>
        </w:rPr>
        <w:t>Примітка – оцінка здійснена за 4-бальною системою, з яких 4 – досягнуто у високій мірі результат якісного показника, 3 – досягнуто більш, ніж на 50% результат якісного показника, 2 – досягнуто менше, ніж на 50% результат якісного показника, 1 – практично не досягнуто.</w:t>
      </w:r>
    </w:p>
    <w:p w:rsidR="005E2BE7" w:rsidRDefault="005E2BE7" w:rsidP="00BA1A3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2BE7" w:rsidRPr="00AF2A3D" w:rsidRDefault="005E2BE7" w:rsidP="00BA1A3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0B54">
        <w:rPr>
          <w:rFonts w:ascii="Times New Roman" w:hAnsi="Times New Roman" w:cs="Times New Roman"/>
          <w:sz w:val="28"/>
          <w:szCs w:val="28"/>
        </w:rPr>
        <w:t>Підвищення рівня поінформованості громадян та суб’єктів госп</w:t>
      </w:r>
      <w:r w:rsidR="00536517">
        <w:rPr>
          <w:rFonts w:ascii="Times New Roman" w:hAnsi="Times New Roman" w:cs="Times New Roman"/>
          <w:sz w:val="28"/>
          <w:szCs w:val="28"/>
        </w:rPr>
        <w:t>ода</w:t>
      </w:r>
      <w:r w:rsidRPr="008B0B54">
        <w:rPr>
          <w:rFonts w:ascii="Times New Roman" w:hAnsi="Times New Roman" w:cs="Times New Roman"/>
          <w:sz w:val="28"/>
          <w:szCs w:val="28"/>
        </w:rPr>
        <w:t xml:space="preserve">рювання щодо основних положень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8B0B54">
        <w:rPr>
          <w:rFonts w:ascii="Times New Roman" w:hAnsi="Times New Roman" w:cs="Times New Roman"/>
          <w:sz w:val="28"/>
          <w:szCs w:val="28"/>
        </w:rPr>
        <w:t xml:space="preserve"> досягнуто шляхом </w:t>
      </w:r>
      <w:r w:rsidRPr="008B0B54">
        <w:rPr>
          <w:rFonts w:ascii="Times New Roman" w:hAnsi="Times New Roman" w:cs="Times New Roman"/>
          <w:sz w:val="28"/>
          <w:szCs w:val="28"/>
        </w:rPr>
        <w:lastRenderedPageBreak/>
        <w:t xml:space="preserve">оприлюднення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8B0B54">
        <w:rPr>
          <w:rFonts w:ascii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Pr="008B0B54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8B0B54">
        <w:rPr>
          <w:rFonts w:ascii="Times New Roman" w:hAnsi="Times New Roman" w:cs="Times New Roman"/>
          <w:sz w:val="28"/>
          <w:szCs w:val="28"/>
        </w:rPr>
        <w:t xml:space="preserve"> Дніпровської міської ради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0B54">
        <w:rPr>
          <w:rFonts w:ascii="Times New Roman" w:hAnsi="Times New Roman" w:cs="Times New Roman"/>
          <w:sz w:val="28"/>
          <w:szCs w:val="28"/>
        </w:rPr>
        <w:t xml:space="preserve"> </w:t>
      </w:r>
      <w:r w:rsidR="00AA3FD4">
        <w:rPr>
          <w:rFonts w:ascii="Times New Roman" w:hAnsi="Times New Roman" w:cs="Times New Roman"/>
          <w:sz w:val="28"/>
          <w:szCs w:val="28"/>
        </w:rPr>
        <w:t xml:space="preserve">меню </w:t>
      </w:r>
      <w:r w:rsidRPr="008B0B54">
        <w:rPr>
          <w:rFonts w:ascii="Times New Roman" w:hAnsi="Times New Roman" w:cs="Times New Roman"/>
          <w:sz w:val="28"/>
          <w:szCs w:val="28"/>
        </w:rPr>
        <w:t>«Регуляторна політика» та у газеті «Наше місто».</w:t>
      </w:r>
    </w:p>
    <w:p w:rsidR="00F52146" w:rsidRPr="00AF2A3D" w:rsidRDefault="00F52146" w:rsidP="00BA1A34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2146" w:rsidRPr="00AA3FD4" w:rsidRDefault="00CF4533" w:rsidP="00BA1A3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F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Оцінка результатів реалізації регуляторного акта та ступеня досягнення визначених цілей</w:t>
      </w:r>
    </w:p>
    <w:p w:rsidR="00CF4533" w:rsidRPr="00CF4533" w:rsidRDefault="00CF4533" w:rsidP="00BA1A34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F4533" w:rsidRPr="007E02A2" w:rsidRDefault="00CF4533" w:rsidP="00BA1A3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4533">
        <w:rPr>
          <w:color w:val="000000"/>
          <w:sz w:val="28"/>
          <w:szCs w:val="28"/>
        </w:rPr>
        <w:t xml:space="preserve">Базове відстеження результативності </w:t>
      </w:r>
      <w:proofErr w:type="spellStart"/>
      <w:r w:rsidRPr="00CF4533">
        <w:rPr>
          <w:color w:val="000000"/>
          <w:sz w:val="28"/>
          <w:szCs w:val="28"/>
        </w:rPr>
        <w:t>проєкту</w:t>
      </w:r>
      <w:proofErr w:type="spellEnd"/>
      <w:r w:rsidRPr="00CF4533">
        <w:rPr>
          <w:color w:val="000000"/>
          <w:sz w:val="28"/>
          <w:szCs w:val="28"/>
        </w:rPr>
        <w:t xml:space="preserve"> РА показує велику вірогідність досягнення </w:t>
      </w:r>
      <w:proofErr w:type="spellStart"/>
      <w:r w:rsidRPr="00CF4533">
        <w:rPr>
          <w:color w:val="000000"/>
          <w:sz w:val="28"/>
          <w:szCs w:val="28"/>
        </w:rPr>
        <w:t>проєктом</w:t>
      </w:r>
      <w:proofErr w:type="spellEnd"/>
      <w:r w:rsidRPr="00CF4533">
        <w:rPr>
          <w:color w:val="000000"/>
          <w:sz w:val="28"/>
          <w:szCs w:val="28"/>
        </w:rPr>
        <w:t xml:space="preserve"> РА більшості з цілей. </w:t>
      </w:r>
      <w:r w:rsidRPr="00CF4533">
        <w:rPr>
          <w:sz w:val="28"/>
          <w:szCs w:val="28"/>
        </w:rPr>
        <w:t xml:space="preserve">Прийняття рішення міської ради дозволить </w:t>
      </w:r>
      <w:r w:rsidR="00FF48BE">
        <w:rPr>
          <w:sz w:val="28"/>
          <w:szCs w:val="28"/>
          <w:shd w:val="clear" w:color="auto" w:fill="FFFFFF"/>
        </w:rPr>
        <w:t>компенсувати</w:t>
      </w:r>
      <w:r w:rsidR="00FF48BE" w:rsidRPr="00294971">
        <w:rPr>
          <w:sz w:val="28"/>
          <w:szCs w:val="28"/>
          <w:shd w:val="clear" w:color="auto" w:fill="FFFFFF"/>
        </w:rPr>
        <w:t xml:space="preserve"> збитки бюджету міста</w:t>
      </w:r>
      <w:r w:rsidR="00FF48BE">
        <w:rPr>
          <w:sz w:val="28"/>
          <w:szCs w:val="28"/>
          <w:shd w:val="clear" w:color="auto" w:fill="FFFFFF"/>
        </w:rPr>
        <w:t xml:space="preserve"> у сфері розміщення рекламних з</w:t>
      </w:r>
      <w:r w:rsidR="009530A6">
        <w:rPr>
          <w:sz w:val="28"/>
          <w:szCs w:val="28"/>
          <w:shd w:val="clear" w:color="auto" w:fill="FFFFFF"/>
        </w:rPr>
        <w:t>асобів на місцях, які належать д</w:t>
      </w:r>
      <w:r w:rsidR="00FF48BE">
        <w:rPr>
          <w:sz w:val="28"/>
          <w:szCs w:val="28"/>
          <w:shd w:val="clear" w:color="auto" w:fill="FFFFFF"/>
        </w:rPr>
        <w:t>о комунальної власності</w:t>
      </w:r>
      <w:r w:rsidR="00FF48BE" w:rsidRPr="00294971">
        <w:rPr>
          <w:sz w:val="28"/>
          <w:szCs w:val="28"/>
          <w:shd w:val="clear" w:color="auto" w:fill="FFFFFF"/>
        </w:rPr>
        <w:t>, що виникли внасл</w:t>
      </w:r>
      <w:r w:rsidR="009530A6">
        <w:rPr>
          <w:sz w:val="28"/>
          <w:szCs w:val="28"/>
          <w:shd w:val="clear" w:color="auto" w:fill="FFFFFF"/>
        </w:rPr>
        <w:t>ідок інфляції, та стабілізувати</w:t>
      </w:r>
      <w:r w:rsidR="00FF48BE" w:rsidRPr="00294971">
        <w:rPr>
          <w:sz w:val="28"/>
          <w:szCs w:val="28"/>
          <w:shd w:val="clear" w:color="auto" w:fill="FFFFFF"/>
        </w:rPr>
        <w:t xml:space="preserve"> його е</w:t>
      </w:r>
      <w:r w:rsidR="009530A6">
        <w:rPr>
          <w:sz w:val="28"/>
          <w:szCs w:val="28"/>
          <w:shd w:val="clear" w:color="auto" w:fill="FFFFFF"/>
        </w:rPr>
        <w:t>кономічні показники; збільшити</w:t>
      </w:r>
      <w:r w:rsidR="00FF48BE" w:rsidRPr="00294971">
        <w:rPr>
          <w:sz w:val="28"/>
          <w:szCs w:val="28"/>
          <w:shd w:val="clear" w:color="auto" w:fill="FFFFFF"/>
        </w:rPr>
        <w:t xml:space="preserve"> надходження до міського бюджету без перенавантаження міського середовища рекламними засобами</w:t>
      </w:r>
      <w:r w:rsidRPr="007E02A2">
        <w:rPr>
          <w:color w:val="000000"/>
          <w:sz w:val="28"/>
          <w:szCs w:val="28"/>
          <w:shd w:val="clear" w:color="auto" w:fill="FFFFFF"/>
        </w:rPr>
        <w:t>.</w:t>
      </w:r>
    </w:p>
    <w:p w:rsidR="00CF4533" w:rsidRPr="00CF4533" w:rsidRDefault="00CF4533" w:rsidP="00BA1A3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Повторне та періодичне відстеження результативності регуляторного акта буде проведено у терміни, визначені Законом України «Про засади державної регуляторної політики у сфері господарської діяльності» та Методикою проведення аналізу впливу регуляторного акта, затвердженою Постановою Кабінету Міністрів України від 11.03.2004 № 308 (зі змінами)</w:t>
      </w:r>
      <w:r w:rsidR="00AA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саме: повторне відстеження результативності регуляторного </w:t>
      </w:r>
      <w:proofErr w:type="spellStart"/>
      <w:r w:rsidR="00AA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</w:t>
      </w:r>
      <w:proofErr w:type="spellEnd"/>
      <w:r w:rsidR="00AA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проведено у січні 2021 року, а періодичне відстеження – у січні 2024 року.</w:t>
      </w:r>
      <w:r w:rsidRPr="00CF4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4533" w:rsidRDefault="00CF4533" w:rsidP="00BA1A3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Повний текст </w:t>
      </w:r>
      <w:proofErr w:type="spellStart"/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 та аналіз регуляторного впливу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17.01.2020</w:t>
      </w:r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розміщено на офіційному </w:t>
      </w:r>
      <w:proofErr w:type="spellStart"/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CF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Дніпровської міської ради у меню «Регуляторна політика».</w:t>
      </w:r>
    </w:p>
    <w:p w:rsidR="00AF2A3D" w:rsidRDefault="00AF2A3D" w:rsidP="00BA1A3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A3D" w:rsidRPr="00D3654B" w:rsidRDefault="00AF2A3D" w:rsidP="00BA1A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4B">
        <w:rPr>
          <w:rFonts w:ascii="Times New Roman" w:hAnsi="Times New Roman" w:cs="Times New Roman"/>
          <w:sz w:val="28"/>
          <w:szCs w:val="28"/>
        </w:rPr>
        <w:t>Місь</w:t>
      </w:r>
      <w:r>
        <w:rPr>
          <w:rFonts w:ascii="Times New Roman" w:hAnsi="Times New Roman" w:cs="Times New Roman"/>
          <w:sz w:val="28"/>
          <w:szCs w:val="28"/>
        </w:rPr>
        <w:t xml:space="preserve">кий голова                                                                                   </w:t>
      </w:r>
      <w:r w:rsidRPr="00D3654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 А. Філатов</w:t>
      </w: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23A0C" w:rsidRDefault="00623A0C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2A3D" w:rsidRPr="00CF4533" w:rsidRDefault="00AF2A3D" w:rsidP="00BA1A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192">
        <w:rPr>
          <w:rFonts w:ascii="Times New Roman" w:hAnsi="Times New Roman" w:cs="Times New Roman"/>
          <w:color w:val="000000" w:themeColor="text1"/>
          <w:sz w:val="20"/>
          <w:szCs w:val="20"/>
        </w:rPr>
        <w:t>Пильченко</w:t>
      </w:r>
      <w:proofErr w:type="spellEnd"/>
      <w:r w:rsidRPr="00F1319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Андрій Олегович </w:t>
      </w:r>
      <w:r w:rsidR="00AA3FD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1319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45 09 50</w:t>
      </w:r>
    </w:p>
    <w:sectPr w:rsidR="00AF2A3D" w:rsidRPr="00CF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1C45"/>
    <w:multiLevelType w:val="hybridMultilevel"/>
    <w:tmpl w:val="54582208"/>
    <w:lvl w:ilvl="0" w:tplc="49A0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CDD"/>
    <w:multiLevelType w:val="hybridMultilevel"/>
    <w:tmpl w:val="F8EAE454"/>
    <w:lvl w:ilvl="0" w:tplc="D2629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343BE"/>
    <w:multiLevelType w:val="hybridMultilevel"/>
    <w:tmpl w:val="31BA3CD6"/>
    <w:lvl w:ilvl="0" w:tplc="B3266A6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3214A"/>
    <w:multiLevelType w:val="hybridMultilevel"/>
    <w:tmpl w:val="F49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A3A6C"/>
    <w:multiLevelType w:val="hybridMultilevel"/>
    <w:tmpl w:val="04AEC398"/>
    <w:lvl w:ilvl="0" w:tplc="52ECB6C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5C"/>
    <w:rsid w:val="00080F7F"/>
    <w:rsid w:val="000C03BD"/>
    <w:rsid w:val="000F2589"/>
    <w:rsid w:val="00100E78"/>
    <w:rsid w:val="001D4F5C"/>
    <w:rsid w:val="0020685C"/>
    <w:rsid w:val="00210096"/>
    <w:rsid w:val="002125AD"/>
    <w:rsid w:val="00245DCE"/>
    <w:rsid w:val="002E5DFA"/>
    <w:rsid w:val="00345A6A"/>
    <w:rsid w:val="00470615"/>
    <w:rsid w:val="00486024"/>
    <w:rsid w:val="004C629D"/>
    <w:rsid w:val="00536517"/>
    <w:rsid w:val="0054240C"/>
    <w:rsid w:val="005A3D95"/>
    <w:rsid w:val="005E2BE7"/>
    <w:rsid w:val="00623A0C"/>
    <w:rsid w:val="006F7DB2"/>
    <w:rsid w:val="007160B2"/>
    <w:rsid w:val="0083223B"/>
    <w:rsid w:val="009530A6"/>
    <w:rsid w:val="00970F9A"/>
    <w:rsid w:val="00A439D3"/>
    <w:rsid w:val="00A7674F"/>
    <w:rsid w:val="00AA3FD4"/>
    <w:rsid w:val="00AF2A3D"/>
    <w:rsid w:val="00AF5723"/>
    <w:rsid w:val="00B23657"/>
    <w:rsid w:val="00BA1A34"/>
    <w:rsid w:val="00CF4533"/>
    <w:rsid w:val="00D961DE"/>
    <w:rsid w:val="00DC016E"/>
    <w:rsid w:val="00DC74D6"/>
    <w:rsid w:val="00F52146"/>
    <w:rsid w:val="00F85CE5"/>
    <w:rsid w:val="00FF2FC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DA616-523D-483E-A874-5A869F36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6E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6E"/>
    <w:pPr>
      <w:ind w:left="720"/>
      <w:contextualSpacing/>
    </w:pPr>
  </w:style>
  <w:style w:type="character" w:styleId="a4">
    <w:name w:val="Strong"/>
    <w:basedOn w:val="a0"/>
    <w:uiPriority w:val="22"/>
    <w:qFormat/>
    <w:rsid w:val="00DC016E"/>
    <w:rPr>
      <w:b/>
      <w:bCs/>
    </w:rPr>
  </w:style>
  <w:style w:type="character" w:styleId="a5">
    <w:name w:val="Hyperlink"/>
    <w:basedOn w:val="a0"/>
    <w:uiPriority w:val="99"/>
    <w:semiHidden/>
    <w:unhideWhenUsed/>
    <w:rsid w:val="00DC016E"/>
    <w:rPr>
      <w:color w:val="0000FF"/>
      <w:u w:val="single"/>
    </w:rPr>
  </w:style>
  <w:style w:type="table" w:styleId="a6">
    <w:name w:val="Table Grid"/>
    <w:basedOn w:val="a1"/>
    <w:uiPriority w:val="59"/>
    <w:rsid w:val="00AF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F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1A3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lama@dnipro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3621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Володимирівна Мороз</cp:lastModifiedBy>
  <cp:revision>2</cp:revision>
  <cp:lastPrinted>2020-01-21T09:53:00Z</cp:lastPrinted>
  <dcterms:created xsi:type="dcterms:W3CDTF">2020-01-21T10:35:00Z</dcterms:created>
  <dcterms:modified xsi:type="dcterms:W3CDTF">2020-01-21T10:35:00Z</dcterms:modified>
</cp:coreProperties>
</file>