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9E" w:rsidRPr="002F3885" w:rsidRDefault="005D225B" w:rsidP="002F3885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F3885">
        <w:rPr>
          <w:rFonts w:ascii="Times New Roman" w:hAnsi="Times New Roman" w:cs="Times New Roman"/>
          <w:b/>
          <w:sz w:val="28"/>
          <w:szCs w:val="28"/>
          <w:lang w:eastAsia="ru-RU"/>
        </w:rPr>
        <w:t>АНАЛІЗ РЕГУЛЯТОРНОГО ВПЛИВУ</w:t>
      </w:r>
    </w:p>
    <w:p w:rsidR="008F19D2" w:rsidRPr="00EA1C8D" w:rsidRDefault="0043090B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B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регуляторного акт</w:t>
      </w:r>
      <w:r w:rsidR="001B7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C36C28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проекту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</w:t>
      </w:r>
      <w:r w:rsidR="00AB3A4D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</w:t>
      </w:r>
      <w:r w:rsidR="0045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міської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1B75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встановлення граничних тарифів на </w:t>
      </w:r>
      <w:r w:rsidR="00AF2A50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з перевезення пасажирів та багажу на міських автобусних маршрутах загального користування у м. Дніпр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і»</w:t>
      </w:r>
      <w:r w:rsidR="00897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EB" w:rsidRDefault="008F19D2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9D2" w:rsidRPr="00EA1C8D" w:rsidRDefault="008F19D2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регуляторного впливу розроблено на виконання та з дотриманням вимог </w:t>
      </w:r>
      <w:r w:rsidR="00894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8, 9 та 13 Закону України від 11.09.2003 №1160-ІV «Про засади державної регуляторної політики у сфері господарської діяльності» та з урахуванням Методики проведення аналізу в</w:t>
      </w:r>
      <w:r w:rsidR="00EE370A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пливу регуляторного </w:t>
      </w:r>
      <w:proofErr w:type="spellStart"/>
      <w:r w:rsidR="00EE370A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 Постановою Кабінету Міністрів України від 11.03.2004 № 308 (зі змінами, затвердженими Постановою Кабінету Міністрів України ід 16.12.2015 № 1151).</w:t>
      </w:r>
    </w:p>
    <w:p w:rsidR="008F19D2" w:rsidRPr="00EA1C8D" w:rsidRDefault="008F19D2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9D2" w:rsidRDefault="008F19D2" w:rsidP="002F4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EA1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Визначення проблеми</w:t>
      </w:r>
      <w:bookmarkEnd w:id="0"/>
    </w:p>
    <w:p w:rsidR="001A7551" w:rsidRDefault="001A7551" w:rsidP="00EA1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7551" w:rsidRPr="001A7551" w:rsidRDefault="001A7551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5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функціонування міського пасажирського</w:t>
      </w:r>
      <w:r w:rsidR="00CF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є однією з найважливіших умов розвитку соціальної та виробничо-економічної сфери міста.</w:t>
      </w:r>
    </w:p>
    <w:p w:rsidR="008F19D2" w:rsidRPr="00EA1C8D" w:rsidRDefault="00F96876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F4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BF4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збільшується навантаження на громадський </w:t>
      </w:r>
      <w:r w:rsidR="00BF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48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неминуче</w:t>
      </w:r>
      <w:r w:rsidR="0048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виникають проблеми, </w:t>
      </w:r>
      <w:r w:rsidR="00BF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r w:rsidR="0048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наданням транспортних послуг населенню. </w:t>
      </w:r>
      <w:r w:rsidR="00183C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83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</w:t>
      </w:r>
      <w:r w:rsidR="0018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18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</w:t>
      </w:r>
      <w:r w:rsidR="0048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F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r w:rsidR="00BC47D5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</w:t>
      </w:r>
      <w:r w:rsidR="0018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мінімізувати в</w:t>
      </w:r>
      <w:r w:rsidR="002650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BF44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 часу та спрямувати</w:t>
      </w:r>
      <w:r w:rsidR="00C2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 на здійснення продуктивної діяльності.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Питання </w:t>
      </w:r>
      <w:r w:rsidR="00D10EBE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послуг з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 пасажирів громадським транспортом є сферою загальних інтересів підприємців та органів місцевої влади, а саме: для підприємців – це здійснення господарської діяльності з метою отримання прибутку, для громади – вирішення питання комфортного та св</w:t>
      </w:r>
      <w:r w:rsidR="000E44F0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оєчасного проїзду в межах міста, для держави – це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надходження </w:t>
      </w:r>
      <w:r w:rsidR="000E44F0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додаткових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 до місцевого бюджету</w:t>
      </w:r>
      <w:r w:rsidR="000F4DC8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утримання та</w:t>
      </w:r>
      <w:r w:rsidR="000E44F0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створення нових робочих місць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</w:t>
      </w:r>
      <w:r w:rsidR="008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проблема, що склалась на цей час: невідповідність собівартості перевезень діючим тарифам, затвердженим рішенням виконавчого комітету Дніпровської міської ради від 20.02.2018 № 158</w:t>
      </w:r>
      <w:r w:rsidR="00047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FF7" w:rsidRPr="00EA1C8D" w:rsidRDefault="00DA2EFE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01.12.2018</w:t>
      </w:r>
      <w:r w:rsidR="00632FF7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="00632FF7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проїзд в автобусах, що працюють у звичайному режимі руху </w:t>
      </w:r>
      <w:r w:rsidR="00632FF7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становлять: </w:t>
      </w:r>
    </w:p>
    <w:p w:rsidR="001C3820" w:rsidRDefault="00632FF7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соціально значущих маршрутах </w:t>
      </w:r>
      <w:r w:rsidR="001C38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058B">
        <w:rPr>
          <w:rFonts w:ascii="Times New Roman" w:eastAsia="Times New Roman" w:hAnsi="Times New Roman" w:cs="Times New Roman"/>
          <w:sz w:val="28"/>
          <w:szCs w:val="28"/>
          <w:lang w:eastAsia="ru-RU"/>
        </w:rPr>
        <w:t>,50</w:t>
      </w:r>
      <w:r w:rsidR="001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</w:t>
      </w:r>
    </w:p>
    <w:p w:rsidR="00F05172" w:rsidRPr="00EC70D5" w:rsidRDefault="00632FF7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маршрутах загального </w:t>
      </w:r>
      <w:r w:rsidR="000E44F0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користування, що працюють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звичайному режимі руху, та які не віднесено до державного (регіонального) замовлення </w:t>
      </w:r>
      <w:r w:rsidR="000E44F0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проїзду становить </w:t>
      </w:r>
      <w:r w:rsidR="0086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 за одну поїздку з одного пасажира</w:t>
      </w:r>
      <w:r w:rsidR="00EC70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F19D2" w:rsidRPr="00EA1C8D" w:rsidRDefault="00BC47D5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Тарифи, що </w:t>
      </w:r>
      <w:r w:rsidR="004346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 прийняті цим рішенням</w:t>
      </w:r>
      <w:r w:rsidR="00324610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 </w:t>
      </w:r>
      <w:r w:rsidR="00324610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частково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покривають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собівартість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витрат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F4DC8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r w:rsidR="004D011C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езпечення діяльності підприємств - перевізників </w:t>
      </w:r>
      <w:r w:rsidR="000F4DC8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міських автобусних маршрутів загального користування у </w:t>
      </w:r>
      <w:r w:rsidR="006005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Дніпрі.</w:t>
      </w:r>
    </w:p>
    <w:p w:rsidR="00295AD3" w:rsidRPr="00EA1C8D" w:rsidRDefault="004E4577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період дії рішення змінилися умови виробничої діяльності та реалізації послуг, що </w:t>
      </w:r>
      <w:r w:rsid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залежать від господарської діяльності</w:t>
      </w:r>
      <w:r w:rsidR="003B637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586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перевізників</w:t>
      </w:r>
      <w:r w:rsidR="00CB58EA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r w:rsidR="00BC47D5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37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кономічна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ситуація</w:t>
      </w:r>
      <w:r w:rsidR="004D011C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склалася в</w:t>
      </w:r>
      <w:r w:rsidR="00C92C4E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останній час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призвела до су</w:t>
      </w:r>
      <w:r w:rsidR="00295AD3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ттєвого підвищення цін, </w:t>
      </w:r>
      <w:r w:rsidR="00526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295AD3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безпосередньо впливає на собівартість надання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r w:rsidR="00295AD3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перевезення пасажирів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AD3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1A798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r w:rsidR="00295AD3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AD3" w:rsidRPr="00EA1C8D" w:rsidRDefault="00295AD3" w:rsidP="00FF5628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підвищення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 мініма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льної заробітної плати; </w:t>
      </w:r>
    </w:p>
    <w:p w:rsidR="00295AD3" w:rsidRPr="00EA1C8D" w:rsidRDefault="00295AD3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зростання цін на 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паливно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-мастильні матеріали;</w:t>
      </w:r>
    </w:p>
    <w:p w:rsidR="00AC2F3E" w:rsidRPr="00EA1C8D" w:rsidRDefault="00295AD3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зростання </w:t>
      </w:r>
      <w:r w:rsidR="00AC2F3E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 на запчастин</w:t>
      </w:r>
      <w:r w:rsidR="001A798F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шини, акумуляторні батареї</w:t>
      </w:r>
      <w:r w:rsidR="00027FE9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6F04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частково або </w:t>
      </w:r>
      <w:r w:rsidR="00027FE9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повній мірі ввозяться </w:t>
      </w:r>
      <w:r w:rsidR="00316F04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Україну </w:t>
      </w:r>
      <w:r w:rsidR="0048420F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r w:rsidR="00027FE9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8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FE9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кордону</w:t>
      </w:r>
      <w:r w:rsidR="00316F04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розрахунки здійснюються в іноземній валюті</w:t>
      </w:r>
      <w:r w:rsidR="00027FE9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2F3E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F3E" w:rsidRPr="00EA1C8D" w:rsidRDefault="00AC2F3E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зростання цін на </w:t>
      </w:r>
      <w:r w:rsidR="00027FE9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світло, газ, теплоенергію</w:t>
      </w:r>
      <w:r w:rsidR="00316F04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F04" w:rsidRPr="00EA1C8D" w:rsidRDefault="00316F04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зростання цін на оренду приміщень</w:t>
      </w:r>
      <w:r w:rsidR="002607DE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територій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74F" w:rsidRPr="00EA1C8D" w:rsidRDefault="00316F04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зростання цін на охорону </w:t>
      </w:r>
      <w:r w:rsidR="002607DE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будівель, автостоянок</w:t>
      </w:r>
      <w:r w:rsidR="00930F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6F04" w:rsidRPr="00AD4AF6" w:rsidRDefault="00AD4AF6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3C" w:rsidRPr="00AD4A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674F" w:rsidRPr="00AD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ростання цін на послуги сторонніх організацій</w:t>
      </w:r>
      <w:r w:rsidR="002607DE" w:rsidRPr="00AD4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F04" w:rsidRPr="00AD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2051" w:rsidRPr="00F65BA2" w:rsidRDefault="006F2051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9D2" w:rsidRDefault="008F19D2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наслідок, </w:t>
      </w:r>
      <w:r w:rsidR="00B60419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суттєво 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знизилась якість надання послуг з перевезення пасажирів, що викликає багато нарікань зі сторони мешканців міста. У зв’язку зі збитковістю </w:t>
      </w:r>
      <w:r w:rsidR="00A235B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 перевізники у повній м</w:t>
      </w:r>
      <w:r w:rsidR="006F2051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ірі не в змозі 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належну якість технічного стану автобусів, дотримання графіків руху на мар</w:t>
      </w:r>
      <w:r w:rsidR="00A235B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шрутах та забезпечувати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безпеку руху, що в</w:t>
      </w:r>
      <w:r w:rsidR="00A235B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чергу підвищує аварійність та</w:t>
      </w:r>
      <w:r w:rsidR="00E2231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 призв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до дорожньо-транспортних пригод.</w:t>
      </w:r>
    </w:p>
    <w:p w:rsidR="00526640" w:rsidRPr="00F65BA2" w:rsidRDefault="00526640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Існуюча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поширюється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всього міста та безпосередньо впливає на всіх членів територіальної громади, що користуються даним видом послуг та суб'єктів господарської діяльності, які займаються пасажирськими перевезен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нями та не може бути розв’язана за допомогою ринкових механізмів у зв’язку з тим, що державою прийнята низка законів та інших нормативних актів, які регламентують діяльність виконавчих органів місцевого самоврядування в цьому напрямку.</w:t>
      </w:r>
    </w:p>
    <w:p w:rsidR="00042642" w:rsidRPr="00F65BA2" w:rsidRDefault="00042642" w:rsidP="00EC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Невідповідність собівартості перевезень пасажирів з діючим тарифом</w:t>
      </w:r>
      <w:r w:rsidR="00FD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під загрозу стабільність забезпечення населення послугами з пасажирських перевезень</w:t>
      </w:r>
      <w:r w:rsidR="00D9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міських маршрутах</w:t>
      </w:r>
      <w:r w:rsidR="00C8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може призвести до суттєвого </w:t>
      </w:r>
      <w:r w:rsidR="007F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обмеження надання їх </w:t>
      </w:r>
      <w:r w:rsidR="0062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 споживачам, а також до несвоєчасної оплати </w:t>
      </w:r>
      <w:r w:rsidR="007F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обов’язкових</w:t>
      </w:r>
      <w:r w:rsidR="00B7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платежів </w:t>
      </w:r>
      <w:r w:rsidR="007F3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бюджетів усіх рівнів.</w:t>
      </w:r>
    </w:p>
    <w:p w:rsidR="008F19D2" w:rsidRPr="00F65BA2" w:rsidRDefault="008F19D2" w:rsidP="00EC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9D2" w:rsidRPr="00F65BA2" w:rsidRDefault="008F19D2" w:rsidP="00001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Визначення причин проблеми</w:t>
      </w:r>
    </w:p>
    <w:p w:rsidR="008F19D2" w:rsidRPr="00F65BA2" w:rsidRDefault="008F19D2" w:rsidP="00EA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9D2" w:rsidRPr="00F65BA2" w:rsidRDefault="008F19D2" w:rsidP="0093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транспорту, затвердженою Наказом Міністерства транспорту та зв’язку України </w:t>
      </w:r>
      <w:r w:rsidR="007A178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17.11.2009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1175</w:t>
      </w:r>
      <w:r w:rsidR="00E2231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(надалі – Методика)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9D2" w:rsidRPr="00F65BA2" w:rsidRDefault="00833E72" w:rsidP="0093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п.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 Методики перегляд рівня тарифів повинен </w:t>
      </w:r>
      <w:r w:rsidR="000021F0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зі зміною умов виробничої діяльності та реалізації послуг, що не залежать від господарської діяльності перевізника, у тому числі в разі зміни вартості пального більш ніж на 10%.</w:t>
      </w:r>
    </w:p>
    <w:p w:rsidR="008F19D2" w:rsidRPr="00F65BA2" w:rsidRDefault="002F4240" w:rsidP="005266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C36C28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з </w:t>
      </w:r>
      <w:r w:rsidR="000021F0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підвищенням </w:t>
      </w:r>
      <w:r w:rsidR="0052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01.11.2018 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</w:t>
      </w:r>
      <w:r w:rsidR="0052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мінімальної заробітної плати 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</w:t>
      </w:r>
      <w:r w:rsidR="005266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00 грн.</w:t>
      </w:r>
      <w:r w:rsidR="0052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значно зросли прямі витрати на оплату праці та податки, що сплачує перевізник згідно вимог законодавства, які безпосередньо впливають на формування собівартості тарифу на проїзд в міському транспорті.</w:t>
      </w:r>
    </w:p>
    <w:p w:rsidR="008F19D2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d"/>
        <w:tblW w:w="9852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3"/>
      </w:tblGrid>
      <w:tr w:rsidR="00A82422" w:rsidTr="00A82422">
        <w:tc>
          <w:tcPr>
            <w:tcW w:w="2463" w:type="dxa"/>
          </w:tcPr>
          <w:p w:rsidR="00A82422" w:rsidRDefault="00A82422" w:rsidP="003E3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Показники</w:t>
            </w:r>
          </w:p>
        </w:tc>
        <w:tc>
          <w:tcPr>
            <w:tcW w:w="2463" w:type="dxa"/>
            <w:vAlign w:val="center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 рік, грн.</w:t>
            </w:r>
          </w:p>
        </w:tc>
        <w:tc>
          <w:tcPr>
            <w:tcW w:w="2463" w:type="dxa"/>
            <w:vAlign w:val="bottom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ік</w:t>
            </w: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грн.</w:t>
            </w:r>
          </w:p>
        </w:tc>
        <w:tc>
          <w:tcPr>
            <w:tcW w:w="2463" w:type="dxa"/>
            <w:vAlign w:val="center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Підвищення, %</w:t>
            </w:r>
          </w:p>
        </w:tc>
      </w:tr>
      <w:tr w:rsidR="00A82422" w:rsidTr="00A82422">
        <w:tc>
          <w:tcPr>
            <w:tcW w:w="2463" w:type="dxa"/>
            <w:vAlign w:val="bottom"/>
          </w:tcPr>
          <w:p w:rsidR="00A82422" w:rsidRPr="00F37A03" w:rsidRDefault="00A82422" w:rsidP="00131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Дизельне пальне</w:t>
            </w:r>
          </w:p>
        </w:tc>
        <w:tc>
          <w:tcPr>
            <w:tcW w:w="2463" w:type="dxa"/>
            <w:vAlign w:val="bottom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25</w:t>
            </w: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63" w:type="dxa"/>
            <w:vAlign w:val="bottom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31</w:t>
            </w: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63" w:type="dxa"/>
            <w:vAlign w:val="bottom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2422" w:rsidTr="00A82422">
        <w:tc>
          <w:tcPr>
            <w:tcW w:w="2463" w:type="dxa"/>
            <w:vAlign w:val="bottom"/>
          </w:tcPr>
          <w:p w:rsidR="00A82422" w:rsidRPr="00F37A03" w:rsidRDefault="00A82422" w:rsidP="00131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Заробітна плата</w:t>
            </w:r>
          </w:p>
        </w:tc>
        <w:tc>
          <w:tcPr>
            <w:tcW w:w="2463" w:type="dxa"/>
            <w:vAlign w:val="bottom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3200</w:t>
            </w: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63" w:type="dxa"/>
            <w:vAlign w:val="bottom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7</w:t>
            </w: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2463" w:type="dxa"/>
            <w:vAlign w:val="bottom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15,6</w:t>
            </w:r>
          </w:p>
        </w:tc>
      </w:tr>
      <w:tr w:rsidR="00A82422" w:rsidTr="00A82422">
        <w:tc>
          <w:tcPr>
            <w:tcW w:w="2463" w:type="dxa"/>
            <w:vAlign w:val="bottom"/>
          </w:tcPr>
          <w:p w:rsidR="00A82422" w:rsidRPr="00F37A03" w:rsidRDefault="00A82422" w:rsidP="00131E0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Єдиний податок</w:t>
            </w:r>
          </w:p>
        </w:tc>
        <w:tc>
          <w:tcPr>
            <w:tcW w:w="2463" w:type="dxa"/>
            <w:vAlign w:val="bottom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640</w:t>
            </w: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2463" w:type="dxa"/>
            <w:vAlign w:val="bottom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7</w:t>
            </w: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463" w:type="dxa"/>
            <w:vAlign w:val="bottom"/>
          </w:tcPr>
          <w:p w:rsidR="00A82422" w:rsidRPr="00F37A03" w:rsidRDefault="00A82422" w:rsidP="00131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7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15,6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8F19D2" w:rsidRPr="00434626" w:rsidRDefault="008F19D2" w:rsidP="00EA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9D2" w:rsidRPr="00EA1C8D" w:rsidRDefault="008F19D2" w:rsidP="00BE4F45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 регуляторного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чітко регламентує відносини між громадою міста, суб’єктами господарювання в сфері надання послуг з перевезення пасажирів</w:t>
      </w:r>
      <w:r w:rsidR="001B6315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міськими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315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автобусними маршрутами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користування та органами місцевого самоврядування.</w:t>
      </w:r>
    </w:p>
    <w:p w:rsidR="008F19D2" w:rsidRPr="00950184" w:rsidRDefault="00930F87" w:rsidP="00BE4F45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</w:t>
      </w:r>
      <w:proofErr w:type="spellStart"/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</w:t>
      </w:r>
      <w:proofErr w:type="spellStart"/>
      <w:r w:rsidR="001B6315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</w:t>
      </w:r>
      <w:r w:rsidR="00A824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6315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</w:t>
      </w:r>
      <w:proofErr w:type="spellEnd"/>
      <w:r w:rsidR="008F19D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«Про встановлення граничних тарифів на транспортні послуги з </w:t>
      </w:r>
      <w:r w:rsidR="00E22316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 пасажирів</w:t>
      </w:r>
      <w:r w:rsidR="009F16AC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багажу</w:t>
      </w:r>
      <w:r w:rsidR="00E22316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 можливі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B14B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B6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</w:t>
      </w:r>
      <w:r w:rsidR="006B14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господарювання-перевізникам</w:t>
      </w:r>
      <w:r w:rsidR="006B14B6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здійснювати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</w:t>
      </w:r>
      <w:r w:rsidR="006B14B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надання транспортних послуг територіальній громаді міста </w:t>
      </w:r>
      <w:r w:rsidR="00CC48CF">
        <w:rPr>
          <w:rFonts w:ascii="Times New Roman" w:eastAsia="Times New Roman" w:hAnsi="Times New Roman" w:cs="Times New Roman"/>
          <w:sz w:val="28"/>
          <w:szCs w:val="28"/>
          <w:lang w:eastAsia="ru-RU"/>
        </w:rPr>
        <w:t>з мінімальними збитками</w:t>
      </w:r>
      <w:r w:rsidR="00CC48CF" w:rsidRPr="0095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1B2221" w:rsidRPr="00950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</w:t>
      </w:r>
      <w:r w:rsidR="00CC48CF" w:rsidRPr="0095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торіальна громада міста </w:t>
      </w:r>
      <w:r w:rsidR="001B2221" w:rsidRPr="0095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отримає більш якісний сервіс пасажирських перевезен</w:t>
      </w:r>
      <w:r w:rsidR="00964BE2" w:rsidRPr="009501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B2221" w:rsidRPr="0095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місті.</w:t>
      </w:r>
    </w:p>
    <w:p w:rsidR="008F19D2" w:rsidRPr="00436C89" w:rsidRDefault="008F19D2" w:rsidP="00EA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19D2" w:rsidRPr="00436C89" w:rsidRDefault="008F19D2" w:rsidP="0000144B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Визначення основних груп (підгруп), на які проблема справляє впли</w:t>
      </w:r>
      <w:r w:rsidRPr="00436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в:</w:t>
      </w:r>
    </w:p>
    <w:p w:rsidR="00350DB4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435"/>
      </w:tblGrid>
      <w:tr w:rsidR="00350DB4" w:rsidTr="000176FE">
        <w:tc>
          <w:tcPr>
            <w:tcW w:w="675" w:type="dxa"/>
          </w:tcPr>
          <w:p w:rsidR="00350DB4" w:rsidRPr="002650DF" w:rsidRDefault="002650DF" w:rsidP="008F19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5670" w:type="dxa"/>
          </w:tcPr>
          <w:p w:rsidR="00350DB4" w:rsidRDefault="00350DB4" w:rsidP="008F1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1418" w:type="dxa"/>
          </w:tcPr>
          <w:p w:rsidR="00350DB4" w:rsidRDefault="00350DB4" w:rsidP="00350D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435" w:type="dxa"/>
          </w:tcPr>
          <w:p w:rsidR="00350DB4" w:rsidRDefault="00350DB4" w:rsidP="00350D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</w:p>
        </w:tc>
      </w:tr>
      <w:tr w:rsidR="00350DB4" w:rsidTr="000176FE">
        <w:tc>
          <w:tcPr>
            <w:tcW w:w="675" w:type="dxa"/>
          </w:tcPr>
          <w:p w:rsidR="00350DB4" w:rsidRPr="002650DF" w:rsidRDefault="002650DF" w:rsidP="008F19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0" w:type="dxa"/>
          </w:tcPr>
          <w:p w:rsidR="00350DB4" w:rsidRDefault="00350DB4" w:rsidP="008F1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1418" w:type="dxa"/>
            <w:vAlign w:val="center"/>
          </w:tcPr>
          <w:p w:rsidR="00350DB4" w:rsidRPr="00436C89" w:rsidRDefault="00350DB4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35" w:type="dxa"/>
          </w:tcPr>
          <w:p w:rsidR="00350DB4" w:rsidRPr="00436C89" w:rsidRDefault="00350DB4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0DB4" w:rsidTr="000176FE">
        <w:tc>
          <w:tcPr>
            <w:tcW w:w="675" w:type="dxa"/>
          </w:tcPr>
          <w:p w:rsidR="00350DB4" w:rsidRPr="002650DF" w:rsidRDefault="002650DF" w:rsidP="008F19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350DB4" w:rsidRDefault="00350DB4" w:rsidP="008F1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 місцевого самоврядування</w:t>
            </w:r>
          </w:p>
        </w:tc>
        <w:tc>
          <w:tcPr>
            <w:tcW w:w="1418" w:type="dxa"/>
            <w:vAlign w:val="center"/>
          </w:tcPr>
          <w:p w:rsidR="00350DB4" w:rsidRPr="00436C89" w:rsidRDefault="00350DB4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35" w:type="dxa"/>
          </w:tcPr>
          <w:p w:rsidR="00350DB4" w:rsidRPr="00436C89" w:rsidRDefault="00350DB4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50DB4" w:rsidTr="000176FE">
        <w:tc>
          <w:tcPr>
            <w:tcW w:w="675" w:type="dxa"/>
          </w:tcPr>
          <w:p w:rsidR="00350DB4" w:rsidRPr="002650DF" w:rsidRDefault="002650DF" w:rsidP="008F19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670" w:type="dxa"/>
          </w:tcPr>
          <w:p w:rsidR="00350DB4" w:rsidRDefault="00350DB4" w:rsidP="00350D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Суб’єкти господарювання (перевізники), в </w:t>
            </w:r>
            <w:proofErr w:type="spellStart"/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суб’єкти малого підприємництва</w:t>
            </w:r>
          </w:p>
        </w:tc>
        <w:tc>
          <w:tcPr>
            <w:tcW w:w="1418" w:type="dxa"/>
          </w:tcPr>
          <w:p w:rsidR="00350DB4" w:rsidRPr="00436C89" w:rsidRDefault="00350DB4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35" w:type="dxa"/>
          </w:tcPr>
          <w:p w:rsidR="00350DB4" w:rsidRPr="00436C89" w:rsidRDefault="00350DB4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F7CC3" w:rsidRDefault="00BF7CC3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9D2" w:rsidRPr="00F65BA2" w:rsidRDefault="008F19D2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9777A1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 підвищення рівня тарифів з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перевезення пасажирів на міських автобусних маршрутах загального користування не може бути розв’язана за допомогою ринкових механізмів у зв’язку з тим, що державою прийнята низка законів т</w:t>
      </w:r>
      <w:r w:rsidR="00E2231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інших нормативних документів</w:t>
      </w:r>
      <w:r w:rsidR="001B2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31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регламентують діяльність виконавчих органів місцевого самоврядування в цьому напрямку, зокрема:</w:t>
      </w:r>
    </w:p>
    <w:p w:rsidR="008F19D2" w:rsidRPr="00F65BA2" w:rsidRDefault="00F37A03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proofErr w:type="spellStart"/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2 п</w:t>
      </w:r>
      <w:r w:rsidR="008F19D2" w:rsidRPr="00F65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3FFC" w:rsidRPr="00F65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8F19D2" w:rsidRPr="00F65B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«а» 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B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28 Закону України «Про місцеве самоврядування в Україні»</w:t>
      </w:r>
      <w:r w:rsidR="0034564E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виконавчі органи міських рад мають повноваження встановлювати тарифи на транспортні послуги;</w:t>
      </w:r>
    </w:p>
    <w:p w:rsidR="008F19D2" w:rsidRPr="00F65BA2" w:rsidRDefault="00F37A03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</w:t>
      </w:r>
      <w:r w:rsidR="00BE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10 Закону України «Про автомобільний транспорт» реалізація єдиної тарифної політики передбачає затверджену центральним органом виконавчої влади з питань автомобільного транспорту методику розрахунку тарифів за видами перевезень;</w:t>
      </w:r>
    </w:p>
    <w:p w:rsidR="008F19D2" w:rsidRDefault="00F37A03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наказом Міністерства транспорту та зв’язку України від 17.11.2009</w:t>
      </w:r>
      <w:r w:rsidR="0015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C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1175 затверджена «Методика розрахунку тарифів на послуги пасажирського автомобільного транспорту», яка визначає механізм формування тарифів на </w:t>
      </w:r>
      <w:r w:rsidR="008F19D2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послуги з перевезення пасажирів на автобусних маршрутах загального користування та є обов’язковою для застосування під час встановлення тарифів органами місцевого самоврядування на послуги пасажирського автомобільного транспорту.</w:t>
      </w:r>
    </w:p>
    <w:p w:rsidR="00573552" w:rsidRPr="00573552" w:rsidRDefault="00573552" w:rsidP="00001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9D2" w:rsidRPr="003508A3" w:rsidRDefault="008F19D2" w:rsidP="00001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bookmark1"/>
      <w:r w:rsidRPr="00350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Цілі державного регулювання</w:t>
      </w:r>
      <w:bookmarkEnd w:id="1"/>
    </w:p>
    <w:p w:rsidR="008F19D2" w:rsidRPr="00573552" w:rsidRDefault="008F19D2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D6" w:rsidRDefault="00CC5ED6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розробки та впровадження проекту рішення виконавчого комітету міської ради є:</w:t>
      </w:r>
    </w:p>
    <w:p w:rsidR="00B96A2B" w:rsidRPr="00B96A2B" w:rsidRDefault="00F37A03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A2B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прозорості та прогнозованість тарифів на послуги з перевезення пасажирів та багажу на міських автобусних маршрутах; </w:t>
      </w:r>
    </w:p>
    <w:p w:rsidR="00B96A2B" w:rsidRPr="00B96A2B" w:rsidRDefault="00F37A03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A2B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недопущення необґрунтованого підвищення тарифів; </w:t>
      </w:r>
    </w:p>
    <w:p w:rsidR="00B96A2B" w:rsidRPr="00F37A03" w:rsidRDefault="00F37A03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A2B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 рівня безпеки та якості транспортного обслуговування для населення;</w:t>
      </w:r>
      <w:r w:rsidR="00B96A2B" w:rsidRPr="00F3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0C" w:rsidRDefault="00F37A03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A2B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створення прозорого та конкурентно</w:t>
      </w:r>
      <w:r w:rsidR="0001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середовища між перевізниками </w:t>
      </w:r>
      <w:r w:rsidR="00C85F75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 та багажу на міських автобусних маршрутах;</w:t>
      </w:r>
      <w:r w:rsidR="004D02BF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2A3" w:rsidRPr="006C62A3" w:rsidRDefault="00F37A03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A3"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приведення у відповідність тарифів на послуги з перевезення пасажирів та багажу до </w:t>
      </w:r>
      <w:r w:rsidR="0079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 обґрунтованого рівня.</w:t>
      </w:r>
    </w:p>
    <w:p w:rsidR="008F19D2" w:rsidRDefault="00027801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Впровадження </w:t>
      </w:r>
      <w:r w:rsidR="00F62363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регуляторного </w:t>
      </w:r>
      <w:proofErr w:type="spellStart"/>
      <w:r w:rsidR="00F62363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62363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ED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дозволить виконати одне з основних завдань регулювання та контролю </w:t>
      </w:r>
      <w:r w:rsidR="00C37DF8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5ED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пасажирського автомобільного т</w:t>
      </w:r>
      <w:r w:rsidR="00F62363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ранспорту </w:t>
      </w:r>
      <w:r w:rsidR="000176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2363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</w:t>
      </w:r>
      <w:r w:rsidR="00CC5ED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інтересів держави, органів місцевого </w:t>
      </w:r>
      <w:proofErr w:type="spellStart"/>
      <w:r w:rsidR="00CC5ED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</w:t>
      </w:r>
      <w:r w:rsidR="00484A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5ED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дування</w:t>
      </w:r>
      <w:proofErr w:type="spellEnd"/>
      <w:r w:rsidR="00CC5ED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користувачів транспортних послу</w:t>
      </w:r>
      <w:r w:rsidR="00F62363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>г та суб’єктів господарювання, що надають послуги з перевезення автомобільним транспортом</w:t>
      </w:r>
      <w:r w:rsidR="00CC5ED6"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незалежно від форм власності.</w:t>
      </w:r>
    </w:p>
    <w:p w:rsidR="00947662" w:rsidRPr="00F65BA2" w:rsidRDefault="00947662" w:rsidP="00B96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9D2" w:rsidRPr="00295599" w:rsidRDefault="008F19D2" w:rsidP="000014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2"/>
      <w:r w:rsidRPr="00295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Визначення та оцінка альтернативних способів досягнення цілей</w:t>
      </w:r>
      <w:bookmarkEnd w:id="2"/>
    </w:p>
    <w:p w:rsidR="008F19D2" w:rsidRDefault="008F19D2" w:rsidP="008F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C15269" w:rsidTr="00C15269">
        <w:tc>
          <w:tcPr>
            <w:tcW w:w="4927" w:type="dxa"/>
          </w:tcPr>
          <w:p w:rsidR="00C15269" w:rsidRPr="00295599" w:rsidRDefault="00C15269" w:rsidP="00C15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945A0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</w:t>
            </w:r>
            <w:proofErr w:type="spellStart"/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льтернативи</w:t>
            </w:r>
            <w:proofErr w:type="spellEnd"/>
          </w:p>
          <w:p w:rsidR="00C15269" w:rsidRDefault="00C15269" w:rsidP="008F1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15269" w:rsidRPr="00295599" w:rsidRDefault="00C15269" w:rsidP="00C152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альтернативи</w:t>
            </w:r>
          </w:p>
          <w:p w:rsidR="00C15269" w:rsidRDefault="00C15269" w:rsidP="008F1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269" w:rsidTr="00C15269">
        <w:tc>
          <w:tcPr>
            <w:tcW w:w="4927" w:type="dxa"/>
          </w:tcPr>
          <w:p w:rsidR="00C15269" w:rsidRPr="00295599" w:rsidRDefault="00C15269" w:rsidP="003B4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4927" w:type="dxa"/>
          </w:tcPr>
          <w:p w:rsidR="00C15269" w:rsidRPr="00295599" w:rsidRDefault="00C15269" w:rsidP="00E0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 діючих тарифів.</w:t>
            </w:r>
          </w:p>
          <w:p w:rsidR="00C15269" w:rsidRPr="00295599" w:rsidRDefault="00C15269" w:rsidP="00E0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269" w:rsidTr="00C15269">
        <w:tc>
          <w:tcPr>
            <w:tcW w:w="4927" w:type="dxa"/>
          </w:tcPr>
          <w:p w:rsidR="00C15269" w:rsidRPr="00295599" w:rsidRDefault="00C15269" w:rsidP="003B4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4927" w:type="dxa"/>
          </w:tcPr>
          <w:p w:rsidR="00C15269" w:rsidRPr="00295599" w:rsidRDefault="00C15269" w:rsidP="00E0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ження діючих тарифів за рахунок</w:t>
            </w: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зниження витрат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перевізників </w:t>
            </w: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паливно-мастильні матеріали, запасні частини, тощо.</w:t>
            </w:r>
          </w:p>
        </w:tc>
      </w:tr>
      <w:tr w:rsidR="00C15269" w:rsidTr="00C15269">
        <w:tc>
          <w:tcPr>
            <w:tcW w:w="4927" w:type="dxa"/>
          </w:tcPr>
          <w:p w:rsidR="00C15269" w:rsidRPr="00295599" w:rsidRDefault="00C15269" w:rsidP="003B4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4927" w:type="dxa"/>
          </w:tcPr>
          <w:p w:rsidR="00C15269" w:rsidRPr="00295599" w:rsidRDefault="00C15269" w:rsidP="00E03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Підвищення тарифів до економічно обґрунтованого рівня</w:t>
            </w:r>
          </w:p>
        </w:tc>
      </w:tr>
    </w:tbl>
    <w:p w:rsidR="002C6AA5" w:rsidRPr="00F65BA2" w:rsidRDefault="002C6AA5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9D2" w:rsidRPr="00F65BA2" w:rsidRDefault="008F19D2" w:rsidP="0000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Оцінка впливу на сферу інтересів держави та</w:t>
      </w:r>
      <w:r w:rsidR="009E0FF8" w:rsidRPr="00F65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органу </w:t>
      </w:r>
      <w:r w:rsidRPr="00F65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місцевого самоврядування</w:t>
      </w:r>
    </w:p>
    <w:p w:rsidR="008F19D2" w:rsidRDefault="008F19D2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49"/>
        <w:gridCol w:w="3116"/>
        <w:gridCol w:w="3363"/>
      </w:tblGrid>
      <w:tr w:rsidR="00FC70FD" w:rsidTr="00C15269">
        <w:tc>
          <w:tcPr>
            <w:tcW w:w="3190" w:type="dxa"/>
          </w:tcPr>
          <w:p w:rsidR="00FC70FD" w:rsidRDefault="00FC70FD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  <w:p w:rsidR="00A25AFD" w:rsidRPr="00F65BA2" w:rsidRDefault="00A25AFD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5" w:type="dxa"/>
          </w:tcPr>
          <w:p w:rsidR="00FC70FD" w:rsidRDefault="00FC70FD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</w:p>
          <w:p w:rsidR="00A25AFD" w:rsidRPr="00F65BA2" w:rsidRDefault="00A25AFD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FC70FD" w:rsidRDefault="00FC70FD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  <w:p w:rsidR="00A25AFD" w:rsidRPr="00F65BA2" w:rsidRDefault="00A25AFD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0FD" w:rsidTr="00C15269">
        <w:tc>
          <w:tcPr>
            <w:tcW w:w="3190" w:type="dxa"/>
          </w:tcPr>
          <w:p w:rsidR="00FC70FD" w:rsidRPr="00F65BA2" w:rsidRDefault="00FC70FD" w:rsidP="003B4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1</w:t>
            </w:r>
          </w:p>
        </w:tc>
        <w:tc>
          <w:tcPr>
            <w:tcW w:w="3155" w:type="dxa"/>
          </w:tcPr>
          <w:p w:rsidR="00FC70FD" w:rsidRPr="00F65BA2" w:rsidRDefault="005E19EA" w:rsidP="00B208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3402" w:type="dxa"/>
          </w:tcPr>
          <w:p w:rsidR="00FC70FD" w:rsidRPr="00F65BA2" w:rsidRDefault="00FC70FD" w:rsidP="00B616BA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меншення </w:t>
            </w:r>
            <w:proofErr w:type="spellStart"/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надходжен</w:t>
            </w:r>
            <w:proofErr w:type="spellEnd"/>
            <w:r w:rsid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 коштів до міського бюджету;</w:t>
            </w:r>
            <w:r w:rsidR="005E1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FC70FD" w:rsidRPr="00F65BA2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погіршення технічного стану рухомого складу;</w:t>
            </w:r>
          </w:p>
          <w:p w:rsidR="00FC70FD" w:rsidRPr="00F65BA2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втрати кваліфікованих працівників  підприємств </w:t>
            </w:r>
            <w:r w:rsidR="005E19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через</w:t>
            </w:r>
            <w:r w:rsid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недо</w:t>
            </w: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тримання на</w:t>
            </w:r>
            <w:r w:rsidR="00A25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лежного</w:t>
            </w:r>
            <w:proofErr w:type="spellEnd"/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рівня оплати </w:t>
            </w:r>
            <w:proofErr w:type="spellStart"/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</w:t>
            </w:r>
            <w:proofErr w:type="spellEnd"/>
            <w:r w:rsidR="00A25A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ці;</w:t>
            </w:r>
          </w:p>
          <w:p w:rsidR="00FC70FD" w:rsidRPr="00F65BA2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погіршення послуг з обслуговування автобусних маршрутів.</w:t>
            </w:r>
          </w:p>
          <w:p w:rsidR="00FC70FD" w:rsidRPr="00F65BA2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Крім того, не </w:t>
            </w:r>
            <w:proofErr w:type="spellStart"/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викону</w:t>
            </w:r>
            <w:r w:rsidR="00B616BA" w:rsidRPr="009501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ється</w:t>
            </w:r>
            <w:proofErr w:type="spellEnd"/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норма відповідно до Методики перегляду рів</w:t>
            </w:r>
            <w:r w:rsidR="00FF5628" w:rsidRPr="009501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ня тарифів у зв’язку зі зміною умов виробничої діяльності та реалізації послуг, що не залежать від господарської </w:t>
            </w:r>
            <w:proofErr w:type="spellStart"/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</w:t>
            </w:r>
            <w:r w:rsidR="00B616BA" w:rsidRPr="009501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ності</w:t>
            </w:r>
            <w:proofErr w:type="spellEnd"/>
            <w:r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перевізника, у тому числі при зміні вартості пального більш ніж на 10%</w:t>
            </w:r>
          </w:p>
        </w:tc>
      </w:tr>
      <w:tr w:rsidR="00FC70FD" w:rsidTr="00C15269">
        <w:tc>
          <w:tcPr>
            <w:tcW w:w="3190" w:type="dxa"/>
          </w:tcPr>
          <w:p w:rsidR="00FC70FD" w:rsidRPr="00F65BA2" w:rsidRDefault="00FC70FD" w:rsidP="003B4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155" w:type="dxa"/>
          </w:tcPr>
          <w:p w:rsidR="00FC70FD" w:rsidRPr="00F65BA2" w:rsidRDefault="005E19EA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3402" w:type="dxa"/>
          </w:tcPr>
          <w:p w:rsidR="00FC70FD" w:rsidRPr="00B616BA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Поступове зменшення надходження коштів до міського бюджету;</w:t>
            </w:r>
          </w:p>
          <w:p w:rsidR="00FC70FD" w:rsidRPr="00B616BA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погіршення технічного стану рухомого складу;</w:t>
            </w:r>
          </w:p>
          <w:p w:rsidR="00FC70FD" w:rsidRPr="00B616BA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втрати кваліфікованих працівників  підприємств </w:t>
            </w:r>
            <w:r w:rsidR="005E19EA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через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недоотримання на</w:t>
            </w:r>
            <w:r w:rsidR="00640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лежного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рівня оплати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</w:t>
            </w:r>
            <w:proofErr w:type="spellEnd"/>
            <w:r w:rsidR="00640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ці;</w:t>
            </w:r>
          </w:p>
          <w:p w:rsidR="00FC70FD" w:rsidRPr="00B616BA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погіршення якості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</w:t>
            </w:r>
            <w:proofErr w:type="spellEnd"/>
            <w:r w:rsidR="00640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луг з обслуговування автобусних маршрутів. </w:t>
            </w:r>
          </w:p>
        </w:tc>
      </w:tr>
      <w:tr w:rsidR="00FC70FD" w:rsidTr="00C15269">
        <w:tc>
          <w:tcPr>
            <w:tcW w:w="3190" w:type="dxa"/>
          </w:tcPr>
          <w:p w:rsidR="00FC70FD" w:rsidRPr="00F65BA2" w:rsidRDefault="00FC70FD" w:rsidP="003B4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3155" w:type="dxa"/>
          </w:tcPr>
          <w:p w:rsidR="00FC70FD" w:rsidRPr="00F65BA2" w:rsidRDefault="00FC70FD" w:rsidP="00FF5628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Збільшення</w:t>
            </w: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</w:t>
            </w:r>
            <w:r w:rsidR="00FF5628" w:rsidRPr="0095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жень</w:t>
            </w:r>
            <w:proofErr w:type="spellEnd"/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до бюджет</w:t>
            </w:r>
            <w:r w:rsidR="005E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усіх рівнів</w:t>
            </w: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сплати обов’язкових под</w:t>
            </w:r>
            <w:r w:rsidR="005E1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атків, збереження робочих місць, </w:t>
            </w:r>
            <w:r w:rsidR="009C5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оптимізація </w:t>
            </w:r>
            <w:r w:rsidR="009C5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транспортної мережі міста</w:t>
            </w:r>
          </w:p>
        </w:tc>
        <w:tc>
          <w:tcPr>
            <w:tcW w:w="3402" w:type="dxa"/>
          </w:tcPr>
          <w:p w:rsidR="00FC70FD" w:rsidRPr="00B616BA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Необхідність підняття соціальних стандартів для населення;</w:t>
            </w:r>
          </w:p>
          <w:p w:rsidR="00FC70FD" w:rsidRPr="00B616BA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витрати часу та мате</w:t>
            </w:r>
            <w:r w:rsidR="00E65D9E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ріальних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ресурсів для підготовки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регуляторно</w:t>
            </w:r>
            <w:proofErr w:type="spellEnd"/>
            <w:r w:rsid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го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акта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забезпечення виконання його вимог;</w:t>
            </w:r>
          </w:p>
          <w:p w:rsidR="00FC70FD" w:rsidRPr="00B616BA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проведення процедур з відстеження результати</w:t>
            </w:r>
            <w:r w:rsidR="003E366E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вності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його дії;</w:t>
            </w:r>
          </w:p>
          <w:p w:rsidR="00FC70FD" w:rsidRPr="00B616BA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поява незадоволених громадян міста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підви</w:t>
            </w:r>
            <w:r w:rsidR="00A37FD2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щенням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вартості проїзду;</w:t>
            </w:r>
          </w:p>
          <w:p w:rsidR="00FC70FD" w:rsidRPr="00B616BA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збільшення кількості усних та письмових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звер</w:t>
            </w:r>
            <w:proofErr w:type="spellEnd"/>
            <w:r w:rsidR="00640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нень громадян з приводу підвищення вартості про</w:t>
            </w:r>
            <w:r w:rsidR="00640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їзду;</w:t>
            </w:r>
          </w:p>
          <w:p w:rsidR="00FC70FD" w:rsidRPr="00B616BA" w:rsidRDefault="00FC70FD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підвищення розміру компенсаційних виплат за пільговий проїзд</w:t>
            </w:r>
            <w:r w:rsidR="00E65D9E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5E19EA" w:rsidRDefault="002C6AA5" w:rsidP="00B20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F19D2" w:rsidRDefault="008F19D2" w:rsidP="000014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Оцінка впливу на сферу інтересів громадян</w:t>
      </w:r>
    </w:p>
    <w:p w:rsidR="00616C0C" w:rsidRDefault="00616C0C" w:rsidP="008F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49"/>
        <w:gridCol w:w="3152"/>
        <w:gridCol w:w="3327"/>
      </w:tblGrid>
      <w:tr w:rsidR="00616C0C" w:rsidTr="00C15269">
        <w:tc>
          <w:tcPr>
            <w:tcW w:w="3190" w:type="dxa"/>
          </w:tcPr>
          <w:p w:rsidR="00616C0C" w:rsidRDefault="00616C0C" w:rsidP="008F1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3190" w:type="dxa"/>
          </w:tcPr>
          <w:p w:rsidR="00616C0C" w:rsidRDefault="00616C0C" w:rsidP="008F1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3367" w:type="dxa"/>
          </w:tcPr>
          <w:p w:rsidR="00616C0C" w:rsidRPr="007A6A62" w:rsidRDefault="007A6A62" w:rsidP="008F1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</w:tr>
      <w:tr w:rsidR="00616C0C" w:rsidTr="00C15269">
        <w:tc>
          <w:tcPr>
            <w:tcW w:w="3190" w:type="dxa"/>
          </w:tcPr>
          <w:p w:rsidR="00616C0C" w:rsidRDefault="00616C0C" w:rsidP="003B4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190" w:type="dxa"/>
          </w:tcPr>
          <w:p w:rsidR="00616C0C" w:rsidRDefault="00616C0C" w:rsidP="005E19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 тарифів на колишньому рівні, тобто витрати на проїзд залишаться незмінними</w:t>
            </w:r>
          </w:p>
        </w:tc>
        <w:tc>
          <w:tcPr>
            <w:tcW w:w="3367" w:type="dxa"/>
          </w:tcPr>
          <w:p w:rsidR="00616C0C" w:rsidRPr="00B616BA" w:rsidRDefault="00616C0C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погіршення технічного стану транспортних за</w:t>
            </w:r>
            <w:r w:rsidR="00640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собів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16C0C" w:rsidRPr="00B616BA" w:rsidRDefault="00616C0C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збільшення дорожньо-транспортних пригод;</w:t>
            </w:r>
          </w:p>
          <w:p w:rsidR="00616C0C" w:rsidRPr="00B616BA" w:rsidRDefault="00616C0C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зменшення кількості рейсів за відсутності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</w:t>
            </w:r>
            <w:r w:rsidR="00E65D9E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жливостей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забезпечувати належне обслуговування транспортних засобів;</w:t>
            </w:r>
          </w:p>
          <w:p w:rsidR="00616C0C" w:rsidRDefault="00616C0C" w:rsidP="00FF5628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поступове</w:t>
            </w: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припинення обслуговування найбільш збиткових маршрутів;</w:t>
            </w:r>
          </w:p>
        </w:tc>
      </w:tr>
      <w:tr w:rsidR="00616C0C" w:rsidTr="00C15269">
        <w:tc>
          <w:tcPr>
            <w:tcW w:w="3190" w:type="dxa"/>
          </w:tcPr>
          <w:p w:rsidR="00616C0C" w:rsidRDefault="00616C0C" w:rsidP="003B4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3190" w:type="dxa"/>
          </w:tcPr>
          <w:p w:rsidR="00616C0C" w:rsidRPr="00FF5628" w:rsidRDefault="00616C0C" w:rsidP="00FF5628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Збереження тарифів на колишньому рівні, тобто витрати на проїзд залишаться незмінними</w:t>
            </w:r>
          </w:p>
        </w:tc>
        <w:tc>
          <w:tcPr>
            <w:tcW w:w="3367" w:type="dxa"/>
          </w:tcPr>
          <w:p w:rsidR="00616C0C" w:rsidRPr="00295599" w:rsidRDefault="00C95420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поступове не</w:t>
            </w:r>
            <w:r w:rsidR="00616C0C"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виконання умов договору щодо кількості транспортних засобів які повинні </w:t>
            </w:r>
            <w:proofErr w:type="spellStart"/>
            <w:r w:rsidR="00616C0C"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</w:t>
            </w:r>
            <w:proofErr w:type="spellEnd"/>
            <w:r w:rsid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="00616C0C"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говувати</w:t>
            </w:r>
            <w:proofErr w:type="spellEnd"/>
            <w:r w:rsidR="00616C0C"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маршрути; </w:t>
            </w:r>
          </w:p>
          <w:p w:rsidR="00616C0C" w:rsidRPr="00295599" w:rsidRDefault="00616C0C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збільшення інтервалу руху між </w:t>
            </w:r>
            <w:proofErr w:type="spellStart"/>
            <w:r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відправлен</w:t>
            </w:r>
            <w:r w:rsidR="00B20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нями</w:t>
            </w:r>
            <w:proofErr w:type="spellEnd"/>
            <w:r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16C0C" w:rsidRPr="00295599" w:rsidRDefault="00616C0C" w:rsidP="00FF5628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переповнені пасажира</w:t>
            </w:r>
            <w:r w:rsid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транспортні засоби;   </w:t>
            </w:r>
          </w:p>
          <w:p w:rsidR="00616C0C" w:rsidRPr="00B616BA" w:rsidRDefault="00616C0C" w:rsidP="00FF5628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збільшення ймовір</w:t>
            </w:r>
            <w:r w:rsidR="00B20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 w:rsid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="00B20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сті</w:t>
            </w:r>
            <w:proofErr w:type="spellEnd"/>
            <w:r w:rsidR="00B20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1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дорожньо</w:t>
            </w:r>
            <w:proofErr w:type="spellEnd"/>
            <w:r w:rsid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</w:t>
            </w:r>
            <w:r w:rsid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2955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них пригод;</w:t>
            </w:r>
          </w:p>
        </w:tc>
      </w:tr>
      <w:tr w:rsidR="00616C0C" w:rsidTr="00C15269">
        <w:tc>
          <w:tcPr>
            <w:tcW w:w="3190" w:type="dxa"/>
          </w:tcPr>
          <w:p w:rsidR="00616C0C" w:rsidRDefault="00616C0C" w:rsidP="003B44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3</w:t>
            </w:r>
          </w:p>
        </w:tc>
        <w:tc>
          <w:tcPr>
            <w:tcW w:w="3190" w:type="dxa"/>
          </w:tcPr>
          <w:p w:rsidR="009C5008" w:rsidRPr="00FF5628" w:rsidRDefault="00616C0C" w:rsidP="00FF5628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Підвищення тарифів шляхом приведення їх до економічно-</w:t>
            </w:r>
            <w:proofErr w:type="spellStart"/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обґрун</w:t>
            </w:r>
            <w:proofErr w:type="spellEnd"/>
            <w:r w:rsidR="009C5008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тованого</w:t>
            </w:r>
            <w:proofErr w:type="spellEnd"/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рівня</w:t>
            </w:r>
            <w:r w:rsidR="005E19EA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E19EA" w:rsidRPr="00FF5628" w:rsidRDefault="005E19EA" w:rsidP="00FF5628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підвищення якості надання транспортних послуг;</w:t>
            </w:r>
          </w:p>
          <w:p w:rsidR="005E19EA" w:rsidRPr="00FF5628" w:rsidRDefault="005E19EA" w:rsidP="00FF5628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покращення рівня безпеки руху на </w:t>
            </w:r>
            <w:proofErr w:type="spellStart"/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</w:t>
            </w:r>
            <w:proofErr w:type="spellEnd"/>
            <w:r w:rsid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гах</w:t>
            </w:r>
            <w:proofErr w:type="spellEnd"/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5E19EA" w:rsidRPr="00295599" w:rsidRDefault="005E19EA" w:rsidP="00FF5628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оновлення рухомого складу транспортних за</w:t>
            </w:r>
            <w:r w:rsid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собів</w:t>
            </w:r>
            <w:proofErr w:type="spellEnd"/>
            <w:r w:rsidRPr="002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16C0C" w:rsidRDefault="00616C0C" w:rsidP="008F1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616C0C" w:rsidRPr="00B616BA" w:rsidRDefault="00E65D9E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616C0C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B2086A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ільшення витрат для громадян за 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транспортні послуги</w:t>
            </w:r>
          </w:p>
        </w:tc>
      </w:tr>
    </w:tbl>
    <w:p w:rsidR="005E19EA" w:rsidRDefault="005E19EA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bookmark3"/>
    </w:p>
    <w:p w:rsidR="008F19D2" w:rsidRPr="009019FA" w:rsidRDefault="008F19D2" w:rsidP="00BE4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впливу на сферу інтересів суб’єктів господарювання</w:t>
      </w:r>
      <w:bookmarkEnd w:id="3"/>
    </w:p>
    <w:p w:rsidR="0087193C" w:rsidRPr="0087193C" w:rsidRDefault="0087193C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F19D2" w:rsidRPr="00184F4F" w:rsidRDefault="008F19D2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Оцінка впливу на сферу інтересів суб’єктів господарювання </w:t>
      </w:r>
      <w:r w:rsidR="00931870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 й мікропідприємств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виникають внаслідок дії регуляторного </w:t>
      </w:r>
      <w:proofErr w:type="spellStart"/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 однаковою за альтернативами, у зв’язку зі специфікою галузі.</w:t>
      </w:r>
    </w:p>
    <w:p w:rsidR="00E70A2F" w:rsidRPr="00184F4F" w:rsidRDefault="00945A06" w:rsidP="00E65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01.12.2018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spellStart"/>
      <w:r w:rsidR="00333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блікові</w:t>
      </w:r>
      <w:proofErr w:type="spellEnd"/>
      <w:r w:rsidR="0033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дані отримано від </w:t>
      </w:r>
      <w:proofErr w:type="spellStart"/>
      <w:r w:rsidR="00333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депаратаменту</w:t>
      </w:r>
      <w:proofErr w:type="spellEnd"/>
      <w:r w:rsidR="0033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та транспортної інфраструктури Дніпровської міської ради. </w:t>
      </w:r>
    </w:p>
    <w:p w:rsidR="003117F2" w:rsidRDefault="008F19D2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134"/>
        <w:gridCol w:w="1040"/>
        <w:gridCol w:w="944"/>
      </w:tblGrid>
      <w:tr w:rsidR="003117F2" w:rsidTr="00131E04">
        <w:tc>
          <w:tcPr>
            <w:tcW w:w="4219" w:type="dxa"/>
          </w:tcPr>
          <w:p w:rsidR="003117F2" w:rsidRDefault="003117F2" w:rsidP="00C81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134" w:type="dxa"/>
          </w:tcPr>
          <w:p w:rsidR="003117F2" w:rsidRDefault="003117F2" w:rsidP="00C81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Великі</w:t>
            </w:r>
          </w:p>
        </w:tc>
        <w:tc>
          <w:tcPr>
            <w:tcW w:w="1276" w:type="dxa"/>
          </w:tcPr>
          <w:p w:rsidR="003117F2" w:rsidRDefault="003117F2" w:rsidP="00C81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Середні</w:t>
            </w:r>
          </w:p>
        </w:tc>
        <w:tc>
          <w:tcPr>
            <w:tcW w:w="1134" w:type="dxa"/>
          </w:tcPr>
          <w:p w:rsidR="003117F2" w:rsidRDefault="003117F2" w:rsidP="00C81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Малі</w:t>
            </w:r>
          </w:p>
        </w:tc>
        <w:tc>
          <w:tcPr>
            <w:tcW w:w="1040" w:type="dxa"/>
          </w:tcPr>
          <w:p w:rsidR="003117F2" w:rsidRDefault="003117F2" w:rsidP="00C81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</w:t>
            </w:r>
          </w:p>
        </w:tc>
        <w:tc>
          <w:tcPr>
            <w:tcW w:w="944" w:type="dxa"/>
          </w:tcPr>
          <w:p w:rsidR="003117F2" w:rsidRDefault="003117F2" w:rsidP="00C81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</w:t>
            </w:r>
          </w:p>
        </w:tc>
      </w:tr>
      <w:tr w:rsidR="003117F2" w:rsidTr="00131E04">
        <w:tc>
          <w:tcPr>
            <w:tcW w:w="4219" w:type="dxa"/>
          </w:tcPr>
          <w:p w:rsidR="003117F2" w:rsidRDefault="003117F2" w:rsidP="00657C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суб’єктів господа</w:t>
            </w:r>
            <w:r w:rsidR="00CD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рювання</w:t>
            </w:r>
            <w:proofErr w:type="spellEnd"/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підпадають під дію регулювання, одиниць</w:t>
            </w:r>
          </w:p>
        </w:tc>
        <w:tc>
          <w:tcPr>
            <w:tcW w:w="1134" w:type="dxa"/>
          </w:tcPr>
          <w:p w:rsidR="003117F2" w:rsidRDefault="00B2086A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</w:tcPr>
          <w:p w:rsidR="003117F2" w:rsidRDefault="00B2086A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</w:tcPr>
          <w:p w:rsidR="003117F2" w:rsidRDefault="003117F2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</w:tcPr>
          <w:p w:rsidR="003117F2" w:rsidRDefault="003117F2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4" w:type="dxa"/>
          </w:tcPr>
          <w:p w:rsidR="003117F2" w:rsidRDefault="003117F2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117F2" w:rsidTr="00131E04">
        <w:tc>
          <w:tcPr>
            <w:tcW w:w="4219" w:type="dxa"/>
          </w:tcPr>
          <w:p w:rsidR="003117F2" w:rsidRDefault="003117F2" w:rsidP="00CD0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Питома вага групи у загальній кількості, </w:t>
            </w:r>
            <w:r w:rsidR="00001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134" w:type="dxa"/>
          </w:tcPr>
          <w:p w:rsidR="003117F2" w:rsidRDefault="00B2086A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</w:tcPr>
          <w:p w:rsidR="003117F2" w:rsidRDefault="00B2086A" w:rsidP="00B2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</w:tcPr>
          <w:p w:rsidR="003117F2" w:rsidRDefault="003117F2" w:rsidP="00CD0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15,8 </w:t>
            </w:r>
          </w:p>
        </w:tc>
        <w:tc>
          <w:tcPr>
            <w:tcW w:w="1040" w:type="dxa"/>
          </w:tcPr>
          <w:p w:rsidR="003117F2" w:rsidRDefault="003117F2" w:rsidP="00CD0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84,2 </w:t>
            </w:r>
          </w:p>
        </w:tc>
        <w:tc>
          <w:tcPr>
            <w:tcW w:w="944" w:type="dxa"/>
          </w:tcPr>
          <w:p w:rsidR="003117F2" w:rsidRDefault="003117F2" w:rsidP="00CD05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</w:tbl>
    <w:p w:rsidR="0087193C" w:rsidRDefault="0087193C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67D10" w:rsidRPr="0087193C" w:rsidRDefault="00067D10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235"/>
        <w:gridCol w:w="3402"/>
        <w:gridCol w:w="4110"/>
      </w:tblGrid>
      <w:tr w:rsidR="003117F2" w:rsidTr="006749C1">
        <w:tc>
          <w:tcPr>
            <w:tcW w:w="2235" w:type="dxa"/>
          </w:tcPr>
          <w:p w:rsidR="003117F2" w:rsidRDefault="003117F2" w:rsidP="00C818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альтернативи</w:t>
            </w:r>
          </w:p>
        </w:tc>
        <w:tc>
          <w:tcPr>
            <w:tcW w:w="3402" w:type="dxa"/>
          </w:tcPr>
          <w:p w:rsidR="003117F2" w:rsidRDefault="003117F2" w:rsidP="00C8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Вигоди</w:t>
            </w:r>
          </w:p>
        </w:tc>
        <w:tc>
          <w:tcPr>
            <w:tcW w:w="4110" w:type="dxa"/>
          </w:tcPr>
          <w:p w:rsidR="003117F2" w:rsidRDefault="003117F2" w:rsidP="00C8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</w:tr>
      <w:tr w:rsidR="003117F2" w:rsidTr="006749C1">
        <w:tc>
          <w:tcPr>
            <w:tcW w:w="2235" w:type="dxa"/>
          </w:tcPr>
          <w:p w:rsidR="003117F2" w:rsidRDefault="003117F2" w:rsidP="00657C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3402" w:type="dxa"/>
          </w:tcPr>
          <w:p w:rsidR="003117F2" w:rsidRDefault="003117F2" w:rsidP="00657C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4110" w:type="dxa"/>
          </w:tcPr>
          <w:p w:rsidR="003117F2" w:rsidRPr="00B616BA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збитки від економічно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необґ</w:t>
            </w:r>
            <w:r w:rsidR="00B2086A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рунтованих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тарифів;</w:t>
            </w:r>
          </w:p>
          <w:p w:rsidR="003117F2" w:rsidRPr="00B616BA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погіршення технічного стану рухомого складу підприємств;</w:t>
            </w:r>
          </w:p>
          <w:p w:rsidR="003117F2" w:rsidRPr="00184F4F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втрата кваліфікованих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</w:t>
            </w:r>
            <w:proofErr w:type="spellEnd"/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цівників</w:t>
            </w:r>
            <w:proofErr w:type="spellEnd"/>
            <w:r w:rsidR="0013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внаслідок </w:t>
            </w:r>
            <w:proofErr w:type="spellStart"/>
            <w:r w:rsidR="00131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</w:t>
            </w: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</w:t>
            </w:r>
            <w:proofErr w:type="spellEnd"/>
            <w:r w:rsidR="00131E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мання</w:t>
            </w:r>
            <w:proofErr w:type="spellEnd"/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належного рівня оплати праці;</w:t>
            </w:r>
          </w:p>
          <w:p w:rsidR="003117F2" w:rsidRPr="00B616BA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збільшення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дорожньо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-транс</w:t>
            </w:r>
            <w:r w:rsidR="00B2086A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="009C5008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портних</w:t>
            </w:r>
            <w:proofErr w:type="spellEnd"/>
            <w:r w:rsidR="009C5008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пригод;</w:t>
            </w:r>
          </w:p>
          <w:p w:rsidR="003117F2" w:rsidRPr="00B616BA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зменшення кількості рейсів за відсутності можливостей за</w:t>
            </w:r>
            <w:r w:rsidR="00640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безпечувати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належне </w:t>
            </w:r>
            <w:r w:rsidR="00C95420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технічне 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обслуговування транспортних засобів;</w:t>
            </w:r>
          </w:p>
          <w:p w:rsidR="003117F2" w:rsidRDefault="003117F2" w:rsidP="00640FCB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поступове</w:t>
            </w:r>
            <w:r w:rsidR="00640F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банкрутство</w:t>
            </w:r>
          </w:p>
        </w:tc>
      </w:tr>
      <w:tr w:rsidR="003117F2" w:rsidTr="006749C1">
        <w:tc>
          <w:tcPr>
            <w:tcW w:w="2235" w:type="dxa"/>
          </w:tcPr>
          <w:p w:rsidR="003117F2" w:rsidRPr="00184F4F" w:rsidRDefault="003117F2" w:rsidP="00B208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Альтернатива 2</w:t>
            </w:r>
          </w:p>
        </w:tc>
        <w:tc>
          <w:tcPr>
            <w:tcW w:w="3402" w:type="dxa"/>
          </w:tcPr>
          <w:p w:rsidR="003117F2" w:rsidRPr="00184F4F" w:rsidRDefault="003117F2" w:rsidP="00B208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</w:p>
        </w:tc>
        <w:tc>
          <w:tcPr>
            <w:tcW w:w="4110" w:type="dxa"/>
          </w:tcPr>
          <w:p w:rsidR="003117F2" w:rsidRPr="00B616BA" w:rsidRDefault="00D12D99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3117F2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меншення витрат на пал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ьне</w:t>
            </w:r>
            <w:r w:rsidR="003117F2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мастило;</w:t>
            </w:r>
          </w:p>
          <w:p w:rsidR="003117F2" w:rsidRPr="00B616BA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відсутність коштів на онов</w:t>
            </w:r>
            <w:r w:rsidR="00B2086A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лення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парку;</w:t>
            </w:r>
          </w:p>
          <w:p w:rsidR="003117F2" w:rsidRPr="00B616BA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збитки від економічно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необґ</w:t>
            </w:r>
            <w:r w:rsidR="00B2086A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рунтованих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тарифів;</w:t>
            </w:r>
          </w:p>
          <w:p w:rsidR="003117F2" w:rsidRPr="00B616BA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погіршення технічного стану рухомого складу 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через вико</w:t>
            </w:r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ристання</w:t>
            </w:r>
            <w:proofErr w:type="spellEnd"/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якісного пального, мастила;</w:t>
            </w:r>
          </w:p>
          <w:p w:rsidR="003117F2" w:rsidRPr="00B616BA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втрата кваліфікованих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</w:t>
            </w:r>
            <w:proofErr w:type="spellEnd"/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цівників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через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недотримання належного рівня оплати праці;</w:t>
            </w:r>
          </w:p>
          <w:p w:rsidR="003117F2" w:rsidRPr="00B616BA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збільшення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дорожньо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-транс</w:t>
            </w:r>
            <w:r w:rsidR="00B2086A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портних</w:t>
            </w:r>
            <w:proofErr w:type="spellEnd"/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пригод;</w:t>
            </w:r>
          </w:p>
          <w:p w:rsidR="003117F2" w:rsidRPr="00B616BA" w:rsidRDefault="003117F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зменшення кількості рейсів 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через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відсутност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можливост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забезпечувати транспортні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засо</w:t>
            </w:r>
            <w:proofErr w:type="spellEnd"/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 необхідною кількістю паль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ного;</w:t>
            </w:r>
          </w:p>
          <w:p w:rsidR="003117F2" w:rsidRPr="00B616BA" w:rsidRDefault="00DB0305" w:rsidP="00640FCB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поступове банкрутство</w:t>
            </w:r>
          </w:p>
        </w:tc>
      </w:tr>
      <w:tr w:rsidR="00AA0BC7" w:rsidTr="006749C1">
        <w:tc>
          <w:tcPr>
            <w:tcW w:w="2235" w:type="dxa"/>
          </w:tcPr>
          <w:p w:rsidR="00AA0BC7" w:rsidRPr="00184F4F" w:rsidRDefault="00AA0BC7" w:rsidP="00B208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Альтернатива 3</w:t>
            </w:r>
          </w:p>
        </w:tc>
        <w:tc>
          <w:tcPr>
            <w:tcW w:w="3402" w:type="dxa"/>
          </w:tcPr>
          <w:p w:rsidR="00AA0BC7" w:rsidRPr="00B616BA" w:rsidRDefault="00AA0BC7" w:rsidP="00131E04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Підвищення про</w:t>
            </w:r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дуктивності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конку</w:t>
            </w:r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ренто</w:t>
            </w:r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спроможності </w:t>
            </w:r>
            <w:proofErr w:type="spellStart"/>
            <w:r w:rsidR="00C818CD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</w:t>
            </w:r>
            <w:proofErr w:type="spellEnd"/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="00C818CD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подарської</w:t>
            </w:r>
            <w:proofErr w:type="spellEnd"/>
            <w:r w:rsidR="00C818CD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C5008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діяльності 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суб’єктів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господарюва</w:t>
            </w:r>
            <w:proofErr w:type="spellEnd"/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ння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A0BC7" w:rsidRPr="00B616BA" w:rsidRDefault="00AA0BC7" w:rsidP="00131E04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отримання </w:t>
            </w:r>
            <w:r w:rsidR="00741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авто-підприємствами 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вигоди від 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здійснення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діяльності з надання</w:t>
            </w: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транспортних 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послуг на міських мар</w:t>
            </w:r>
            <w:r w:rsidR="00741F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шрутах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AA0BC7" w:rsidRPr="00B616BA" w:rsidRDefault="00AA0BC7" w:rsidP="00131E04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гідна оплата праці най</w:t>
            </w:r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маного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персоналу;</w:t>
            </w:r>
          </w:p>
          <w:p w:rsidR="00AA0BC7" w:rsidRPr="00184F4F" w:rsidRDefault="00AA0BC7" w:rsidP="00131E04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підвищення рівня </w:t>
            </w:r>
            <w:proofErr w:type="spellStart"/>
            <w:r w:rsidR="00A37FD2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безп</w:t>
            </w:r>
            <w:r w:rsidR="006749C1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37FD2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еки</w:t>
            </w:r>
            <w:proofErr w:type="spellEnd"/>
            <w:r w:rsidR="00A37FD2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перевезенні паса</w:t>
            </w:r>
            <w:r w:rsidR="006749C1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жирів</w:t>
            </w: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AA0BC7" w:rsidRPr="00B616BA" w:rsidRDefault="00AA0BC7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Витрати на провадження </w:t>
            </w:r>
            <w:r w:rsidR="003344EF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господарської діяльності </w:t>
            </w:r>
            <w:proofErr w:type="spellStart"/>
            <w:r w:rsidR="003344EF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спря</w:t>
            </w:r>
            <w:proofErr w:type="spellEnd"/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="003344EF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мованої</w:t>
            </w:r>
            <w:proofErr w:type="spellEnd"/>
            <w:r w:rsidR="003344EF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забезпечення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нада</w:t>
            </w:r>
            <w:proofErr w:type="spellEnd"/>
            <w:r w:rsidR="00640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ння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344EF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якісних 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послуг </w:t>
            </w:r>
            <w:r w:rsidR="003344EF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 пере</w:t>
            </w:r>
            <w:r w:rsidR="00131E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="003344EF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везення</w:t>
            </w:r>
            <w:proofErr w:type="spellEnd"/>
            <w:r w:rsidR="003344EF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пасажирів</w:t>
            </w:r>
          </w:p>
        </w:tc>
      </w:tr>
    </w:tbl>
    <w:p w:rsidR="008F19D2" w:rsidRPr="009B33EB" w:rsidRDefault="00E53DAF" w:rsidP="00283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</w:t>
      </w:r>
      <w:r w:rsidR="0028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9D2" w:rsidRPr="009B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Вибір найбільш оптимального альтернативного способу</w:t>
      </w:r>
      <w:r w:rsidR="00F94E8F" w:rsidRPr="009B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9D2" w:rsidRPr="009B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досягнення цілей</w:t>
      </w:r>
      <w:r w:rsidR="00111D3D" w:rsidRPr="009B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051D" w:rsidRDefault="00CD051D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5CE" w:rsidRPr="002B7BC8" w:rsidRDefault="007245CE" w:rsidP="007245C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B7BC8">
        <w:rPr>
          <w:rFonts w:ascii="Times New Roman" w:hAnsi="Times New Roman"/>
          <w:sz w:val="28"/>
          <w:szCs w:val="28"/>
        </w:rPr>
        <w:t>Оцінка ступеня досягнення визначених цілей здійснюється за чотирибальною системою, де:</w:t>
      </w:r>
    </w:p>
    <w:p w:rsidR="007245CE" w:rsidRPr="002B7BC8" w:rsidRDefault="007245CE" w:rsidP="007245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7BC8">
        <w:rPr>
          <w:rFonts w:ascii="Times New Roman" w:hAnsi="Times New Roman"/>
          <w:color w:val="000000"/>
          <w:sz w:val="28"/>
          <w:szCs w:val="28"/>
        </w:rPr>
        <w:t xml:space="preserve">4 – цілі прийняття регуляторного </w:t>
      </w:r>
      <w:proofErr w:type="spellStart"/>
      <w:r w:rsidRPr="002B7BC8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Pr="002B7BC8">
        <w:rPr>
          <w:rFonts w:ascii="Times New Roman" w:hAnsi="Times New Roman"/>
          <w:color w:val="000000"/>
          <w:sz w:val="28"/>
          <w:szCs w:val="28"/>
        </w:rPr>
        <w:t xml:space="preserve"> можуть бути досягнуті повною мірою (проблема більше існувати не буде);</w:t>
      </w:r>
    </w:p>
    <w:p w:rsidR="007245CE" w:rsidRPr="002B7BC8" w:rsidRDefault="007245CE" w:rsidP="007245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4" w:name="n87"/>
      <w:bookmarkEnd w:id="4"/>
      <w:r w:rsidRPr="002B7BC8">
        <w:rPr>
          <w:rFonts w:ascii="Times New Roman" w:hAnsi="Times New Roman"/>
          <w:color w:val="000000"/>
          <w:sz w:val="28"/>
          <w:szCs w:val="28"/>
        </w:rPr>
        <w:t xml:space="preserve">3 – цілі прийняття регуляторного </w:t>
      </w:r>
      <w:proofErr w:type="spellStart"/>
      <w:r w:rsidRPr="002B7BC8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Pr="002B7BC8">
        <w:rPr>
          <w:rFonts w:ascii="Times New Roman" w:hAnsi="Times New Roman"/>
          <w:color w:val="000000"/>
          <w:sz w:val="28"/>
          <w:szCs w:val="28"/>
        </w:rPr>
        <w:t xml:space="preserve"> можуть бути досягнуті майже  повною мірою (усі важливі аспекти проблеми існувати не будуть);</w:t>
      </w:r>
    </w:p>
    <w:p w:rsidR="007245CE" w:rsidRPr="002B7BC8" w:rsidRDefault="007245CE" w:rsidP="007245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5" w:name="n88"/>
      <w:bookmarkEnd w:id="5"/>
      <w:r w:rsidRPr="002B7BC8">
        <w:rPr>
          <w:rFonts w:ascii="Times New Roman" w:hAnsi="Times New Roman"/>
          <w:color w:val="000000"/>
          <w:sz w:val="28"/>
          <w:szCs w:val="28"/>
        </w:rPr>
        <w:t xml:space="preserve">2 – цілі прийняття регуляторного </w:t>
      </w:r>
      <w:proofErr w:type="spellStart"/>
      <w:r w:rsidRPr="002B7BC8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Pr="002B7BC8">
        <w:rPr>
          <w:rFonts w:ascii="Times New Roman" w:hAnsi="Times New Roman"/>
          <w:color w:val="000000"/>
          <w:sz w:val="28"/>
          <w:szCs w:val="28"/>
        </w:rPr>
        <w:t xml:space="preserve">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7245CE" w:rsidRPr="002B7BC8" w:rsidRDefault="007245CE" w:rsidP="007245C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6" w:name="n89"/>
      <w:bookmarkEnd w:id="6"/>
      <w:r w:rsidRPr="002B7BC8">
        <w:rPr>
          <w:rFonts w:ascii="Times New Roman" w:hAnsi="Times New Roman"/>
          <w:color w:val="000000"/>
          <w:sz w:val="28"/>
          <w:szCs w:val="28"/>
        </w:rPr>
        <w:t xml:space="preserve">1 – цілі прийняття регуляторного </w:t>
      </w:r>
      <w:proofErr w:type="spellStart"/>
      <w:r w:rsidRPr="002B7BC8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Pr="002B7BC8">
        <w:rPr>
          <w:rFonts w:ascii="Times New Roman" w:hAnsi="Times New Roman"/>
          <w:color w:val="000000"/>
          <w:sz w:val="28"/>
          <w:szCs w:val="28"/>
        </w:rPr>
        <w:t xml:space="preserve"> не можуть бути досягнуті (проблема продовжує існувати).</w:t>
      </w:r>
      <w:r w:rsidR="00964B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1D3D" w:rsidRDefault="00111D3D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3190"/>
        <w:gridCol w:w="2588"/>
        <w:gridCol w:w="3828"/>
      </w:tblGrid>
      <w:tr w:rsidR="008F2AE5" w:rsidTr="008F2AE5">
        <w:tc>
          <w:tcPr>
            <w:tcW w:w="3190" w:type="dxa"/>
          </w:tcPr>
          <w:p w:rsidR="008F2AE5" w:rsidRDefault="008F2AE5" w:rsidP="00283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 результативності</w:t>
            </w:r>
          </w:p>
        </w:tc>
        <w:tc>
          <w:tcPr>
            <w:tcW w:w="2588" w:type="dxa"/>
          </w:tcPr>
          <w:p w:rsidR="008F2AE5" w:rsidRPr="00945A06" w:rsidRDefault="008F2AE5" w:rsidP="00283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 результативності</w:t>
            </w:r>
            <w:r w:rsidR="00110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080F" w:rsidRPr="0011080F">
              <w:rPr>
                <w:rFonts w:ascii="Times New Roman" w:hAnsi="Times New Roman"/>
                <w:sz w:val="28"/>
                <w:szCs w:val="28"/>
              </w:rPr>
              <w:t>(за чотирибальною системою оцінки)</w:t>
            </w:r>
          </w:p>
        </w:tc>
        <w:tc>
          <w:tcPr>
            <w:tcW w:w="3828" w:type="dxa"/>
          </w:tcPr>
          <w:p w:rsidR="008F2AE5" w:rsidRDefault="008F2AE5" w:rsidP="002832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Коментарі щодо присвоєння відповідного </w:t>
            </w:r>
            <w:proofErr w:type="spellStart"/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</w:t>
            </w:r>
            <w:proofErr w:type="spellEnd"/>
          </w:p>
        </w:tc>
      </w:tr>
      <w:tr w:rsidR="008F2AE5" w:rsidRPr="00B616BA" w:rsidTr="008F2AE5">
        <w:tc>
          <w:tcPr>
            <w:tcW w:w="3190" w:type="dxa"/>
          </w:tcPr>
          <w:p w:rsidR="008F2AE5" w:rsidRPr="00B616BA" w:rsidRDefault="008F2AE5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2588" w:type="dxa"/>
          </w:tcPr>
          <w:p w:rsidR="008F2AE5" w:rsidRPr="00B616BA" w:rsidRDefault="00C94F2F" w:rsidP="00B45FB5">
            <w:pPr>
              <w:ind w:firstLine="3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8F2AE5" w:rsidRPr="00B616BA" w:rsidRDefault="008F2AE5" w:rsidP="00B45FB5">
            <w:pPr>
              <w:ind w:firstLine="3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F2AE5" w:rsidRPr="00B616BA" w:rsidRDefault="008F2AE5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Вирішення питання за альтернативою </w:t>
            </w:r>
            <w:r w:rsidR="007245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може приз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вести до:</w:t>
            </w:r>
          </w:p>
          <w:p w:rsidR="008F2AE5" w:rsidRPr="00B616BA" w:rsidRDefault="008F2AE5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погіршення технічного стану рухомого складу,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погір</w:t>
            </w:r>
            <w:r w:rsidR="00CD051D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шення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якості послуг, </w:t>
            </w:r>
            <w:r w:rsidR="00C95420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втрати кваліфікованих фахівців,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що в свою чергу, ставить під загрозу постійне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задово</w:t>
            </w:r>
            <w:r w:rsidR="006749C1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лення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потреб населення міста в автопере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везеннях</w:t>
            </w:r>
          </w:p>
        </w:tc>
      </w:tr>
      <w:tr w:rsidR="008F2AE5" w:rsidRPr="00B616BA" w:rsidTr="008F2AE5">
        <w:tc>
          <w:tcPr>
            <w:tcW w:w="3190" w:type="dxa"/>
          </w:tcPr>
          <w:p w:rsidR="008F2AE5" w:rsidRPr="00B616BA" w:rsidRDefault="008F2AE5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2588" w:type="dxa"/>
          </w:tcPr>
          <w:p w:rsidR="008F2AE5" w:rsidRPr="00B616BA" w:rsidRDefault="008F2AE5" w:rsidP="00B45FB5">
            <w:pPr>
              <w:ind w:firstLine="3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:rsidR="002F0292" w:rsidRPr="00B616BA" w:rsidRDefault="008F2AE5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Вирішення питання за аль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тернативою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 дозволить</w:t>
            </w:r>
            <w:r w:rsidR="00245F8C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ково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вирішити проблему, проте вільні кошт</w:t>
            </w:r>
            <w:r w:rsidR="00110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місь</w:t>
            </w:r>
            <w:proofErr w:type="spellEnd"/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кому бюджеті для покриття витрат перевізників, у зв’язку з встановленим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необґрун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тованим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тарифом, відсутні</w:t>
            </w:r>
            <w:r w:rsidR="002F0292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F2AE5" w:rsidRPr="00B616BA" w:rsidRDefault="008F2AE5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навантаження на міський бюджет є економічно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невип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равданим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через відсутність 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стимулюючого 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фактору до вільної конкуренції між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</w:t>
            </w:r>
            <w:r w:rsidR="00DB030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D12D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перевізниками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F2AE5" w:rsidRPr="00B616BA" w:rsidTr="008F2AE5">
        <w:tc>
          <w:tcPr>
            <w:tcW w:w="3190" w:type="dxa"/>
          </w:tcPr>
          <w:p w:rsidR="008F2AE5" w:rsidRPr="00B616BA" w:rsidRDefault="008F2AE5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Альтернатива 3</w:t>
            </w:r>
          </w:p>
        </w:tc>
        <w:tc>
          <w:tcPr>
            <w:tcW w:w="2588" w:type="dxa"/>
          </w:tcPr>
          <w:p w:rsidR="008F2AE5" w:rsidRPr="00B616BA" w:rsidRDefault="00C94F2F" w:rsidP="00B45FB5">
            <w:pPr>
              <w:ind w:firstLine="3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</w:tcPr>
          <w:p w:rsidR="009B33EB" w:rsidRPr="00B616BA" w:rsidRDefault="002F029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Вирішення питання з</w:t>
            </w:r>
            <w:r w:rsidR="009B11EE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альтернативою 3 сприятиме</w:t>
            </w:r>
            <w:r w:rsidR="009B33EB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8F2AE5" w:rsidRPr="00B616BA" w:rsidRDefault="002F0292" w:rsidP="00B616BA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забезпеченню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організаці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стабільної роботи громад</w:t>
            </w:r>
            <w:r w:rsidR="006749C1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ського</w:t>
            </w:r>
            <w:proofErr w:type="spellEnd"/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транспорту</w:t>
            </w: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8F2AE5" w:rsidRPr="00B616BA" w:rsidRDefault="002F0292" w:rsidP="0011080F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створенню умов для реалі</w:t>
            </w:r>
            <w:r w:rsidR="006749C1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зації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вимог ст</w:t>
            </w:r>
            <w:r w:rsidR="009B11EE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 Закону Україн</w:t>
            </w:r>
            <w:r w:rsidR="00110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«Про автомобільний транспорт»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73C36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тарифна полі</w:t>
            </w:r>
            <w:r w:rsidR="0024070B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тика на автомобільному транспорті має</w:t>
            </w:r>
            <w:r w:rsidR="00110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задовольняти підприємницький інтерес</w:t>
            </w:r>
            <w:r w:rsidR="00110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забезпечувати розвиток авто</w:t>
            </w:r>
            <w:r w:rsidR="00E02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110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мобільного транспорту;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</w:t>
            </w:r>
            <w:proofErr w:type="spellEnd"/>
            <w:r w:rsidR="00E02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мулювати</w:t>
            </w:r>
            <w:proofErr w:type="spellEnd"/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впровадження но</w:t>
            </w:r>
            <w:r w:rsidR="00E02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proofErr w:type="spellStart"/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вітніх</w:t>
            </w:r>
            <w:proofErr w:type="spellEnd"/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технологій перевезень</w:t>
            </w:r>
            <w:r w:rsidR="00110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застос</w:t>
            </w:r>
            <w:r w:rsidR="00110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овувати</w:t>
            </w:r>
            <w:r w:rsidR="008F2AE5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суча</w:t>
            </w:r>
            <w:r w:rsidR="00C73C36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</w:t>
            </w:r>
            <w:r w:rsidR="00110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r w:rsidR="00C73C36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тип</w:t>
            </w:r>
            <w:r w:rsidR="001108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C73C36" w:rsidRPr="00B616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транспортних засобів)</w:t>
            </w:r>
          </w:p>
        </w:tc>
      </w:tr>
    </w:tbl>
    <w:p w:rsidR="00AE1B21" w:rsidRDefault="00AE1B21" w:rsidP="00B616BA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4"/>
        <w:gridCol w:w="3651"/>
        <w:gridCol w:w="3893"/>
      </w:tblGrid>
      <w:tr w:rsidR="00815591" w:rsidTr="00815591">
        <w:tc>
          <w:tcPr>
            <w:tcW w:w="2093" w:type="dxa"/>
          </w:tcPr>
          <w:p w:rsidR="00815591" w:rsidRDefault="00815591" w:rsidP="00B616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3685" w:type="dxa"/>
          </w:tcPr>
          <w:p w:rsidR="00815591" w:rsidRDefault="00815591" w:rsidP="00B616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5CF">
              <w:rPr>
                <w:rFonts w:ascii="Times New Roman" w:hAnsi="Times New Roman" w:cs="Times New Roman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69" w:type="dxa"/>
          </w:tcPr>
          <w:p w:rsidR="00815591" w:rsidRDefault="00815591" w:rsidP="008155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5CF">
              <w:rPr>
                <w:rFonts w:ascii="Times New Roman" w:hAnsi="Times New Roman" w:cs="Times New Roman"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5D75C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815591" w:rsidTr="00815591">
        <w:tc>
          <w:tcPr>
            <w:tcW w:w="2093" w:type="dxa"/>
          </w:tcPr>
          <w:p w:rsidR="00815591" w:rsidRDefault="00815591" w:rsidP="00B616B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75CF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3685" w:type="dxa"/>
          </w:tcPr>
          <w:p w:rsidR="00815591" w:rsidRDefault="00815591" w:rsidP="00815591">
            <w:pPr>
              <w:ind w:firstLine="317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D75C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Перешкоджає реалізації державної політики у сфері автомобільного транспорту;</w:t>
            </w:r>
          </w:p>
          <w:p w:rsidR="00741FFF" w:rsidRDefault="00815591" w:rsidP="00815591">
            <w:pPr>
              <w:ind w:firstLine="317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зменшує можливості </w:t>
            </w:r>
            <w:r w:rsidRPr="005D75C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по</w:t>
            </w:r>
            <w:r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</w:t>
            </w:r>
            <w:proofErr w:type="spellStart"/>
            <w:r w:rsidRPr="005D75C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кращ</w:t>
            </w:r>
            <w:r w:rsidR="00741FF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ення</w:t>
            </w:r>
            <w:proofErr w:type="spellEnd"/>
            <w:r w:rsidR="00741FF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умов перевезення пасажирів;</w:t>
            </w:r>
          </w:p>
          <w:p w:rsidR="00815591" w:rsidRPr="005D75CF" w:rsidRDefault="00815591" w:rsidP="0081559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5C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забезпечення </w:t>
            </w:r>
            <w:proofErr w:type="spellStart"/>
            <w:r w:rsidRPr="005D75C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функціо</w:t>
            </w:r>
            <w:r w:rsidR="00741FF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</w:t>
            </w:r>
            <w:r w:rsidRPr="005D75C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нування</w:t>
            </w:r>
            <w:proofErr w:type="spellEnd"/>
            <w:r w:rsidRPr="005D75C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автобусних марш</w:t>
            </w:r>
            <w:r w:rsidR="00741FF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-</w:t>
            </w:r>
            <w:proofErr w:type="spellStart"/>
            <w:r w:rsidRPr="005D75C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рутів</w:t>
            </w:r>
            <w:proofErr w:type="spellEnd"/>
            <w:r w:rsidRPr="005D75CF"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у місті</w:t>
            </w:r>
          </w:p>
        </w:tc>
        <w:tc>
          <w:tcPr>
            <w:tcW w:w="3969" w:type="dxa"/>
          </w:tcPr>
          <w:p w:rsidR="00815591" w:rsidRDefault="00815591" w:rsidP="00741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Зміни до чинних актів міської ради</w:t>
            </w:r>
            <w:r w:rsidR="00717B91">
              <w:rPr>
                <w:rFonts w:ascii="Times New Roman" w:hAnsi="Times New Roman" w:cs="Times New Roman"/>
                <w:sz w:val="28"/>
                <w:szCs w:val="28"/>
              </w:rPr>
              <w:t xml:space="preserve">, соціальна криза </w:t>
            </w:r>
            <w:proofErr w:type="spellStart"/>
            <w:r w:rsidR="00C7437A" w:rsidRPr="00950184">
              <w:rPr>
                <w:rFonts w:ascii="Times New Roman" w:hAnsi="Times New Roman" w:cs="Times New Roman"/>
                <w:sz w:val="28"/>
                <w:szCs w:val="28"/>
              </w:rPr>
              <w:t>підви</w:t>
            </w:r>
            <w:r w:rsidR="000A1FD7" w:rsidRPr="00950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37A" w:rsidRPr="00950184">
              <w:rPr>
                <w:rFonts w:ascii="Times New Roman" w:hAnsi="Times New Roman" w:cs="Times New Roman"/>
                <w:sz w:val="28"/>
                <w:szCs w:val="28"/>
              </w:rPr>
              <w:t>щення</w:t>
            </w:r>
            <w:proofErr w:type="spellEnd"/>
            <w:r w:rsidR="00C7437A" w:rsidRPr="00950184">
              <w:rPr>
                <w:rFonts w:ascii="Times New Roman" w:hAnsi="Times New Roman" w:cs="Times New Roman"/>
                <w:sz w:val="28"/>
                <w:szCs w:val="28"/>
              </w:rPr>
              <w:t xml:space="preserve"> вартості</w:t>
            </w:r>
            <w:r w:rsidR="00717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37A">
              <w:rPr>
                <w:rFonts w:ascii="Times New Roman" w:hAnsi="Times New Roman" w:cs="Times New Roman"/>
                <w:sz w:val="28"/>
                <w:szCs w:val="28"/>
              </w:rPr>
              <w:t xml:space="preserve">паливно-мастильних матеріалів згідно з вимогами </w:t>
            </w:r>
            <w:r w:rsidR="000A1FD7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r w:rsidR="00C743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7437A">
              <w:rPr>
                <w:rFonts w:ascii="Times New Roman" w:hAnsi="Times New Roman" w:cs="Times New Roman"/>
                <w:sz w:val="28"/>
                <w:szCs w:val="28"/>
              </w:rPr>
              <w:t>затвер</w:t>
            </w:r>
            <w:r w:rsidR="000A1F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437A">
              <w:rPr>
                <w:rFonts w:ascii="Times New Roman" w:hAnsi="Times New Roman" w:cs="Times New Roman"/>
                <w:sz w:val="28"/>
                <w:szCs w:val="28"/>
              </w:rPr>
              <w:t>дженої</w:t>
            </w:r>
            <w:proofErr w:type="spellEnd"/>
            <w:r w:rsidR="00C74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37A"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Наказом Міністерства транспорту та зв’язку України </w:t>
            </w:r>
            <w:r w:rsidR="00C74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17.11.2009</w:t>
            </w:r>
            <w:r w:rsidR="00C7437A"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1175</w:t>
            </w:r>
            <w:r w:rsidR="00C74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5591" w:rsidRPr="005D75CF" w:rsidRDefault="00815591" w:rsidP="00815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91" w:rsidTr="00815591">
        <w:tc>
          <w:tcPr>
            <w:tcW w:w="2093" w:type="dxa"/>
          </w:tcPr>
          <w:p w:rsidR="00717B91" w:rsidRPr="005D75CF" w:rsidRDefault="00717B91" w:rsidP="00717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5CF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17B91" w:rsidRPr="00E02EBC" w:rsidRDefault="000A1FD7" w:rsidP="00717B91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Перешкоджає </w:t>
            </w:r>
            <w:r w:rsidR="00717B91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здійсненн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717B91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7B91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перевезен</w:t>
            </w:r>
            <w:proofErr w:type="spellEnd"/>
            <w:r w:rsidR="00717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ь</w:t>
            </w:r>
            <w:r w:rsidR="00717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паса</w:t>
            </w:r>
            <w:r w:rsidR="00717B91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жирів за еко</w:t>
            </w:r>
            <w:r w:rsidR="00717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="00717B91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 w:rsidR="00717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мічно</w:t>
            </w:r>
            <w:proofErr w:type="spellEnd"/>
            <w:r w:rsidR="00717B91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-обґрунтованими та</w:t>
            </w:r>
            <w:r w:rsidR="00717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17B91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рифами</w:t>
            </w:r>
            <w:r w:rsidR="00717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717B91" w:rsidRPr="00E02EBC" w:rsidRDefault="00717B91" w:rsidP="00717B91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проведенн</w:t>
            </w:r>
            <w:r w:rsidR="000A1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належних та своє</w:t>
            </w: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часних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ремонтів транс</w:t>
            </w:r>
            <w:r w:rsidR="000A1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засобів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717B91" w:rsidRPr="00E02EBC" w:rsidRDefault="000A1FD7" w:rsidP="00717B91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досягненню</w:t>
            </w:r>
            <w:r w:rsidR="00717B91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сталих</w:t>
            </w:r>
            <w:r w:rsidR="00717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еконо</w:t>
            </w:r>
            <w:r w:rsidR="00717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мічних умов робо</w:t>
            </w:r>
            <w:r w:rsidR="00717B91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</w:t>
            </w:r>
            <w:r w:rsidR="00717B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717B91" w:rsidRDefault="00717B91" w:rsidP="00717B9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задоволення </w:t>
            </w:r>
            <w:proofErr w:type="spellStart"/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підприємни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цького</w:t>
            </w:r>
            <w:proofErr w:type="spellEnd"/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інтересу</w:t>
            </w:r>
          </w:p>
          <w:p w:rsidR="00950184" w:rsidRPr="005D75CF" w:rsidRDefault="00950184" w:rsidP="00717B91">
            <w:pPr>
              <w:ind w:firstLine="317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1FD7" w:rsidRDefault="000A1FD7" w:rsidP="000A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Зміни до чинних актів міської ради, соціальна криза </w:t>
            </w:r>
            <w:proofErr w:type="spellStart"/>
            <w:r w:rsidRPr="00950184">
              <w:rPr>
                <w:rFonts w:ascii="Times New Roman" w:hAnsi="Times New Roman" w:cs="Times New Roman"/>
                <w:sz w:val="28"/>
                <w:szCs w:val="28"/>
              </w:rPr>
              <w:t>підви-щення</w:t>
            </w:r>
            <w:proofErr w:type="spellEnd"/>
            <w:r w:rsidRPr="00950184">
              <w:rPr>
                <w:rFonts w:ascii="Times New Roman" w:hAnsi="Times New Roman" w:cs="Times New Roman"/>
                <w:sz w:val="28"/>
                <w:szCs w:val="28"/>
              </w:rPr>
              <w:t xml:space="preserve"> вартості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паливно-мастильних матеріалів згідно з вимогами Методики,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затвер-дженої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Наказом Міністерства транспорту та зв’язку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17.11.2009</w:t>
            </w: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7B91" w:rsidRDefault="00717B91" w:rsidP="006E7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B91" w:rsidTr="00815591">
        <w:tc>
          <w:tcPr>
            <w:tcW w:w="2093" w:type="dxa"/>
          </w:tcPr>
          <w:p w:rsidR="00717B91" w:rsidRPr="005D75CF" w:rsidRDefault="00717B91" w:rsidP="00B61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Альтернатива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41FFF" w:rsidRPr="00FF5628" w:rsidRDefault="007D6B25" w:rsidP="00741FFF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є </w:t>
            </w:r>
            <w:r w:rsidR="000A1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741FFF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ідвищенн</w:t>
            </w:r>
            <w:r w:rsidR="000A1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741FFF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1FFF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</w:t>
            </w:r>
            <w:r w:rsidR="007D61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41FFF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сті</w:t>
            </w:r>
            <w:proofErr w:type="spellEnd"/>
            <w:r w:rsidR="00741FFF"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надання транспортних послуг;</w:t>
            </w:r>
          </w:p>
          <w:p w:rsidR="00717B91" w:rsidRDefault="00741FFF" w:rsidP="000A1FD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покращенн</w:t>
            </w:r>
            <w:r w:rsidR="000A1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рівня без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Pr="00FF56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пеки</w:t>
            </w:r>
            <w:r w:rsidRPr="0018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руху на дорогах</w:t>
            </w:r>
            <w:r w:rsidR="007D6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7D6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6B25" w:rsidRDefault="00B45FB5" w:rsidP="000A1FD7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підвищенню</w:t>
            </w:r>
            <w:r w:rsidR="007D6B25" w:rsidRPr="00F65B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рівня оплати праці</w:t>
            </w:r>
          </w:p>
          <w:p w:rsidR="007D6B25" w:rsidRPr="005D75CF" w:rsidRDefault="007D6B25" w:rsidP="000A1FD7">
            <w:pPr>
              <w:ind w:firstLine="317"/>
              <w:jc w:val="both"/>
              <w:rPr>
                <w:rStyle w:val="af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</w:tcPr>
          <w:p w:rsidR="000A1FD7" w:rsidRDefault="000A1FD7" w:rsidP="000A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Зміни до чинних актів міської ради, соціальна криза </w:t>
            </w:r>
            <w:proofErr w:type="spellStart"/>
            <w:r w:rsidRPr="00950184">
              <w:rPr>
                <w:rFonts w:ascii="Times New Roman" w:hAnsi="Times New Roman" w:cs="Times New Roman"/>
                <w:sz w:val="28"/>
                <w:szCs w:val="28"/>
              </w:rPr>
              <w:t>підви-щення</w:t>
            </w:r>
            <w:proofErr w:type="spellEnd"/>
            <w:r w:rsidRPr="00950184">
              <w:rPr>
                <w:rFonts w:ascii="Times New Roman" w:hAnsi="Times New Roman" w:cs="Times New Roman"/>
                <w:sz w:val="28"/>
                <w:szCs w:val="28"/>
              </w:rPr>
              <w:t xml:space="preserve"> вартості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паливно-мастильних матеріалів згідно з вимогами Методики,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затвер-дженої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Наказом Міністерства транспорту та зв’язку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17.11.2009</w:t>
            </w:r>
            <w:r w:rsidRPr="00F6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7B91" w:rsidRDefault="00717B91" w:rsidP="00741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EA" w:rsidRDefault="005E19EA" w:rsidP="005E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D2" w:rsidRPr="00184F4F" w:rsidRDefault="008F19D2" w:rsidP="009B3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Механізми та заходи, які забезпечать розв’язання визначеної проблеми</w:t>
      </w:r>
    </w:p>
    <w:p w:rsidR="008F19D2" w:rsidRPr="00184F4F" w:rsidRDefault="008F19D2" w:rsidP="00111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3FFC" w:rsidRPr="00184F4F" w:rsidRDefault="008F19D2" w:rsidP="00A7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Механізмом розв’язання проблеми є при</w:t>
      </w:r>
      <w:r w:rsidR="00F9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тарифу до економічно</w:t>
      </w:r>
      <w:r w:rsidR="00A7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обґрунтованого</w:t>
      </w:r>
      <w:r w:rsidR="00F9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рівня шляхом прийняття 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встановлення граничних т</w:t>
      </w:r>
      <w:r w:rsidR="00993FFC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арифів на послуги з перевезення пасажирів та багажу на міських автобусних маршрутах загал</w:t>
      </w:r>
      <w:r w:rsidR="00A77F7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користування у м. Дніпрі».</w:t>
      </w:r>
    </w:p>
    <w:p w:rsidR="008F19D2" w:rsidRPr="00184F4F" w:rsidRDefault="00B6183D" w:rsidP="00A7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зі збільшенням вартості на паливно – мастильні </w:t>
      </w:r>
      <w:r w:rsidR="003F77D1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матеріали, посилаючись на 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7D1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розрахунку тарифів на послуги пасажирського автомобільного транспорту, затверджену Наказом Міністерства транспорту та зв’язку України від 17</w:t>
      </w:r>
      <w:r w:rsidR="00BE4F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F77D1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1175, до департаменту транспорту та транспортної інфраструктури Дніпровської міської ради, надійшли</w:t>
      </w:r>
      <w:r w:rsidR="00A24B68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розрахунки тарифів від підприємств – перевізників</w:t>
      </w:r>
      <w:r w:rsidR="003F77D1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51D7" w:rsidRPr="00184F4F" w:rsidRDefault="00131606" w:rsidP="00A7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Посилаючись на Закон</w:t>
      </w:r>
      <w:r w:rsidR="008F19D2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ціни і ціноутворення» </w:t>
      </w:r>
      <w:r w:rsidR="000A062C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(зі змінами) </w:t>
      </w:r>
      <w:r w:rsidR="00D97DE8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 місцевого самоврядування забезпечують реалізацію державної цінової політики у межах повноважень, визначених законом.</w:t>
      </w:r>
    </w:p>
    <w:p w:rsidR="008F19D2" w:rsidRPr="00184F4F" w:rsidRDefault="008F19D2" w:rsidP="00A7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</w:t>
      </w:r>
      <w:r w:rsidR="00B36E4C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встановивши граничну ціну</w:t>
      </w:r>
      <w:r w:rsidR="00F352B6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7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2422">
        <w:rPr>
          <w:rFonts w:ascii="Times New Roman" w:eastAsia="Times New Roman" w:hAnsi="Times New Roman" w:cs="Times New Roman"/>
          <w:sz w:val="28"/>
          <w:szCs w:val="28"/>
          <w:lang w:eastAsia="ru-RU"/>
        </w:rPr>
        <w:t>,50 грн.</w:t>
      </w:r>
      <w:r w:rsidR="00B64E8B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52B6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соціально значущ</w:t>
      </w:r>
      <w:r w:rsidR="00B64E8B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маршрутах </w:t>
      </w:r>
      <w:r w:rsidR="008938A8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користування, що працюють у звичайному режимі руху, та які не віднесено до державного (регіонального) замовлення</w:t>
      </w:r>
      <w:r w:rsidR="00B64E8B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</w:t>
      </w:r>
      <w:r w:rsidR="00B36E4C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8B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граничну вартість </w:t>
      </w:r>
      <w:r w:rsidR="007A17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051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8F51D7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64E8B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8B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маршрутах загального користування, </w:t>
      </w:r>
      <w:r w:rsidR="000F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транспорту та транспортної інфраструктури Дніпровської міської ради 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створює умови для</w:t>
      </w:r>
      <w:r w:rsidR="008F51D7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C2824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тримання вигоди від </w:t>
      </w:r>
      <w:r w:rsidR="008F51D7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транспортних послуг </w:t>
      </w:r>
      <w:r w:rsidR="002C2824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перевезення пасажирів та багажу </w:t>
      </w:r>
      <w:r w:rsidR="008F51D7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міських автобусних маршрутах</w:t>
      </w:r>
      <w:r w:rsidR="00B64E8B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користування </w:t>
      </w:r>
      <w:r w:rsidR="002C2824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м. Дніпр</w:t>
      </w:r>
      <w:r w:rsidR="00A77F7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D91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8B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забезпечує захист інтересів 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пасажирів від необґрунтованого збільшення вартості проїзду, </w:t>
      </w:r>
      <w:r w:rsidR="00883D91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подальш</w:t>
      </w:r>
      <w:r w:rsidR="008A4E27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C32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</w:t>
      </w:r>
      <w:r w:rsidR="008A4E27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вартість перевезень</w:t>
      </w:r>
      <w:r w:rsidR="00883D91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суб’єкт господарювання</w:t>
      </w:r>
      <w:r w:rsidR="00416A30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перевізник 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 перевищувати.</w:t>
      </w:r>
      <w:r w:rsidR="00787A97" w:rsidRPr="0078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97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Запропонований спосіб досягнення цілей є оптимальним шляхом вирішення проблеми й ґрунтується на загальнообов’язковому виконанні всіма учасниками правовідносин у сфері надання послуг з перевезення пасажирів та багажу на автобусних маршрутах загального користування у м. Дніпро</w:t>
      </w:r>
      <w:r w:rsidR="008944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9D2" w:rsidRDefault="008F19D2" w:rsidP="00787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Рішення</w:t>
      </w:r>
      <w:r w:rsidR="008A4E27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</w:t>
      </w:r>
      <w:r w:rsidR="009B11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авчого комітету</w:t>
      </w:r>
      <w:r w:rsidR="008A4E27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 набуває 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чинності з </w:t>
      </w:r>
      <w:r w:rsidR="00787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E27"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</w:t>
      </w:r>
      <w:r w:rsidR="0078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офіційного оприлюднення у друкованих засобах масової інформації</w:t>
      </w:r>
      <w:r w:rsidRPr="00184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228" w:rsidRPr="00800BE6" w:rsidRDefault="00393228" w:rsidP="0039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Pr="0018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Оцінка виконання вимог регуляторного </w:t>
      </w:r>
      <w:proofErr w:type="spellStart"/>
      <w:r w:rsidRPr="0018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184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r w:rsidR="0080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00BE6" w:rsidRPr="0080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малого підприємництва (М-Тест)</w:t>
      </w:r>
    </w:p>
    <w:p w:rsidR="00393228" w:rsidRPr="00184F4F" w:rsidRDefault="00393228" w:rsidP="0039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82D" w:rsidRPr="005E482D" w:rsidRDefault="005E482D" w:rsidP="009B3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Pr="005E48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83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E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Обґрунтування запропонованого строку дії регуляторного </w:t>
      </w:r>
      <w:proofErr w:type="spellStart"/>
      <w:r w:rsidRPr="005E4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24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E482D" w:rsidRPr="005E482D" w:rsidRDefault="005E482D" w:rsidP="005E4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9EE" w:rsidRPr="005E482D" w:rsidRDefault="003B4473" w:rsidP="005E4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Орієнтовний т</w:t>
      </w:r>
      <w:r w:rsidR="005E482D" w:rsidRPr="005E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ермін дії регуляторного </w:t>
      </w:r>
      <w:proofErr w:type="spellStart"/>
      <w:r w:rsidR="005E482D" w:rsidRPr="005E48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5E482D" w:rsidRPr="005E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r w:rsidR="004B3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82D" w:rsidRPr="005E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482D" w:rsidRPr="005E4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 можливий вплив зовнішніх чинників, а саме, внесення змін до законодавчих і нормативно – правових актів, у зв’язку зі зміною умов виробничої діяльності та реалізації послуг, що не залежать від господарської діяльності перевізника, у тому числі в разі зміни вартості пального більш ніж на 10</w:t>
      </w:r>
      <w:r w:rsidR="003F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82D" w:rsidRPr="005E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У такому разі регуляторний акт буде </w:t>
      </w:r>
      <w:proofErr w:type="spellStart"/>
      <w:r w:rsidR="005E482D" w:rsidRPr="005E48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переглянуто</w:t>
      </w:r>
      <w:proofErr w:type="spellEnd"/>
      <w:r w:rsidR="005E482D" w:rsidRPr="005E4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внесенням до нього відповідних змін або його скасуванням</w:t>
      </w:r>
      <w:r w:rsidR="00D2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AF3" w:rsidRPr="00E60B59" w:rsidRDefault="00C26AF3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F19D2" w:rsidRPr="00EC3181" w:rsidRDefault="005E482D" w:rsidP="009B33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Pr="000F29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F2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F19D2" w:rsidRPr="00EC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Визначення показників результативності </w:t>
      </w:r>
      <w:proofErr w:type="spellStart"/>
      <w:r w:rsidR="008F19D2" w:rsidRPr="00EC3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8F19D2" w:rsidRPr="00800D5A" w:rsidRDefault="008F19D2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9D2" w:rsidRDefault="005C6D54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</w:t>
      </w:r>
      <w:r w:rsidR="008F19D2"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дії регуляторного </w:t>
      </w:r>
      <w:proofErr w:type="spellStart"/>
      <w:r w:rsidR="008F19D2"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8F19D2"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визначено такі показники:</w:t>
      </w:r>
    </w:p>
    <w:p w:rsidR="000A4AFF" w:rsidRPr="00EC3181" w:rsidRDefault="000A4AFF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1417"/>
      </w:tblGrid>
      <w:tr w:rsidR="007E74E2" w:rsidTr="003B4473">
        <w:tc>
          <w:tcPr>
            <w:tcW w:w="6771" w:type="dxa"/>
          </w:tcPr>
          <w:p w:rsidR="007E74E2" w:rsidRDefault="007E74E2" w:rsidP="00657C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  <w:r w:rsidR="00800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результативності</w:t>
            </w:r>
          </w:p>
        </w:tc>
        <w:tc>
          <w:tcPr>
            <w:tcW w:w="1559" w:type="dxa"/>
          </w:tcPr>
          <w:p w:rsidR="003B4473" w:rsidRPr="003B4473" w:rsidRDefault="00800BE6" w:rsidP="00F71C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Перший рік запровадження</w:t>
            </w:r>
          </w:p>
        </w:tc>
        <w:tc>
          <w:tcPr>
            <w:tcW w:w="1417" w:type="dxa"/>
          </w:tcPr>
          <w:p w:rsidR="007E74E2" w:rsidRPr="00245F8C" w:rsidRDefault="00393228" w:rsidP="00F71C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 w:rsidR="00245F8C" w:rsidRPr="00245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B11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дії РА</w:t>
            </w:r>
          </w:p>
          <w:p w:rsidR="007E74E2" w:rsidRPr="00EC3181" w:rsidRDefault="007E74E2" w:rsidP="00F71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245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очікува</w:t>
            </w:r>
            <w:proofErr w:type="spellEnd"/>
            <w:r w:rsidR="003B4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245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не)</w:t>
            </w:r>
          </w:p>
        </w:tc>
      </w:tr>
      <w:tr w:rsidR="00800BE6" w:rsidTr="00466CCC">
        <w:tc>
          <w:tcPr>
            <w:tcW w:w="9747" w:type="dxa"/>
            <w:gridSpan w:val="3"/>
          </w:tcPr>
          <w:p w:rsidR="00800BE6" w:rsidRPr="00EC3181" w:rsidRDefault="00800BE6" w:rsidP="00B208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Кількісні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(прогнозні)</w:t>
            </w:r>
          </w:p>
        </w:tc>
      </w:tr>
      <w:tr w:rsidR="007E74E2" w:rsidTr="003B4473">
        <w:tc>
          <w:tcPr>
            <w:tcW w:w="6771" w:type="dxa"/>
          </w:tcPr>
          <w:p w:rsidR="007E74E2" w:rsidRPr="00EC3181" w:rsidRDefault="007E74E2" w:rsidP="00657C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діючих міських автобусних маршрутів</w:t>
            </w:r>
            <w:r w:rsidR="0039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(од.)</w:t>
            </w:r>
          </w:p>
        </w:tc>
        <w:tc>
          <w:tcPr>
            <w:tcW w:w="1559" w:type="dxa"/>
          </w:tcPr>
          <w:p w:rsidR="007E74E2" w:rsidRPr="009B11EE" w:rsidRDefault="00C15269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17" w:type="dxa"/>
          </w:tcPr>
          <w:p w:rsidR="007E74E2" w:rsidRPr="009B11EE" w:rsidRDefault="00C15269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</w:tr>
      <w:tr w:rsidR="007E74E2" w:rsidTr="003B4473">
        <w:tc>
          <w:tcPr>
            <w:tcW w:w="6771" w:type="dxa"/>
          </w:tcPr>
          <w:p w:rsidR="007E74E2" w:rsidRPr="00491DAC" w:rsidRDefault="0000144B" w:rsidP="00491D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Обсяг </w:t>
            </w:r>
            <w:r w:rsidR="00491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 з капітального ремонту рухомого складу</w:t>
            </w:r>
            <w:r w:rsidR="0039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1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1559" w:type="dxa"/>
          </w:tcPr>
          <w:p w:rsidR="007E74E2" w:rsidRPr="009B11EE" w:rsidRDefault="00491DAC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</w:tcPr>
          <w:p w:rsidR="007E74E2" w:rsidRPr="009B11EE" w:rsidRDefault="00491DAC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7E74E2" w:rsidTr="003B4473">
        <w:tc>
          <w:tcPr>
            <w:tcW w:w="6771" w:type="dxa"/>
          </w:tcPr>
          <w:p w:rsidR="007E74E2" w:rsidRPr="00EC3181" w:rsidRDefault="007E74E2" w:rsidP="00657C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автобусів, які виконують перевезення пасажирів на міських маршрутах</w:t>
            </w:r>
            <w:r w:rsidR="0039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(од.)</w:t>
            </w:r>
          </w:p>
        </w:tc>
        <w:tc>
          <w:tcPr>
            <w:tcW w:w="1559" w:type="dxa"/>
          </w:tcPr>
          <w:p w:rsidR="007E74E2" w:rsidRPr="009B11EE" w:rsidRDefault="00E14644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1417" w:type="dxa"/>
          </w:tcPr>
          <w:p w:rsidR="007E74E2" w:rsidRPr="009B11EE" w:rsidRDefault="00E14644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1601</w:t>
            </w:r>
          </w:p>
        </w:tc>
      </w:tr>
      <w:tr w:rsidR="007E74E2" w:rsidTr="003B4473">
        <w:tc>
          <w:tcPr>
            <w:tcW w:w="6771" w:type="dxa"/>
          </w:tcPr>
          <w:p w:rsidR="007E74E2" w:rsidRPr="00EC3181" w:rsidRDefault="007E74E2" w:rsidP="00657C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ількість скарг/звернень громадян на якість надання відповідних послуг</w:t>
            </w:r>
            <w:r w:rsidR="0039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(од.)</w:t>
            </w:r>
          </w:p>
        </w:tc>
        <w:tc>
          <w:tcPr>
            <w:tcW w:w="1559" w:type="dxa"/>
          </w:tcPr>
          <w:p w:rsidR="007E74E2" w:rsidRPr="009B11EE" w:rsidRDefault="007E74E2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</w:tcPr>
          <w:p w:rsidR="007E74E2" w:rsidRPr="009B11EE" w:rsidRDefault="009B33EB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7E74E2" w:rsidTr="003B4473">
        <w:tc>
          <w:tcPr>
            <w:tcW w:w="6771" w:type="dxa"/>
          </w:tcPr>
          <w:p w:rsidR="007E74E2" w:rsidRPr="00EC3181" w:rsidRDefault="007E74E2" w:rsidP="007E74E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Компенсаційні виплати за пільговий проїзд окремих категорій громадян на місь</w:t>
            </w:r>
            <w:r w:rsidR="00001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ких автобусних маршрутах загаль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користування (млн. грн.)</w:t>
            </w:r>
          </w:p>
        </w:tc>
        <w:tc>
          <w:tcPr>
            <w:tcW w:w="1559" w:type="dxa"/>
          </w:tcPr>
          <w:p w:rsidR="007E74E2" w:rsidRPr="009B11EE" w:rsidRDefault="007E74E2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22,0</w:t>
            </w:r>
            <w:r w:rsidR="00927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7E74E2" w:rsidRPr="00927F33" w:rsidRDefault="009B33EB" w:rsidP="003F3F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F3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9</w:t>
            </w:r>
            <w:r w:rsidR="003F3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3F3F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  <w:r w:rsidR="00927F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00BE6" w:rsidTr="00BF3001">
        <w:tc>
          <w:tcPr>
            <w:tcW w:w="9747" w:type="dxa"/>
            <w:gridSpan w:val="3"/>
          </w:tcPr>
          <w:p w:rsidR="00800BE6" w:rsidRPr="009B11EE" w:rsidRDefault="00800BE6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Якісні (у бальній системі в межах розділу </w:t>
            </w:r>
            <w:r w:rsidRPr="003F3F8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 w:eastAsia="ru-RU"/>
              </w:rPr>
              <w:t>IV</w:t>
            </w:r>
            <w:r w:rsidRPr="0095018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)</w:t>
            </w:r>
          </w:p>
        </w:tc>
      </w:tr>
      <w:tr w:rsidR="007E74E2" w:rsidTr="003B4473">
        <w:tc>
          <w:tcPr>
            <w:tcW w:w="6771" w:type="dxa"/>
          </w:tcPr>
          <w:p w:rsidR="007E74E2" w:rsidRPr="00950184" w:rsidRDefault="007E74E2" w:rsidP="00657C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 якості надання послуг пасажирського транспорту загального користування (згідно з опитуваннями, консуль</w:t>
            </w:r>
            <w:r w:rsidR="00491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таціями з громадськістю тощо)</w:t>
            </w:r>
          </w:p>
        </w:tc>
        <w:tc>
          <w:tcPr>
            <w:tcW w:w="1559" w:type="dxa"/>
          </w:tcPr>
          <w:p w:rsidR="007E74E2" w:rsidRPr="009B11EE" w:rsidRDefault="007E74E2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7E74E2" w:rsidRPr="009B11EE" w:rsidRDefault="009B33EB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E74E2" w:rsidTr="003B4473">
        <w:tc>
          <w:tcPr>
            <w:tcW w:w="6771" w:type="dxa"/>
          </w:tcPr>
          <w:p w:rsidR="007E74E2" w:rsidRPr="00EC3181" w:rsidRDefault="007E74E2" w:rsidP="00491D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Рівень поінформованості суб'єктів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r w:rsidR="009B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01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  <w:tc>
          <w:tcPr>
            <w:tcW w:w="1559" w:type="dxa"/>
          </w:tcPr>
          <w:p w:rsidR="007E74E2" w:rsidRPr="009B11EE" w:rsidRDefault="000A4AFF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7E74E2" w:rsidRPr="009B11EE" w:rsidRDefault="000A4AFF" w:rsidP="00F71C1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950184" w:rsidRDefault="00950184" w:rsidP="009B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bookmark8"/>
    </w:p>
    <w:p w:rsidR="008F19D2" w:rsidRDefault="007D3DA6" w:rsidP="009B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IX.</w:t>
      </w:r>
      <w:r w:rsidR="008F19D2" w:rsidRPr="005C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Визначення заходів, за допомогою яких здійснюватиметься відстеження результативності дії регуляторного </w:t>
      </w:r>
      <w:proofErr w:type="spellStart"/>
      <w:r w:rsidR="008F19D2" w:rsidRPr="005C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bookmarkEnd w:id="7"/>
      <w:proofErr w:type="spellEnd"/>
    </w:p>
    <w:p w:rsidR="00003F79" w:rsidRPr="002B7BC8" w:rsidRDefault="00003F79" w:rsidP="00003F7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7BC8">
        <w:rPr>
          <w:rFonts w:ascii="Times New Roman" w:hAnsi="Times New Roman"/>
          <w:color w:val="000000"/>
          <w:sz w:val="28"/>
          <w:szCs w:val="28"/>
        </w:rPr>
        <w:t xml:space="preserve">Строки проведення відстеження результативності дії регуляторного </w:t>
      </w:r>
      <w:proofErr w:type="spellStart"/>
      <w:r w:rsidRPr="002B7BC8">
        <w:rPr>
          <w:rFonts w:ascii="Times New Roman" w:hAnsi="Times New Roman"/>
          <w:color w:val="000000"/>
          <w:sz w:val="28"/>
          <w:szCs w:val="28"/>
        </w:rPr>
        <w:t>акта</w:t>
      </w:r>
      <w:proofErr w:type="spellEnd"/>
      <w:r w:rsidRPr="002B7BC8">
        <w:rPr>
          <w:rFonts w:ascii="Times New Roman" w:hAnsi="Times New Roman"/>
          <w:color w:val="000000"/>
          <w:sz w:val="28"/>
          <w:szCs w:val="28"/>
        </w:rPr>
        <w:t>:</w:t>
      </w:r>
    </w:p>
    <w:p w:rsidR="00003F79" w:rsidRDefault="00003F79" w:rsidP="00003F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повторне та періодичне відстеження результативності регуляторного акту буде проведено у терміни, визначені Законом України «Про засади державної регуляторної політики у сфері господарської діяльності» та Методики проведення аналізу впливу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, затвердженої Постановою Кабінету Міністрів України від 11.03.2004 № 308 (зі змінами).</w:t>
      </w:r>
    </w:p>
    <w:p w:rsidR="00003F79" w:rsidRDefault="00003F79" w:rsidP="00003F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буде здійснюватися департаментом транспорту та транспортної інфраструктури Дніпровської міської ради.</w:t>
      </w:r>
    </w:p>
    <w:p w:rsidR="00003F79" w:rsidRDefault="00003F79" w:rsidP="00003F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виявлення неврегульованих </w:t>
      </w:r>
      <w:r w:rsidR="000A5930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 та проблемних аспектів шляхом проведення аналізу показників дії цього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, їх буде виправлено шляхом внесення відповідних змін.</w:t>
      </w:r>
    </w:p>
    <w:p w:rsidR="00003F79" w:rsidRDefault="00003F79" w:rsidP="00003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79">
        <w:rPr>
          <w:rFonts w:ascii="Times New Roman" w:hAnsi="Times New Roman" w:cs="Times New Roman"/>
          <w:sz w:val="28"/>
          <w:szCs w:val="28"/>
        </w:rPr>
        <w:t xml:space="preserve">Проект регуляторного </w:t>
      </w:r>
      <w:proofErr w:type="spellStart"/>
      <w:r w:rsidRPr="00003F79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03F79">
        <w:rPr>
          <w:rFonts w:ascii="Times New Roman" w:hAnsi="Times New Roman" w:cs="Times New Roman"/>
          <w:sz w:val="28"/>
          <w:szCs w:val="28"/>
        </w:rPr>
        <w:t xml:space="preserve"> та аналіз регуляторного впливу на</w:t>
      </w:r>
      <w:r w:rsidR="000A5930">
        <w:rPr>
          <w:rFonts w:ascii="Times New Roman" w:hAnsi="Times New Roman" w:cs="Times New Roman"/>
          <w:sz w:val="28"/>
          <w:szCs w:val="28"/>
        </w:rPr>
        <w:t xml:space="preserve"> оприлюднено</w:t>
      </w:r>
      <w:r w:rsidRPr="00003F79">
        <w:rPr>
          <w:rFonts w:ascii="Times New Roman" w:hAnsi="Times New Roman" w:cs="Times New Roman"/>
          <w:sz w:val="28"/>
          <w:szCs w:val="28"/>
        </w:rPr>
        <w:t xml:space="preserve"> офіційному веб-сайті Дніпровської міської ради (</w:t>
      </w:r>
      <w:proofErr w:type="spellStart"/>
      <w:r w:rsidRPr="00003F79">
        <w:rPr>
          <w:rFonts w:ascii="Times New Roman" w:hAnsi="Times New Roman" w:cs="Times New Roman"/>
          <w:sz w:val="28"/>
          <w:szCs w:val="28"/>
          <w:lang w:val="en-US"/>
        </w:rPr>
        <w:t>dniprorada</w:t>
      </w:r>
      <w:proofErr w:type="spellEnd"/>
      <w:r w:rsidRPr="00003F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F7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03F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F7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03F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 розділі «Регуляторна політика».</w:t>
      </w:r>
      <w:r w:rsidRPr="00003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D2" w:rsidRPr="00003F79" w:rsidRDefault="008F19D2" w:rsidP="009B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4CA1" w:rsidRPr="00003F79" w:rsidRDefault="00934CA1" w:rsidP="009B1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4CA1" w:rsidRPr="005922DE" w:rsidRDefault="00934CA1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859EE" w:rsidRPr="00EC3181" w:rsidRDefault="00FC4DB4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д</w:t>
      </w:r>
      <w:r w:rsidR="003859EE"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59EE"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транспорту</w:t>
      </w:r>
    </w:p>
    <w:p w:rsidR="003859EE" w:rsidRPr="00EC3181" w:rsidRDefault="003859EE" w:rsidP="00657C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транспортної інфраструктури </w:t>
      </w:r>
    </w:p>
    <w:p w:rsidR="003859EE" w:rsidRDefault="003859EE" w:rsidP="000C7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Дніпровської міської ради</w:t>
      </w:r>
      <w:r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3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35084" w:rsidRPr="0006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5084" w:rsidRPr="0006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5084" w:rsidRPr="0006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Власенко</w:t>
      </w:r>
    </w:p>
    <w:p w:rsidR="003B3FCE" w:rsidRDefault="003B3FCE" w:rsidP="000C7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Default="003B3FCE" w:rsidP="000C7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Default="003B3FCE" w:rsidP="000C7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Pr="00B958C4" w:rsidRDefault="003B3FCE" w:rsidP="003B3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9"/>
      <w:bookmarkStart w:id="9" w:name="_GoBack"/>
      <w:bookmarkEnd w:id="9"/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малого підприємництва</w:t>
      </w:r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(М-Тест)</w:t>
      </w:r>
    </w:p>
    <w:p w:rsidR="003B3FCE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FCE" w:rsidRPr="00B958C4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B3FCE" w:rsidRPr="00D01682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3FCE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заплановані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19.11.2018 по 07.12.2018 (протокол додається)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FCE" w:rsidRPr="00B958C4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d"/>
        <w:tblW w:w="9922" w:type="dxa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3577"/>
      </w:tblGrid>
      <w:tr w:rsidR="003B3FCE" w:rsidTr="00A1511C">
        <w:tc>
          <w:tcPr>
            <w:tcW w:w="675" w:type="dxa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п/п</w:t>
            </w:r>
          </w:p>
        </w:tc>
        <w:tc>
          <w:tcPr>
            <w:tcW w:w="3969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</w:t>
            </w:r>
            <w:proofErr w:type="spellEnd"/>
          </w:p>
        </w:tc>
        <w:tc>
          <w:tcPr>
            <w:tcW w:w="1701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учасників осіб</w:t>
            </w:r>
          </w:p>
        </w:tc>
        <w:tc>
          <w:tcPr>
            <w:tcW w:w="3577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Основні результати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(опис)</w:t>
            </w:r>
          </w:p>
        </w:tc>
      </w:tr>
      <w:tr w:rsidR="003B3FCE" w:rsidTr="00A1511C">
        <w:tc>
          <w:tcPr>
            <w:tcW w:w="675" w:type="dxa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нарад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питань</w:t>
            </w:r>
            <w:r w:rsidRPr="00EA1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встановлення граничних тари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EA1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фів</w:t>
            </w:r>
            <w:proofErr w:type="spellEnd"/>
            <w:r w:rsidRPr="00EA1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послуги з перевезення </w:t>
            </w:r>
            <w:r w:rsidRPr="00EA1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пасажирів та багажу на 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EA1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ських</w:t>
            </w:r>
            <w:proofErr w:type="spellEnd"/>
            <w:r w:rsidRPr="00EA1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автобусних маршрутах загального користування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r w:rsidRPr="00EA1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Дніпрі</w:t>
            </w: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B3FCE" w:rsidRPr="00D01682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17</w:t>
            </w:r>
          </w:p>
        </w:tc>
        <w:tc>
          <w:tcPr>
            <w:tcW w:w="3577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Визначення оптимального розміру нового тарифу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послуги з пасажирських перевезень</w:t>
            </w:r>
          </w:p>
        </w:tc>
      </w:tr>
    </w:tbl>
    <w:p w:rsidR="003B3FCE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Pr="00B958C4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Pr="00B958C4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Вимірювання впливу регулювання на суб’єктів мікро та малого підприємництва:</w:t>
      </w:r>
    </w:p>
    <w:p w:rsidR="003B3FCE" w:rsidRPr="00B958C4" w:rsidRDefault="003B3FCE" w:rsidP="003B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суб’єктів господарювання, на яких поширюється регулювання: 19 одиниць, питома вага яких складає 100%.</w:t>
      </w:r>
    </w:p>
    <w:p w:rsidR="003B3FCE" w:rsidRPr="00B958C4" w:rsidRDefault="003B3FCE" w:rsidP="003B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FCE" w:rsidRPr="00B958C4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Розрахунок витрат суб’єктів малого та мікро підприємництва на виконання вимог регулювання.</w:t>
      </w:r>
    </w:p>
    <w:p w:rsidR="003B3FCE" w:rsidRPr="00B958C4" w:rsidRDefault="003B3FCE" w:rsidP="003B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FCE" w:rsidRPr="00B958C4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Маршрутна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міста 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складається із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маршрутів, які обслуговує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1601 автобус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Витрати, що несе перевізник при затвердженні даного рішення на одиницю задіяного транспорту становлять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(оновлення в салонах транспортних засобів інформацію про зміну вартості проїзду).</w:t>
      </w:r>
    </w:p>
    <w:p w:rsidR="003B3FCE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959"/>
        <w:gridCol w:w="4536"/>
        <w:gridCol w:w="2393"/>
        <w:gridCol w:w="1859"/>
      </w:tblGrid>
      <w:tr w:rsidR="003B3FCE" w:rsidTr="00A1511C">
        <w:tc>
          <w:tcPr>
            <w:tcW w:w="959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</w:p>
        </w:tc>
        <w:tc>
          <w:tcPr>
            <w:tcW w:w="2393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перший рік</w:t>
            </w:r>
          </w:p>
        </w:tc>
        <w:tc>
          <w:tcPr>
            <w:tcW w:w="1859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два роки</w:t>
            </w:r>
          </w:p>
        </w:tc>
      </w:tr>
      <w:tr w:rsidR="003B3FCE" w:rsidTr="00A1511C">
        <w:tc>
          <w:tcPr>
            <w:tcW w:w="959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на оборотні активи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грн.*16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автобус = 8005</w:t>
            </w: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грн.)</w:t>
            </w:r>
          </w:p>
        </w:tc>
        <w:tc>
          <w:tcPr>
            <w:tcW w:w="2393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859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16 010,00</w:t>
            </w:r>
          </w:p>
        </w:tc>
      </w:tr>
      <w:tr w:rsidR="003B3FCE" w:rsidTr="00A1511C">
        <w:tc>
          <w:tcPr>
            <w:tcW w:w="5495" w:type="dxa"/>
            <w:gridSpan w:val="2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витрат</w:t>
            </w:r>
          </w:p>
        </w:tc>
        <w:tc>
          <w:tcPr>
            <w:tcW w:w="2393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859" w:type="dxa"/>
          </w:tcPr>
          <w:p w:rsidR="003B3FCE" w:rsidRDefault="003B3FCE" w:rsidP="00A151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16 010,00</w:t>
            </w:r>
          </w:p>
        </w:tc>
      </w:tr>
    </w:tbl>
    <w:p w:rsidR="003B3FCE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Pr="00B958C4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Pr="00B958C4" w:rsidRDefault="003B3FCE" w:rsidP="003B3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Бюджетні витрати на адміністрування регулювання суб’єктів малого підприємництва.</w:t>
      </w:r>
    </w:p>
    <w:p w:rsidR="003B3FCE" w:rsidRPr="00B958C4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Державне регулювання рішення не передбачає утворення нового структурного підрозділу. Орган, який несе витрати пов’язані з розробкою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контролем за його виконанням, проведенням аналізу та заходів по відстеженню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департамент транспорту та транспортної інфраструктури Дніпровської міської ради.</w:t>
      </w:r>
    </w:p>
    <w:p w:rsidR="003B3FCE" w:rsidRPr="00B958C4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Строк, який займають усі етапи прийняття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здійснюється відповідно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вимог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від 11.09.2003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1160-ІV «Про засади державної регуляторної політики у сфері господарської діяльності» та з урахуванням Методики проведення аналізу впливу регуляторного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 Постановою Кабінету Міністрів України від 11.03.2004 № 308 (зі змінами, затвердженими Постановою Кабінету Міністрів України ід 16.12.2015 № 1151)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FCE" w:rsidRPr="00B958C4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216"/>
        <w:gridCol w:w="1267"/>
        <w:gridCol w:w="1559"/>
        <w:gridCol w:w="1374"/>
        <w:gridCol w:w="1462"/>
        <w:gridCol w:w="1275"/>
      </w:tblGrid>
      <w:tr w:rsidR="003B3FCE" w:rsidTr="00A1511C">
        <w:tc>
          <w:tcPr>
            <w:tcW w:w="594" w:type="dxa"/>
          </w:tcPr>
          <w:p w:rsidR="003B3FCE" w:rsidRPr="00272B0B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16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лювання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тів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мікро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FCE" w:rsidRPr="00A37FD2" w:rsidRDefault="003B3FCE" w:rsidP="00A151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267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Планові витрати часу на процедуру,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3B3FCE" w:rsidRDefault="003B3FCE" w:rsidP="00A1511C">
            <w:pPr>
              <w:ind w:right="-13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 часу співробітника органу державної влади 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повідної категорії (заробітна плата) грн./годин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374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 кількості процедур за рік</w:t>
            </w:r>
          </w:p>
        </w:tc>
        <w:tc>
          <w:tcPr>
            <w:tcW w:w="1462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Витрати на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регулювання (за рік), грн</w:t>
            </w:r>
          </w:p>
        </w:tc>
        <w:tc>
          <w:tcPr>
            <w:tcW w:w="1275" w:type="dxa"/>
          </w:tcPr>
          <w:p w:rsidR="003B3FCE" w:rsidRPr="00272B0B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на адміністрування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регулювання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ро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грн</w:t>
            </w:r>
          </w:p>
        </w:tc>
      </w:tr>
      <w:tr w:rsidR="003B3FCE" w:rsidTr="00A1511C">
        <w:tc>
          <w:tcPr>
            <w:tcW w:w="594" w:type="dxa"/>
          </w:tcPr>
          <w:p w:rsidR="003B3FCE" w:rsidRPr="00272B0B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6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Підготовка,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ганізація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ворення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затвер-дження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комі-тету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Дніпров-ської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ра-ди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ляторного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</w:p>
          <w:p w:rsidR="003B3FCE" w:rsidRPr="00272B0B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3B3FCE" w:rsidRPr="00272B0B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vAlign w:val="center"/>
          </w:tcPr>
          <w:p w:rsidR="003B3FCE" w:rsidRPr="00B6593D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66,28</w:t>
            </w:r>
          </w:p>
        </w:tc>
        <w:tc>
          <w:tcPr>
            <w:tcW w:w="1374" w:type="dxa"/>
            <w:vAlign w:val="center"/>
          </w:tcPr>
          <w:p w:rsidR="003B3FCE" w:rsidRPr="00272B0B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3B3FCE" w:rsidRPr="00B6593D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4639,60</w:t>
            </w:r>
          </w:p>
        </w:tc>
        <w:tc>
          <w:tcPr>
            <w:tcW w:w="1275" w:type="dxa"/>
            <w:vAlign w:val="center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9279,20</w:t>
            </w:r>
          </w:p>
        </w:tc>
      </w:tr>
      <w:tr w:rsidR="003B3FCE" w:rsidTr="00A1511C">
        <w:tc>
          <w:tcPr>
            <w:tcW w:w="594" w:type="dxa"/>
          </w:tcPr>
          <w:p w:rsidR="003B3FCE" w:rsidRPr="00272B0B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6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процедур з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льтативності</w:t>
            </w:r>
            <w:proofErr w:type="spellEnd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дії регуляторного </w:t>
            </w:r>
            <w:proofErr w:type="spellStart"/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</w:p>
          <w:p w:rsidR="003B3FCE" w:rsidRPr="00272B0B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3B3FCE" w:rsidRPr="00272B0B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3B3FCE" w:rsidRPr="00B6593D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66,28</w:t>
            </w:r>
          </w:p>
        </w:tc>
        <w:tc>
          <w:tcPr>
            <w:tcW w:w="1374" w:type="dxa"/>
            <w:vAlign w:val="center"/>
          </w:tcPr>
          <w:p w:rsidR="003B3FCE" w:rsidRPr="00272B0B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3B3FCE" w:rsidRPr="00B6593D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1325,60</w:t>
            </w:r>
          </w:p>
        </w:tc>
        <w:tc>
          <w:tcPr>
            <w:tcW w:w="1275" w:type="dxa"/>
            <w:vAlign w:val="center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2651,20</w:t>
            </w:r>
          </w:p>
        </w:tc>
      </w:tr>
      <w:tr w:rsidR="003B3FCE" w:rsidTr="00A1511C">
        <w:tc>
          <w:tcPr>
            <w:tcW w:w="594" w:type="dxa"/>
          </w:tcPr>
          <w:p w:rsidR="003B3FCE" w:rsidRPr="00BE6AC5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6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відпо-відних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змін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частині вартості проїзду </w:t>
            </w: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3B3FCE" w:rsidRPr="00272B0B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66,28</w:t>
            </w:r>
          </w:p>
        </w:tc>
        <w:tc>
          <w:tcPr>
            <w:tcW w:w="1374" w:type="dxa"/>
            <w:vAlign w:val="center"/>
          </w:tcPr>
          <w:p w:rsidR="003B3FCE" w:rsidRPr="00272B0B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662,80</w:t>
            </w:r>
          </w:p>
        </w:tc>
        <w:tc>
          <w:tcPr>
            <w:tcW w:w="1275" w:type="dxa"/>
            <w:vAlign w:val="center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1325,60</w:t>
            </w:r>
          </w:p>
        </w:tc>
      </w:tr>
      <w:tr w:rsidR="003B3FCE" w:rsidTr="00A1511C">
        <w:tc>
          <w:tcPr>
            <w:tcW w:w="594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6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відпо-відних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змін до паспортів марш-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рутів</w:t>
            </w:r>
            <w:proofErr w:type="spellEnd"/>
          </w:p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Align w:val="center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66,28</w:t>
            </w:r>
          </w:p>
        </w:tc>
        <w:tc>
          <w:tcPr>
            <w:tcW w:w="1374" w:type="dxa"/>
            <w:vAlign w:val="center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vAlign w:val="center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3976,80</w:t>
            </w:r>
          </w:p>
        </w:tc>
        <w:tc>
          <w:tcPr>
            <w:tcW w:w="1275" w:type="dxa"/>
            <w:vAlign w:val="center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7953,60</w:t>
            </w:r>
          </w:p>
        </w:tc>
      </w:tr>
      <w:tr w:rsidR="003B3FCE" w:rsidTr="00A1511C">
        <w:tc>
          <w:tcPr>
            <w:tcW w:w="594" w:type="dxa"/>
          </w:tcPr>
          <w:p w:rsidR="003B3FCE" w:rsidRPr="00272B0B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16" w:type="dxa"/>
            <w:gridSpan w:val="4"/>
            <w:vAlign w:val="bottom"/>
          </w:tcPr>
          <w:p w:rsidR="003B3FCE" w:rsidRPr="00272B0B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Разом за рік*</w:t>
            </w:r>
          </w:p>
        </w:tc>
        <w:tc>
          <w:tcPr>
            <w:tcW w:w="1462" w:type="dxa"/>
            <w:vAlign w:val="bottom"/>
          </w:tcPr>
          <w:p w:rsidR="003B3FCE" w:rsidRPr="007D26C0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10604,80</w:t>
            </w:r>
          </w:p>
        </w:tc>
        <w:tc>
          <w:tcPr>
            <w:tcW w:w="1275" w:type="dxa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21209,60</w:t>
            </w:r>
          </w:p>
        </w:tc>
      </w:tr>
      <w:tr w:rsidR="003B3FCE" w:rsidTr="00A1511C">
        <w:tc>
          <w:tcPr>
            <w:tcW w:w="8472" w:type="dxa"/>
            <w:gridSpan w:val="6"/>
          </w:tcPr>
          <w:p w:rsidR="003B3FCE" w:rsidRPr="00272B0B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 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кваліфікації, та на кількість процедур за рік.</w:t>
            </w:r>
          </w:p>
        </w:tc>
        <w:tc>
          <w:tcPr>
            <w:tcW w:w="1275" w:type="dxa"/>
          </w:tcPr>
          <w:p w:rsidR="003B3FCE" w:rsidRPr="00272B0B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3FCE" w:rsidRPr="00B958C4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FCE" w:rsidRPr="00B958C4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Посадовими обов’язками спеціаліста департаменту транспорту та транспортної інфраструктури передбачено здійснення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вищенаведеної 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зазначеної діяльності, тобто додаткових витрат на адміністрування регулювання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FCE" w:rsidRPr="00B958C4" w:rsidRDefault="003B3FCE" w:rsidP="003B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FCE" w:rsidRPr="00B958C4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Розрахунок сумарних витрат суб’єктів малого та мікро підприємництва, що виникають на виконання вимог регулювання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FCE" w:rsidRDefault="003B3FCE" w:rsidP="003B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1842"/>
        <w:gridCol w:w="1702"/>
      </w:tblGrid>
      <w:tr w:rsidR="003B3FCE" w:rsidTr="00A1511C">
        <w:tc>
          <w:tcPr>
            <w:tcW w:w="675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</w:tcPr>
          <w:p w:rsidR="003B3FCE" w:rsidRDefault="003B3FCE" w:rsidP="00A15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1842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Перший рік регулювання, грн.</w:t>
            </w:r>
          </w:p>
        </w:tc>
        <w:tc>
          <w:tcPr>
            <w:tcW w:w="1702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два роки, грн.</w:t>
            </w:r>
          </w:p>
        </w:tc>
      </w:tr>
      <w:tr w:rsidR="003B3FCE" w:rsidTr="00A1511C">
        <w:tc>
          <w:tcPr>
            <w:tcW w:w="675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Сумарні витрати суб’єктів малого та мікро підприємництва на виконання </w:t>
            </w:r>
            <w:proofErr w:type="spellStart"/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ваного</w:t>
            </w:r>
            <w:proofErr w:type="spellEnd"/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регулювання</w:t>
            </w:r>
          </w:p>
        </w:tc>
        <w:tc>
          <w:tcPr>
            <w:tcW w:w="1842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702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16010,00</w:t>
            </w:r>
          </w:p>
        </w:tc>
      </w:tr>
      <w:tr w:rsidR="003B3FCE" w:rsidTr="00A1511C">
        <w:tc>
          <w:tcPr>
            <w:tcW w:w="675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3B3FCE" w:rsidRPr="00B958C4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Бюджетні витрати на адміністрування регулювання суб’єктів малого та мікро підприємництва</w:t>
            </w:r>
          </w:p>
        </w:tc>
        <w:tc>
          <w:tcPr>
            <w:tcW w:w="1842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10604,80</w:t>
            </w:r>
          </w:p>
        </w:tc>
        <w:tc>
          <w:tcPr>
            <w:tcW w:w="1702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21209,60</w:t>
            </w:r>
          </w:p>
        </w:tc>
      </w:tr>
      <w:tr w:rsidR="003B3FCE" w:rsidTr="00A1511C">
        <w:tc>
          <w:tcPr>
            <w:tcW w:w="675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3B3FCE" w:rsidRPr="00B958C4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Сумарні витрати на виконання </w:t>
            </w:r>
            <w:proofErr w:type="spellStart"/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ваного</w:t>
            </w:r>
            <w:proofErr w:type="spellEnd"/>
            <w:r w:rsidRPr="00B9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регулювання (рядки 1+2)</w:t>
            </w:r>
          </w:p>
        </w:tc>
        <w:tc>
          <w:tcPr>
            <w:tcW w:w="1842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18609,80</w:t>
            </w:r>
          </w:p>
        </w:tc>
        <w:tc>
          <w:tcPr>
            <w:tcW w:w="1702" w:type="dxa"/>
          </w:tcPr>
          <w:p w:rsidR="003B3FCE" w:rsidRDefault="003B3FCE" w:rsidP="00A15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37219,60</w:t>
            </w:r>
          </w:p>
        </w:tc>
      </w:tr>
    </w:tbl>
    <w:p w:rsidR="003B3FCE" w:rsidRPr="00B958C4" w:rsidRDefault="003B3FCE" w:rsidP="003B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FCE" w:rsidRPr="00B958C4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Розроблення коригуючих (пом’якшувальних) заходів для малого підприємництва щодо запропонованого регулювання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FCE" w:rsidRPr="00B958C4" w:rsidRDefault="003B3FCE" w:rsidP="003B3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3FCE" w:rsidRPr="00B958C4" w:rsidRDefault="003B3FCE" w:rsidP="003B3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суб’єктів підприємництва, що працюють в транспортній галузі, коригуючим (пом’якшувальним) заходом є можливість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</w:t>
      </w:r>
      <w:r w:rsidRPr="00B9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послуги з перевезення пасажирів та багажу автобусними маршрутами загального користування, розрахунок яких виконано відповідно Методики, що створить умови для захисту автоперевізників від провадження збиткової господарської діяльності, його коригування в спосіб, визначений чинним законодавством України.</w:t>
      </w:r>
    </w:p>
    <w:p w:rsidR="003B3FCE" w:rsidRDefault="003B3FCE" w:rsidP="000C7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3FCE" w:rsidSect="009B33E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CF" w:rsidRDefault="00E125CF" w:rsidP="0086069A">
      <w:pPr>
        <w:spacing w:after="0" w:line="240" w:lineRule="auto"/>
      </w:pPr>
      <w:r>
        <w:separator/>
      </w:r>
    </w:p>
  </w:endnote>
  <w:endnote w:type="continuationSeparator" w:id="0">
    <w:p w:rsidR="00E125CF" w:rsidRDefault="00E125CF" w:rsidP="0086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CF" w:rsidRDefault="00E125CF" w:rsidP="0086069A">
      <w:pPr>
        <w:spacing w:after="0" w:line="240" w:lineRule="auto"/>
      </w:pPr>
      <w:r>
        <w:separator/>
      </w:r>
    </w:p>
  </w:footnote>
  <w:footnote w:type="continuationSeparator" w:id="0">
    <w:p w:rsidR="00E125CF" w:rsidRDefault="00E125CF" w:rsidP="0086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91" w:rsidRDefault="00E125CF">
    <w:pPr>
      <w:pStyle w:val="a9"/>
      <w:jc w:val="center"/>
    </w:pPr>
    <w:sdt>
      <w:sdtPr>
        <w:id w:val="-942540949"/>
        <w:docPartObj>
          <w:docPartGallery w:val="Page Numbers (Top of Page)"/>
          <w:docPartUnique/>
        </w:docPartObj>
      </w:sdtPr>
      <w:sdtEndPr/>
      <w:sdtContent>
        <w:r w:rsidR="00717B91">
          <w:fldChar w:fldCharType="begin"/>
        </w:r>
        <w:r w:rsidR="00717B91">
          <w:instrText>PAGE   \* MERGEFORMAT</w:instrText>
        </w:r>
        <w:r w:rsidR="00717B91">
          <w:fldChar w:fldCharType="separate"/>
        </w:r>
        <w:r w:rsidR="003B3FCE" w:rsidRPr="003B3FCE">
          <w:rPr>
            <w:noProof/>
            <w:lang w:val="ru-RU"/>
          </w:rPr>
          <w:t>16</w:t>
        </w:r>
        <w:r w:rsidR="00717B91">
          <w:fldChar w:fldCharType="end"/>
        </w:r>
      </w:sdtContent>
    </w:sdt>
  </w:p>
  <w:p w:rsidR="00717B91" w:rsidRDefault="00717B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727"/>
    <w:multiLevelType w:val="hybridMultilevel"/>
    <w:tmpl w:val="B842399C"/>
    <w:lvl w:ilvl="0" w:tplc="F60A97BE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F8F193A"/>
    <w:multiLevelType w:val="hybridMultilevel"/>
    <w:tmpl w:val="B08696B4"/>
    <w:lvl w:ilvl="0" w:tplc="1A429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846F2"/>
    <w:multiLevelType w:val="hybridMultilevel"/>
    <w:tmpl w:val="6C267600"/>
    <w:lvl w:ilvl="0" w:tplc="06D20DA2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5854265"/>
    <w:multiLevelType w:val="hybridMultilevel"/>
    <w:tmpl w:val="1B725774"/>
    <w:lvl w:ilvl="0" w:tplc="EC00727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A31"/>
    <w:multiLevelType w:val="hybridMultilevel"/>
    <w:tmpl w:val="45F8AD96"/>
    <w:lvl w:ilvl="0" w:tplc="BDAACF54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457E54"/>
    <w:multiLevelType w:val="hybridMultilevel"/>
    <w:tmpl w:val="A026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A29EB"/>
    <w:multiLevelType w:val="hybridMultilevel"/>
    <w:tmpl w:val="58262164"/>
    <w:lvl w:ilvl="0" w:tplc="264EF9F8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4A24F07"/>
    <w:multiLevelType w:val="hybridMultilevel"/>
    <w:tmpl w:val="E9587CFE"/>
    <w:lvl w:ilvl="0" w:tplc="F680554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4A9B4FF9"/>
    <w:multiLevelType w:val="hybridMultilevel"/>
    <w:tmpl w:val="4828A4F6"/>
    <w:lvl w:ilvl="0" w:tplc="EC32C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A22BC"/>
    <w:multiLevelType w:val="hybridMultilevel"/>
    <w:tmpl w:val="31F4A334"/>
    <w:lvl w:ilvl="0" w:tplc="7BB8E4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732F"/>
    <w:multiLevelType w:val="hybridMultilevel"/>
    <w:tmpl w:val="0D32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E3950"/>
    <w:multiLevelType w:val="hybridMultilevel"/>
    <w:tmpl w:val="B2E0E5F6"/>
    <w:lvl w:ilvl="0" w:tplc="9AA2C99A"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FC5589B"/>
    <w:multiLevelType w:val="hybridMultilevel"/>
    <w:tmpl w:val="AA7856E4"/>
    <w:lvl w:ilvl="0" w:tplc="8DE0750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CF76007"/>
    <w:multiLevelType w:val="hybridMultilevel"/>
    <w:tmpl w:val="1BB67A18"/>
    <w:lvl w:ilvl="0" w:tplc="6F48A0B0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0"/>
    <w:rsid w:val="0000144B"/>
    <w:rsid w:val="000021F0"/>
    <w:rsid w:val="00003F79"/>
    <w:rsid w:val="00005518"/>
    <w:rsid w:val="000176FE"/>
    <w:rsid w:val="00020B5E"/>
    <w:rsid w:val="000268D1"/>
    <w:rsid w:val="00027801"/>
    <w:rsid w:val="00027FE9"/>
    <w:rsid w:val="00035D10"/>
    <w:rsid w:val="00037D07"/>
    <w:rsid w:val="00041398"/>
    <w:rsid w:val="00042642"/>
    <w:rsid w:val="0004732E"/>
    <w:rsid w:val="0004780C"/>
    <w:rsid w:val="0005115D"/>
    <w:rsid w:val="00063B8B"/>
    <w:rsid w:val="00064316"/>
    <w:rsid w:val="00067D10"/>
    <w:rsid w:val="00070EA5"/>
    <w:rsid w:val="00081178"/>
    <w:rsid w:val="00096177"/>
    <w:rsid w:val="000A062C"/>
    <w:rsid w:val="000A1FD7"/>
    <w:rsid w:val="000A4AFF"/>
    <w:rsid w:val="000A5930"/>
    <w:rsid w:val="000B1753"/>
    <w:rsid w:val="000B1817"/>
    <w:rsid w:val="000C7244"/>
    <w:rsid w:val="000D0C15"/>
    <w:rsid w:val="000D1524"/>
    <w:rsid w:val="000E44F0"/>
    <w:rsid w:val="000F2975"/>
    <w:rsid w:val="000F4DC8"/>
    <w:rsid w:val="001051C4"/>
    <w:rsid w:val="0011080F"/>
    <w:rsid w:val="00111D3D"/>
    <w:rsid w:val="00113248"/>
    <w:rsid w:val="0011599E"/>
    <w:rsid w:val="00123600"/>
    <w:rsid w:val="00126FD0"/>
    <w:rsid w:val="00131606"/>
    <w:rsid w:val="00131E04"/>
    <w:rsid w:val="00135161"/>
    <w:rsid w:val="00157176"/>
    <w:rsid w:val="00163CDA"/>
    <w:rsid w:val="001758F8"/>
    <w:rsid w:val="00181FF2"/>
    <w:rsid w:val="00183C32"/>
    <w:rsid w:val="00184F4F"/>
    <w:rsid w:val="00187487"/>
    <w:rsid w:val="00194D7E"/>
    <w:rsid w:val="001A0D75"/>
    <w:rsid w:val="001A19E6"/>
    <w:rsid w:val="001A4516"/>
    <w:rsid w:val="001A5280"/>
    <w:rsid w:val="001A68E1"/>
    <w:rsid w:val="001A7551"/>
    <w:rsid w:val="001A798F"/>
    <w:rsid w:val="001B2221"/>
    <w:rsid w:val="001B6315"/>
    <w:rsid w:val="001B75CE"/>
    <w:rsid w:val="001C3820"/>
    <w:rsid w:val="001C73AF"/>
    <w:rsid w:val="001D18CA"/>
    <w:rsid w:val="001D4A97"/>
    <w:rsid w:val="001E03DA"/>
    <w:rsid w:val="001E250C"/>
    <w:rsid w:val="001E4945"/>
    <w:rsid w:val="001F0BD0"/>
    <w:rsid w:val="002003B0"/>
    <w:rsid w:val="00200C33"/>
    <w:rsid w:val="0020339F"/>
    <w:rsid w:val="00210DF6"/>
    <w:rsid w:val="00211116"/>
    <w:rsid w:val="00232FB6"/>
    <w:rsid w:val="00233354"/>
    <w:rsid w:val="00235084"/>
    <w:rsid w:val="00236765"/>
    <w:rsid w:val="00236F49"/>
    <w:rsid w:val="0024070B"/>
    <w:rsid w:val="00241BCA"/>
    <w:rsid w:val="00245F8C"/>
    <w:rsid w:val="002607DE"/>
    <w:rsid w:val="002650DF"/>
    <w:rsid w:val="00267F67"/>
    <w:rsid w:val="00272B0B"/>
    <w:rsid w:val="0028322C"/>
    <w:rsid w:val="00294A7F"/>
    <w:rsid w:val="00295599"/>
    <w:rsid w:val="00295AD3"/>
    <w:rsid w:val="00296A46"/>
    <w:rsid w:val="002977B7"/>
    <w:rsid w:val="002A58CC"/>
    <w:rsid w:val="002A5AB2"/>
    <w:rsid w:val="002A7FA2"/>
    <w:rsid w:val="002B6CD9"/>
    <w:rsid w:val="002C2824"/>
    <w:rsid w:val="002C6AA5"/>
    <w:rsid w:val="002E67FD"/>
    <w:rsid w:val="002F0292"/>
    <w:rsid w:val="002F2F84"/>
    <w:rsid w:val="002F3885"/>
    <w:rsid w:val="002F4240"/>
    <w:rsid w:val="002F4392"/>
    <w:rsid w:val="00301632"/>
    <w:rsid w:val="00310FB2"/>
    <w:rsid w:val="003117F2"/>
    <w:rsid w:val="003155A8"/>
    <w:rsid w:val="00316F04"/>
    <w:rsid w:val="00324610"/>
    <w:rsid w:val="00330B86"/>
    <w:rsid w:val="003331D6"/>
    <w:rsid w:val="003344EF"/>
    <w:rsid w:val="003351CB"/>
    <w:rsid w:val="00335EAB"/>
    <w:rsid w:val="003451AB"/>
    <w:rsid w:val="0034564E"/>
    <w:rsid w:val="00345FBF"/>
    <w:rsid w:val="0034674F"/>
    <w:rsid w:val="003508A3"/>
    <w:rsid w:val="00350DB4"/>
    <w:rsid w:val="00374333"/>
    <w:rsid w:val="0037554A"/>
    <w:rsid w:val="003859EE"/>
    <w:rsid w:val="00393228"/>
    <w:rsid w:val="0039702A"/>
    <w:rsid w:val="003B16A7"/>
    <w:rsid w:val="003B3FCE"/>
    <w:rsid w:val="003B4473"/>
    <w:rsid w:val="003B6372"/>
    <w:rsid w:val="003B7570"/>
    <w:rsid w:val="003D565B"/>
    <w:rsid w:val="003E366E"/>
    <w:rsid w:val="003F3DE3"/>
    <w:rsid w:val="003F3F88"/>
    <w:rsid w:val="003F5AAA"/>
    <w:rsid w:val="003F77D1"/>
    <w:rsid w:val="00416A30"/>
    <w:rsid w:val="0043090B"/>
    <w:rsid w:val="0043132F"/>
    <w:rsid w:val="00434626"/>
    <w:rsid w:val="00436C89"/>
    <w:rsid w:val="00440410"/>
    <w:rsid w:val="00446499"/>
    <w:rsid w:val="0045295B"/>
    <w:rsid w:val="004531F8"/>
    <w:rsid w:val="00453880"/>
    <w:rsid w:val="00464284"/>
    <w:rsid w:val="00483A4A"/>
    <w:rsid w:val="0048420F"/>
    <w:rsid w:val="00484A59"/>
    <w:rsid w:val="00491DAC"/>
    <w:rsid w:val="0049283A"/>
    <w:rsid w:val="00496FF8"/>
    <w:rsid w:val="004A254B"/>
    <w:rsid w:val="004B07FD"/>
    <w:rsid w:val="004B0CE2"/>
    <w:rsid w:val="004B1D81"/>
    <w:rsid w:val="004B2EBF"/>
    <w:rsid w:val="004B3601"/>
    <w:rsid w:val="004B5E51"/>
    <w:rsid w:val="004D011C"/>
    <w:rsid w:val="004D02BF"/>
    <w:rsid w:val="004D29CC"/>
    <w:rsid w:val="004E4577"/>
    <w:rsid w:val="004E5A3A"/>
    <w:rsid w:val="004F3613"/>
    <w:rsid w:val="00516208"/>
    <w:rsid w:val="005205EC"/>
    <w:rsid w:val="005213FD"/>
    <w:rsid w:val="0052528C"/>
    <w:rsid w:val="00526640"/>
    <w:rsid w:val="00530F86"/>
    <w:rsid w:val="00532D10"/>
    <w:rsid w:val="00534654"/>
    <w:rsid w:val="00535080"/>
    <w:rsid w:val="005654AE"/>
    <w:rsid w:val="00573552"/>
    <w:rsid w:val="00582539"/>
    <w:rsid w:val="005922DE"/>
    <w:rsid w:val="005A2BFA"/>
    <w:rsid w:val="005A3B27"/>
    <w:rsid w:val="005B2D7B"/>
    <w:rsid w:val="005C21DF"/>
    <w:rsid w:val="005C6D54"/>
    <w:rsid w:val="005D225B"/>
    <w:rsid w:val="005D75CF"/>
    <w:rsid w:val="005E19EA"/>
    <w:rsid w:val="005E3D29"/>
    <w:rsid w:val="005E482D"/>
    <w:rsid w:val="005F0615"/>
    <w:rsid w:val="005F48A0"/>
    <w:rsid w:val="0060058B"/>
    <w:rsid w:val="00601F07"/>
    <w:rsid w:val="0060614E"/>
    <w:rsid w:val="00610197"/>
    <w:rsid w:val="00616207"/>
    <w:rsid w:val="00616C0C"/>
    <w:rsid w:val="00623AC2"/>
    <w:rsid w:val="006268C5"/>
    <w:rsid w:val="00631474"/>
    <w:rsid w:val="0063169C"/>
    <w:rsid w:val="00632FF7"/>
    <w:rsid w:val="00633DF9"/>
    <w:rsid w:val="00640FCB"/>
    <w:rsid w:val="006411CE"/>
    <w:rsid w:val="006464CA"/>
    <w:rsid w:val="00657C43"/>
    <w:rsid w:val="00665F9C"/>
    <w:rsid w:val="006749C1"/>
    <w:rsid w:val="006A1257"/>
    <w:rsid w:val="006B12D0"/>
    <w:rsid w:val="006B14B6"/>
    <w:rsid w:val="006B2713"/>
    <w:rsid w:val="006B3503"/>
    <w:rsid w:val="006C62A3"/>
    <w:rsid w:val="006C6A94"/>
    <w:rsid w:val="006E02FF"/>
    <w:rsid w:val="006E0411"/>
    <w:rsid w:val="006E3919"/>
    <w:rsid w:val="006E7148"/>
    <w:rsid w:val="006E74BE"/>
    <w:rsid w:val="006F2051"/>
    <w:rsid w:val="007064AB"/>
    <w:rsid w:val="00710316"/>
    <w:rsid w:val="00712CBB"/>
    <w:rsid w:val="00712D5A"/>
    <w:rsid w:val="00713DE7"/>
    <w:rsid w:val="00717B91"/>
    <w:rsid w:val="007245CE"/>
    <w:rsid w:val="00727154"/>
    <w:rsid w:val="00741FFF"/>
    <w:rsid w:val="00742D5E"/>
    <w:rsid w:val="00761104"/>
    <w:rsid w:val="00766639"/>
    <w:rsid w:val="00766A92"/>
    <w:rsid w:val="007714AC"/>
    <w:rsid w:val="0077285C"/>
    <w:rsid w:val="00787A97"/>
    <w:rsid w:val="00791D8E"/>
    <w:rsid w:val="00795967"/>
    <w:rsid w:val="007A1714"/>
    <w:rsid w:val="007A178A"/>
    <w:rsid w:val="007A6A62"/>
    <w:rsid w:val="007A7C58"/>
    <w:rsid w:val="007B1C59"/>
    <w:rsid w:val="007B1DB4"/>
    <w:rsid w:val="007C147C"/>
    <w:rsid w:val="007C2F60"/>
    <w:rsid w:val="007C50A4"/>
    <w:rsid w:val="007D2034"/>
    <w:rsid w:val="007D26C0"/>
    <w:rsid w:val="007D3DA6"/>
    <w:rsid w:val="007D4324"/>
    <w:rsid w:val="007D61D9"/>
    <w:rsid w:val="007D6B25"/>
    <w:rsid w:val="007E712F"/>
    <w:rsid w:val="007E74E2"/>
    <w:rsid w:val="007F32FC"/>
    <w:rsid w:val="007F338B"/>
    <w:rsid w:val="00800BE6"/>
    <w:rsid w:val="00800D5A"/>
    <w:rsid w:val="008030D8"/>
    <w:rsid w:val="00815591"/>
    <w:rsid w:val="00821A38"/>
    <w:rsid w:val="0083194F"/>
    <w:rsid w:val="00833E72"/>
    <w:rsid w:val="0086069A"/>
    <w:rsid w:val="00863D6E"/>
    <w:rsid w:val="008670A9"/>
    <w:rsid w:val="0087193C"/>
    <w:rsid w:val="00883D91"/>
    <w:rsid w:val="00884285"/>
    <w:rsid w:val="008938A8"/>
    <w:rsid w:val="008944C3"/>
    <w:rsid w:val="008972EB"/>
    <w:rsid w:val="008A4E27"/>
    <w:rsid w:val="008D0FE8"/>
    <w:rsid w:val="008E600B"/>
    <w:rsid w:val="008E6808"/>
    <w:rsid w:val="008E790E"/>
    <w:rsid w:val="008F19D2"/>
    <w:rsid w:val="008F1D70"/>
    <w:rsid w:val="008F2A0D"/>
    <w:rsid w:val="008F2AE5"/>
    <w:rsid w:val="008F2D5C"/>
    <w:rsid w:val="008F471E"/>
    <w:rsid w:val="008F51D7"/>
    <w:rsid w:val="008F7ACD"/>
    <w:rsid w:val="009019FA"/>
    <w:rsid w:val="0091233F"/>
    <w:rsid w:val="0091762A"/>
    <w:rsid w:val="00924193"/>
    <w:rsid w:val="00927F33"/>
    <w:rsid w:val="00930F87"/>
    <w:rsid w:val="00931870"/>
    <w:rsid w:val="00934CA1"/>
    <w:rsid w:val="009361C5"/>
    <w:rsid w:val="00945A06"/>
    <w:rsid w:val="00947662"/>
    <w:rsid w:val="00950184"/>
    <w:rsid w:val="009501C2"/>
    <w:rsid w:val="00964BE2"/>
    <w:rsid w:val="009767EA"/>
    <w:rsid w:val="009777A1"/>
    <w:rsid w:val="00981C9D"/>
    <w:rsid w:val="00985D5A"/>
    <w:rsid w:val="00993FFC"/>
    <w:rsid w:val="009B11EE"/>
    <w:rsid w:val="009B33EB"/>
    <w:rsid w:val="009C5008"/>
    <w:rsid w:val="009C57E3"/>
    <w:rsid w:val="009C66A5"/>
    <w:rsid w:val="009E0FF8"/>
    <w:rsid w:val="009E3071"/>
    <w:rsid w:val="009E51E2"/>
    <w:rsid w:val="009F16AC"/>
    <w:rsid w:val="009F5232"/>
    <w:rsid w:val="00A235B2"/>
    <w:rsid w:val="00A24B68"/>
    <w:rsid w:val="00A25AFD"/>
    <w:rsid w:val="00A379A5"/>
    <w:rsid w:val="00A37FD2"/>
    <w:rsid w:val="00A4136C"/>
    <w:rsid w:val="00A61655"/>
    <w:rsid w:val="00A6642E"/>
    <w:rsid w:val="00A668FC"/>
    <w:rsid w:val="00A77F7D"/>
    <w:rsid w:val="00A8156B"/>
    <w:rsid w:val="00A82422"/>
    <w:rsid w:val="00A84E0F"/>
    <w:rsid w:val="00A9326B"/>
    <w:rsid w:val="00A936F7"/>
    <w:rsid w:val="00AA0ABC"/>
    <w:rsid w:val="00AA0BC7"/>
    <w:rsid w:val="00AA2586"/>
    <w:rsid w:val="00AA3B5B"/>
    <w:rsid w:val="00AA42B4"/>
    <w:rsid w:val="00AA45F8"/>
    <w:rsid w:val="00AA7ABC"/>
    <w:rsid w:val="00AB241C"/>
    <w:rsid w:val="00AB3A4D"/>
    <w:rsid w:val="00AC2F3E"/>
    <w:rsid w:val="00AC3E03"/>
    <w:rsid w:val="00AD0616"/>
    <w:rsid w:val="00AD4AF6"/>
    <w:rsid w:val="00AE1B21"/>
    <w:rsid w:val="00AF2A50"/>
    <w:rsid w:val="00AF6DF3"/>
    <w:rsid w:val="00B06726"/>
    <w:rsid w:val="00B13061"/>
    <w:rsid w:val="00B17BE4"/>
    <w:rsid w:val="00B2086A"/>
    <w:rsid w:val="00B216F9"/>
    <w:rsid w:val="00B21DBD"/>
    <w:rsid w:val="00B232AD"/>
    <w:rsid w:val="00B36E4C"/>
    <w:rsid w:val="00B401D0"/>
    <w:rsid w:val="00B4186B"/>
    <w:rsid w:val="00B42CD0"/>
    <w:rsid w:val="00B433E3"/>
    <w:rsid w:val="00B45FB5"/>
    <w:rsid w:val="00B5168F"/>
    <w:rsid w:val="00B60419"/>
    <w:rsid w:val="00B616BA"/>
    <w:rsid w:val="00B6183D"/>
    <w:rsid w:val="00B64E8B"/>
    <w:rsid w:val="00B65414"/>
    <w:rsid w:val="00B6593D"/>
    <w:rsid w:val="00B70156"/>
    <w:rsid w:val="00B74168"/>
    <w:rsid w:val="00B753D2"/>
    <w:rsid w:val="00B87E42"/>
    <w:rsid w:val="00B96A2B"/>
    <w:rsid w:val="00BB120C"/>
    <w:rsid w:val="00BB4157"/>
    <w:rsid w:val="00BC47D5"/>
    <w:rsid w:val="00BD2879"/>
    <w:rsid w:val="00BE1F26"/>
    <w:rsid w:val="00BE4F45"/>
    <w:rsid w:val="00BE6AC5"/>
    <w:rsid w:val="00BF444E"/>
    <w:rsid w:val="00BF7A69"/>
    <w:rsid w:val="00BF7CC3"/>
    <w:rsid w:val="00C12E3A"/>
    <w:rsid w:val="00C14D93"/>
    <w:rsid w:val="00C15269"/>
    <w:rsid w:val="00C261AD"/>
    <w:rsid w:val="00C26AF3"/>
    <w:rsid w:val="00C26BED"/>
    <w:rsid w:val="00C30DC3"/>
    <w:rsid w:val="00C32CC6"/>
    <w:rsid w:val="00C36C28"/>
    <w:rsid w:val="00C37DF8"/>
    <w:rsid w:val="00C47B83"/>
    <w:rsid w:val="00C537D0"/>
    <w:rsid w:val="00C64131"/>
    <w:rsid w:val="00C73C36"/>
    <w:rsid w:val="00C7437A"/>
    <w:rsid w:val="00C808F5"/>
    <w:rsid w:val="00C80FDA"/>
    <w:rsid w:val="00C818CD"/>
    <w:rsid w:val="00C85F75"/>
    <w:rsid w:val="00C92C4E"/>
    <w:rsid w:val="00C94F2F"/>
    <w:rsid w:val="00C95420"/>
    <w:rsid w:val="00CA6441"/>
    <w:rsid w:val="00CB1267"/>
    <w:rsid w:val="00CB3B4B"/>
    <w:rsid w:val="00CB58EA"/>
    <w:rsid w:val="00CB6676"/>
    <w:rsid w:val="00CC48CF"/>
    <w:rsid w:val="00CC5ED6"/>
    <w:rsid w:val="00CC62D2"/>
    <w:rsid w:val="00CD051D"/>
    <w:rsid w:val="00CD0C89"/>
    <w:rsid w:val="00CE50AC"/>
    <w:rsid w:val="00CF068F"/>
    <w:rsid w:val="00D000E7"/>
    <w:rsid w:val="00D10EBE"/>
    <w:rsid w:val="00D12D99"/>
    <w:rsid w:val="00D157F2"/>
    <w:rsid w:val="00D20CAD"/>
    <w:rsid w:val="00D2199C"/>
    <w:rsid w:val="00D34183"/>
    <w:rsid w:val="00D6094A"/>
    <w:rsid w:val="00D67C42"/>
    <w:rsid w:val="00D71978"/>
    <w:rsid w:val="00D72432"/>
    <w:rsid w:val="00D728DF"/>
    <w:rsid w:val="00D92030"/>
    <w:rsid w:val="00D97DE8"/>
    <w:rsid w:val="00DA2569"/>
    <w:rsid w:val="00DA2EFE"/>
    <w:rsid w:val="00DA6508"/>
    <w:rsid w:val="00DB0305"/>
    <w:rsid w:val="00DB552E"/>
    <w:rsid w:val="00DD01CB"/>
    <w:rsid w:val="00DE1718"/>
    <w:rsid w:val="00DE3968"/>
    <w:rsid w:val="00DF22B2"/>
    <w:rsid w:val="00DF6DAB"/>
    <w:rsid w:val="00E01F17"/>
    <w:rsid w:val="00E02EBC"/>
    <w:rsid w:val="00E0329B"/>
    <w:rsid w:val="00E03D90"/>
    <w:rsid w:val="00E125CF"/>
    <w:rsid w:val="00E14644"/>
    <w:rsid w:val="00E14D7C"/>
    <w:rsid w:val="00E22316"/>
    <w:rsid w:val="00E412B3"/>
    <w:rsid w:val="00E41DFC"/>
    <w:rsid w:val="00E4691C"/>
    <w:rsid w:val="00E4794D"/>
    <w:rsid w:val="00E5365A"/>
    <w:rsid w:val="00E53C5B"/>
    <w:rsid w:val="00E53DAF"/>
    <w:rsid w:val="00E57366"/>
    <w:rsid w:val="00E60B59"/>
    <w:rsid w:val="00E65D9E"/>
    <w:rsid w:val="00E70A2F"/>
    <w:rsid w:val="00E74E9C"/>
    <w:rsid w:val="00E774D1"/>
    <w:rsid w:val="00E81532"/>
    <w:rsid w:val="00E936EC"/>
    <w:rsid w:val="00EA1C8D"/>
    <w:rsid w:val="00EA447C"/>
    <w:rsid w:val="00EB622F"/>
    <w:rsid w:val="00EC3181"/>
    <w:rsid w:val="00EC70D5"/>
    <w:rsid w:val="00ED46EC"/>
    <w:rsid w:val="00ED474B"/>
    <w:rsid w:val="00ED6BCF"/>
    <w:rsid w:val="00EE1D3C"/>
    <w:rsid w:val="00EE370A"/>
    <w:rsid w:val="00EE3AB1"/>
    <w:rsid w:val="00EE59D2"/>
    <w:rsid w:val="00EF08F4"/>
    <w:rsid w:val="00EF30D4"/>
    <w:rsid w:val="00EF4FB6"/>
    <w:rsid w:val="00EF7F0A"/>
    <w:rsid w:val="00F05172"/>
    <w:rsid w:val="00F13777"/>
    <w:rsid w:val="00F14520"/>
    <w:rsid w:val="00F15CD0"/>
    <w:rsid w:val="00F169C1"/>
    <w:rsid w:val="00F328A9"/>
    <w:rsid w:val="00F33C22"/>
    <w:rsid w:val="00F352B6"/>
    <w:rsid w:val="00F35A94"/>
    <w:rsid w:val="00F35CBF"/>
    <w:rsid w:val="00F37A03"/>
    <w:rsid w:val="00F5342F"/>
    <w:rsid w:val="00F55FB9"/>
    <w:rsid w:val="00F62363"/>
    <w:rsid w:val="00F62CCE"/>
    <w:rsid w:val="00F65BA2"/>
    <w:rsid w:val="00F71C1F"/>
    <w:rsid w:val="00F73A3C"/>
    <w:rsid w:val="00F81161"/>
    <w:rsid w:val="00F933C9"/>
    <w:rsid w:val="00F943AE"/>
    <w:rsid w:val="00F94E8F"/>
    <w:rsid w:val="00F96876"/>
    <w:rsid w:val="00FA2817"/>
    <w:rsid w:val="00FB3C27"/>
    <w:rsid w:val="00FB720B"/>
    <w:rsid w:val="00FC4DB4"/>
    <w:rsid w:val="00FC70FD"/>
    <w:rsid w:val="00FD18CF"/>
    <w:rsid w:val="00FD3571"/>
    <w:rsid w:val="00FD4524"/>
    <w:rsid w:val="00FE04A4"/>
    <w:rsid w:val="00FE6541"/>
    <w:rsid w:val="00FF318A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C00C"/>
  <w15:docId w15:val="{05B6A1FF-E67D-4BDF-A7A4-33BD9EF3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F3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F19D2"/>
    <w:rPr>
      <w:b/>
      <w:bCs/>
    </w:rPr>
  </w:style>
  <w:style w:type="paragraph" w:styleId="a5">
    <w:name w:val="List Paragraph"/>
    <w:basedOn w:val="a"/>
    <w:uiPriority w:val="34"/>
    <w:qFormat/>
    <w:rsid w:val="00295A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474"/>
    <w:rPr>
      <w:rFonts w:ascii="Segoe UI" w:hAnsi="Segoe UI" w:cs="Segoe UI"/>
      <w:sz w:val="18"/>
      <w:szCs w:val="18"/>
      <w:lang w:val="uk-UA"/>
    </w:rPr>
  </w:style>
  <w:style w:type="character" w:styleId="a8">
    <w:name w:val="Hyperlink"/>
    <w:basedOn w:val="a0"/>
    <w:uiPriority w:val="99"/>
    <w:unhideWhenUsed/>
    <w:rsid w:val="00742D5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69A"/>
    <w:rPr>
      <w:lang w:val="uk-UA"/>
    </w:rPr>
  </w:style>
  <w:style w:type="paragraph" w:styleId="ab">
    <w:name w:val="footer"/>
    <w:basedOn w:val="a"/>
    <w:link w:val="ac"/>
    <w:uiPriority w:val="99"/>
    <w:unhideWhenUsed/>
    <w:rsid w:val="0086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69A"/>
    <w:rPr>
      <w:lang w:val="uk-UA"/>
    </w:rPr>
  </w:style>
  <w:style w:type="table" w:styleId="ad">
    <w:name w:val="Table Grid"/>
    <w:basedOn w:val="a1"/>
    <w:uiPriority w:val="39"/>
    <w:rsid w:val="0061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38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customStyle="1" w:styleId="rvps2">
    <w:name w:val="rvps2"/>
    <w:basedOn w:val="a"/>
    <w:rsid w:val="00C9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C94F2F"/>
    <w:pPr>
      <w:spacing w:after="0" w:line="240" w:lineRule="auto"/>
    </w:pPr>
    <w:rPr>
      <w:lang w:val="uk-UA"/>
    </w:rPr>
  </w:style>
  <w:style w:type="character" w:styleId="af">
    <w:name w:val="Subtle Emphasis"/>
    <w:basedOn w:val="a0"/>
    <w:uiPriority w:val="19"/>
    <w:qFormat/>
    <w:rsid w:val="005D75CF"/>
    <w:rPr>
      <w:i/>
      <w:iCs/>
      <w:color w:val="808080" w:themeColor="text1" w:themeTint="7F"/>
    </w:rPr>
  </w:style>
  <w:style w:type="paragraph" w:styleId="af0">
    <w:name w:val="Subtitle"/>
    <w:basedOn w:val="a"/>
    <w:next w:val="a"/>
    <w:link w:val="af1"/>
    <w:uiPriority w:val="11"/>
    <w:qFormat/>
    <w:rsid w:val="005D75C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D75C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11AF-F794-41FC-A143-88B83931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17049</Words>
  <Characters>9719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4</cp:revision>
  <cp:lastPrinted>2018-11-29T08:20:00Z</cp:lastPrinted>
  <dcterms:created xsi:type="dcterms:W3CDTF">2019-01-22T09:13:00Z</dcterms:created>
  <dcterms:modified xsi:type="dcterms:W3CDTF">2019-01-22T13:03:00Z</dcterms:modified>
</cp:coreProperties>
</file>