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DF8" w:rsidRDefault="00552BF9" w:rsidP="001F1D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124FB7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5D4EF8">
        <w:rPr>
          <w:rFonts w:ascii="Times New Roman" w:hAnsi="Times New Roman" w:cs="Times New Roman"/>
          <w:b/>
          <w:sz w:val="28"/>
          <w:szCs w:val="28"/>
          <w:lang w:val="uk-UA"/>
        </w:rPr>
        <w:t>НАЛІЗ РЕГУЛЯТ</w:t>
      </w:r>
      <w:r w:rsidR="00E600F7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5D4EF8">
        <w:rPr>
          <w:rFonts w:ascii="Times New Roman" w:hAnsi="Times New Roman" w:cs="Times New Roman"/>
          <w:b/>
          <w:sz w:val="28"/>
          <w:szCs w:val="28"/>
          <w:lang w:val="uk-UA"/>
        </w:rPr>
        <w:t>РНОГО ВПЛИВУ</w:t>
      </w:r>
    </w:p>
    <w:p w:rsidR="0055469E" w:rsidRDefault="0055469E" w:rsidP="001F1D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089E" w:rsidRDefault="0098089E" w:rsidP="001F1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89E" w:rsidRPr="0054392B" w:rsidRDefault="005D4EF8" w:rsidP="00543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F8">
        <w:rPr>
          <w:rFonts w:ascii="Times New Roman" w:hAnsi="Times New Roman" w:cs="Times New Roman"/>
          <w:sz w:val="28"/>
          <w:szCs w:val="28"/>
          <w:lang w:val="uk-UA"/>
        </w:rPr>
        <w:t>до проекту регуляторного акта -</w:t>
      </w:r>
      <w:r w:rsidR="001F1DF8" w:rsidRPr="001F1DF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EF4CD2" w:rsidRPr="001F1DF8">
        <w:rPr>
          <w:rFonts w:ascii="Times New Roman" w:hAnsi="Times New Roman" w:cs="Times New Roman"/>
          <w:sz w:val="28"/>
          <w:szCs w:val="28"/>
          <w:lang w:val="uk-UA"/>
        </w:rPr>
        <w:t xml:space="preserve">роекту </w:t>
      </w:r>
      <w:r w:rsidR="009E6C34" w:rsidRPr="001F1DF8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6A47F7" w:rsidRPr="001F1DF8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="006436CE" w:rsidRPr="001F1DF8"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Дніпровської </w:t>
      </w:r>
      <w:r w:rsidR="009E6C34" w:rsidRPr="001F1DF8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B133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6C34" w:rsidRPr="001F1DF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72924" w:rsidRPr="001F1DF8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="00C941CF" w:rsidRPr="001F1DF8">
        <w:rPr>
          <w:rFonts w:ascii="Times New Roman" w:hAnsi="Times New Roman" w:cs="Times New Roman"/>
          <w:sz w:val="28"/>
          <w:szCs w:val="28"/>
          <w:lang w:val="uk-UA"/>
        </w:rPr>
        <w:t xml:space="preserve">Правил приймання </w:t>
      </w:r>
      <w:r w:rsidR="009E6C34" w:rsidRPr="001F1DF8">
        <w:rPr>
          <w:rFonts w:ascii="Times New Roman" w:hAnsi="Times New Roman" w:cs="Times New Roman"/>
          <w:sz w:val="28"/>
          <w:szCs w:val="28"/>
          <w:lang w:val="uk-UA"/>
        </w:rPr>
        <w:t>стічних вод</w:t>
      </w:r>
      <w:r w:rsidR="00B133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6C34" w:rsidRPr="001F1DF8">
        <w:rPr>
          <w:rFonts w:ascii="Times New Roman" w:hAnsi="Times New Roman" w:cs="Times New Roman"/>
          <w:sz w:val="28"/>
          <w:szCs w:val="28"/>
          <w:lang w:val="uk-UA"/>
        </w:rPr>
        <w:t>до систем централіз</w:t>
      </w:r>
      <w:r w:rsidR="0006604E" w:rsidRPr="001F1DF8">
        <w:rPr>
          <w:rFonts w:ascii="Times New Roman" w:hAnsi="Times New Roman" w:cs="Times New Roman"/>
          <w:sz w:val="28"/>
          <w:szCs w:val="28"/>
          <w:lang w:val="uk-UA"/>
        </w:rPr>
        <w:t>ованого водовідведення м. Дніпра</w:t>
      </w:r>
      <w:r w:rsidR="009E6C34" w:rsidRPr="001F1DF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F1D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36CE" w:rsidRDefault="0098089E" w:rsidP="00660EED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Ц</w:t>
      </w:r>
      <w:r w:rsidR="001F1DF8">
        <w:rPr>
          <w:rFonts w:ascii="Times New Roman" w:hAnsi="Times New Roman" w:cs="Times New Roman"/>
          <w:color w:val="000000"/>
          <w:sz w:val="28"/>
          <w:szCs w:val="28"/>
          <w:lang w:val="uk-UA"/>
        </w:rPr>
        <w:t>ей А</w:t>
      </w:r>
      <w:r w:rsidR="00EF4CD2" w:rsidRPr="00EF4CD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наліз регуляторного впливу</w:t>
      </w:r>
      <w:r w:rsidR="00634B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="006436C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далі –</w:t>
      </w:r>
      <w:r w:rsidR="008F3ECE">
        <w:rPr>
          <w:rFonts w:ascii="Times New Roman" w:hAnsi="Times New Roman" w:cs="Times New Roman"/>
          <w:color w:val="000000"/>
          <w:sz w:val="28"/>
          <w:szCs w:val="28"/>
          <w:lang w:val="uk-UA"/>
        </w:rPr>
        <w:t>АРВ</w:t>
      </w:r>
      <w:r w:rsidR="006436CE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EF4CD2" w:rsidRPr="00EF4C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розроблений на виконання та з</w:t>
      </w:r>
      <w:r w:rsidR="006436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метою</w:t>
      </w:r>
      <w:r w:rsidR="00EF4CD2" w:rsidRPr="00EF4C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дотриманням вимог Закону України «Про засади державної регуляторної політики у сфері господарської діяльності» і Методики проведення а</w:t>
      </w:r>
      <w:r w:rsidR="001F1DF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налізу впливу регуляторного акта</w:t>
      </w:r>
      <w:r w:rsidR="00EF4CD2" w:rsidRPr="00EF4CD2">
        <w:rPr>
          <w:rFonts w:ascii="Times New Roman" w:hAnsi="Times New Roman" w:cs="Times New Roman"/>
          <w:color w:val="000000"/>
          <w:sz w:val="28"/>
          <w:szCs w:val="28"/>
          <w:lang w:val="uk-UA"/>
        </w:rPr>
        <w:t>, затвердженої Постановою Кабінету Міністрів України від 11.03.2004 №</w:t>
      </w:r>
      <w:r w:rsidR="001F1D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308 (</w:t>
      </w:r>
      <w:r w:rsidR="00634BF8">
        <w:rPr>
          <w:rFonts w:ascii="Times New Roman" w:hAnsi="Times New Roman" w:cs="Times New Roman"/>
          <w:color w:val="000000"/>
          <w:sz w:val="28"/>
          <w:szCs w:val="28"/>
          <w:lang w:val="uk-UA"/>
        </w:rPr>
        <w:t>зі</w:t>
      </w:r>
      <w:r w:rsidR="006436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змінами).</w:t>
      </w:r>
    </w:p>
    <w:p w:rsidR="00660EED" w:rsidRPr="00EF4CD2" w:rsidRDefault="001F1DF8" w:rsidP="00660EE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АРВ</w:t>
      </w:r>
      <w:r w:rsidR="00B133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F4CD2" w:rsidRPr="00EF4CD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визначає</w:t>
      </w:r>
      <w:r w:rsidR="006436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правові та організаційні засади</w:t>
      </w:r>
      <w:r w:rsidR="00EF4CD2" w:rsidRPr="00EF4C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проекту рішення </w:t>
      </w:r>
      <w:r w:rsidR="0098089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</w:t>
      </w:r>
      <w:r w:rsidR="0098089E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чого комітету</w:t>
      </w:r>
      <w:r w:rsidR="007454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F4CD2" w:rsidRPr="00EF4C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Дніпровської міської ради </w:t>
      </w:r>
      <w:r w:rsidR="00660EED" w:rsidRPr="00EF4CD2">
        <w:rPr>
          <w:rFonts w:ascii="Times New Roman" w:eastAsia="Times New Roman" w:hAnsi="Times New Roman" w:cs="Times New Roman"/>
          <w:sz w:val="28"/>
          <w:szCs w:val="28"/>
          <w:lang w:val="uk-UA"/>
        </w:rPr>
        <w:t>«Про затвердження Правил приймання стічних вод до системи централізова</w:t>
      </w:r>
      <w:r w:rsidR="009808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ного водовідведення </w:t>
      </w:r>
      <w:r w:rsidR="0006604E" w:rsidRPr="00EF4CD2">
        <w:rPr>
          <w:rFonts w:ascii="Times New Roman" w:eastAsia="Times New Roman" w:hAnsi="Times New Roman" w:cs="Times New Roman"/>
          <w:sz w:val="28"/>
          <w:szCs w:val="28"/>
          <w:lang w:val="uk-UA"/>
        </w:rPr>
        <w:t>м. Дніпра</w:t>
      </w:r>
      <w:r w:rsidR="00660EED" w:rsidRPr="00EF4CD2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6436CE">
        <w:rPr>
          <w:rFonts w:ascii="Times New Roman" w:eastAsia="Times New Roman" w:hAnsi="Times New Roman" w:cs="Times New Roman"/>
          <w:sz w:val="28"/>
          <w:szCs w:val="28"/>
          <w:lang w:val="uk-UA"/>
        </w:rPr>
        <w:t>, як регуля</w:t>
      </w:r>
      <w:r w:rsidR="0098089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6436CE">
        <w:rPr>
          <w:rFonts w:ascii="Times New Roman" w:eastAsia="Times New Roman" w:hAnsi="Times New Roman" w:cs="Times New Roman"/>
          <w:sz w:val="28"/>
          <w:szCs w:val="28"/>
          <w:lang w:val="uk-UA"/>
        </w:rPr>
        <w:t>торного акта</w:t>
      </w:r>
      <w:r w:rsidR="00634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CB5B65">
        <w:rPr>
          <w:rFonts w:ascii="Times New Roman" w:eastAsia="Times New Roman" w:hAnsi="Times New Roman" w:cs="Times New Roman"/>
          <w:sz w:val="28"/>
          <w:szCs w:val="28"/>
          <w:lang w:val="uk-UA"/>
        </w:rPr>
        <w:t>далі – проект РА)</w:t>
      </w:r>
      <w:r w:rsidR="00EF4CD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60EED" w:rsidRDefault="00660EED" w:rsidP="006556F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56F2" w:rsidRPr="00124FB7" w:rsidRDefault="00A66DF3" w:rsidP="006556F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4F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r w:rsidR="006556F2" w:rsidRPr="00124FB7">
        <w:rPr>
          <w:rFonts w:ascii="Times New Roman" w:hAnsi="Times New Roman" w:cs="Times New Roman"/>
          <w:b/>
          <w:sz w:val="28"/>
          <w:szCs w:val="28"/>
          <w:lang w:val="uk-UA"/>
        </w:rPr>
        <w:t>Визначення проблеми</w:t>
      </w:r>
    </w:p>
    <w:p w:rsidR="00660EED" w:rsidRDefault="00660EED" w:rsidP="0066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66B8" w:rsidRPr="00BF66B8" w:rsidRDefault="00C90638" w:rsidP="00BF66B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BF66B8" w:rsidRPr="00BF66B8">
        <w:rPr>
          <w:rFonts w:ascii="Times New Roman" w:hAnsi="Times New Roman" w:cs="Times New Roman"/>
          <w:sz w:val="28"/>
          <w:szCs w:val="28"/>
          <w:lang w:val="uk-UA"/>
        </w:rPr>
        <w:t>Поліпшення екологічного стану водних басейнів і якості питної води визнано пріоритетним напрямком державної політики України в області охорони навколишнього середовища.</w:t>
      </w:r>
    </w:p>
    <w:p w:rsidR="00BF66B8" w:rsidRPr="00BF66B8" w:rsidRDefault="00BF66B8" w:rsidP="00BF66B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6B8">
        <w:rPr>
          <w:rFonts w:ascii="Times New Roman" w:eastAsia="Calibri" w:hAnsi="Times New Roman" w:cs="Times New Roman"/>
          <w:sz w:val="28"/>
          <w:szCs w:val="28"/>
          <w:lang w:val="uk-UA"/>
        </w:rPr>
        <w:t>Одним з найголовніших завдань у сфері централізованого водовідведення є забезпечення якості очищення стічних вод та недопущення забруднення навколишнього природного середовища.</w:t>
      </w:r>
    </w:p>
    <w:p w:rsidR="00BF66B8" w:rsidRDefault="00BF66B8" w:rsidP="00BF66B8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66B8">
        <w:rPr>
          <w:rFonts w:ascii="Times New Roman" w:eastAsia="Calibri" w:hAnsi="Times New Roman" w:cs="Times New Roman"/>
          <w:sz w:val="28"/>
          <w:szCs w:val="28"/>
          <w:lang w:val="uk-UA"/>
        </w:rPr>
        <w:t>Значний обсяг стічних вод надходить на комунальні очисні споруди від промислових підприємств, які не розраховані на очищення висококонцентро</w:t>
      </w:r>
      <w:r w:rsidR="00234C47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F94F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ваних промислових стоків. </w:t>
      </w:r>
      <w:r w:rsidRPr="00BF66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Це призводить до надзвичайних ситуацій, </w:t>
      </w:r>
      <w:r w:rsidR="00E600F7">
        <w:rPr>
          <w:rFonts w:ascii="Times New Roman" w:eastAsia="Calibri" w:hAnsi="Times New Roman" w:cs="Times New Roman"/>
          <w:sz w:val="28"/>
          <w:szCs w:val="28"/>
          <w:lang w:val="uk-UA"/>
        </w:rPr>
        <w:t>пов'язаних</w:t>
      </w:r>
      <w:r w:rsidRPr="00BF66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із порушенням технологічних процесів очищення на </w:t>
      </w:r>
      <w:r w:rsidR="00F94F6C">
        <w:rPr>
          <w:rFonts w:ascii="Times New Roman" w:eastAsia="Calibri" w:hAnsi="Times New Roman" w:cs="Times New Roman"/>
          <w:sz w:val="28"/>
          <w:szCs w:val="28"/>
          <w:lang w:val="uk-UA"/>
        </w:rPr>
        <w:t>каналіза</w:t>
      </w:r>
      <w:r w:rsidRPr="00BF66B8">
        <w:rPr>
          <w:rFonts w:ascii="Times New Roman" w:eastAsia="Calibri" w:hAnsi="Times New Roman" w:cs="Times New Roman"/>
          <w:sz w:val="28"/>
          <w:szCs w:val="28"/>
          <w:lang w:val="uk-UA"/>
        </w:rPr>
        <w:t>ційних системах та до скиду суб’єктами господарювання забруднених стічних вод у поверхневі водні об’єкти.</w:t>
      </w:r>
    </w:p>
    <w:p w:rsidR="00D8697C" w:rsidRDefault="00234C47" w:rsidP="00D8697C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Так, у місті Дніпрі</w:t>
      </w:r>
      <w:r w:rsidRPr="00BF66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трапляються випадки скидання до міських систем централізованого водовід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BF66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едення стічних вод із вмістом жирів, </w:t>
      </w:r>
      <w:r w:rsidR="00F94F6C">
        <w:rPr>
          <w:rFonts w:ascii="Times New Roman" w:eastAsia="Calibri" w:hAnsi="Times New Roman" w:cs="Times New Roman"/>
          <w:sz w:val="28"/>
          <w:szCs w:val="28"/>
          <w:lang w:val="uk-UA"/>
        </w:rPr>
        <w:t>нафтопро</w:t>
      </w:r>
      <w:r w:rsidRPr="00BF66B8">
        <w:rPr>
          <w:rFonts w:ascii="Times New Roman" w:eastAsia="Calibri" w:hAnsi="Times New Roman" w:cs="Times New Roman"/>
          <w:sz w:val="28"/>
          <w:szCs w:val="28"/>
          <w:lang w:val="uk-UA"/>
        </w:rPr>
        <w:t>дуктів, сміття, піску, смоли, шкідливих речовин та агресивних хімічних сполук, а також інших заборонених до скидання в міську каналізацію речовин, які руйнують каналізаційні мережі та порушують технологічні регламенти роботи очисн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их споруд Ко</w:t>
      </w:r>
      <w:r w:rsidR="0098089E">
        <w:rPr>
          <w:rFonts w:ascii="Times New Roman" w:eastAsia="Calibri" w:hAnsi="Times New Roman" w:cs="Times New Roman"/>
          <w:sz w:val="28"/>
          <w:szCs w:val="28"/>
          <w:lang w:val="uk-UA"/>
        </w:rPr>
        <w:t>мунального підприємства «Дніпро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водоканал» Дніпровської</w:t>
      </w:r>
      <w:r w:rsidRPr="00BF66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(надалі – КП «Дніпроводоканал», </w:t>
      </w:r>
      <w:r w:rsidRPr="00E777D6">
        <w:rPr>
          <w:rFonts w:ascii="Times New Roman" w:eastAsia="Calibri" w:hAnsi="Times New Roman" w:cs="Times New Roman"/>
          <w:sz w:val="28"/>
          <w:szCs w:val="28"/>
          <w:lang w:val="uk-UA"/>
        </w:rPr>
        <w:t>Виробник).</w:t>
      </w:r>
    </w:p>
    <w:p w:rsidR="004948EF" w:rsidRDefault="00E55F3A" w:rsidP="00A15A33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Наводимо кількісні показники якості стічних вод</w:t>
      </w:r>
      <w:r w:rsidR="005439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м. Дніпрі за 2019</w:t>
      </w:r>
      <w:r w:rsidR="00D10B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рік</w:t>
      </w:r>
      <w:r w:rsidR="00DD37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 трьом станціям аерації КП «Дніпроводоканал» (Центральній станції аерації (на</w:t>
      </w:r>
      <w:r w:rsidR="004048DD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DD3729">
        <w:rPr>
          <w:rFonts w:ascii="Times New Roman" w:eastAsia="Calibri" w:hAnsi="Times New Roman" w:cs="Times New Roman"/>
          <w:sz w:val="28"/>
          <w:szCs w:val="28"/>
          <w:lang w:val="uk-UA"/>
        </w:rPr>
        <w:t>далі – ЦСА), Лівобережній станції аерації (надалі – ЛСА), Південній станції аерації (надалі - ПСА))</w:t>
      </w:r>
      <w:r w:rsidR="00D10BD1">
        <w:rPr>
          <w:rFonts w:ascii="Times New Roman" w:eastAsia="Calibri" w:hAnsi="Times New Roman" w:cs="Times New Roman"/>
          <w:sz w:val="28"/>
          <w:szCs w:val="28"/>
          <w:lang w:val="uk-UA"/>
        </w:rPr>
        <w:t>, а саме:</w:t>
      </w:r>
    </w:p>
    <w:p w:rsidR="0055469E" w:rsidRDefault="0055469E" w:rsidP="0054392B">
      <w:pPr>
        <w:pStyle w:val="aa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4392B" w:rsidRDefault="0054392B" w:rsidP="0054392B">
      <w:pPr>
        <w:pStyle w:val="aa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4392B" w:rsidRDefault="0054392B" w:rsidP="0054392B">
      <w:pPr>
        <w:pStyle w:val="aa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4392B" w:rsidRDefault="0054392B" w:rsidP="0054392B">
      <w:pPr>
        <w:pStyle w:val="aa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f2"/>
        <w:tblW w:w="9723" w:type="dxa"/>
        <w:tblInd w:w="108" w:type="dxa"/>
        <w:tblLook w:val="04A0" w:firstRow="1" w:lastRow="0" w:firstColumn="1" w:lastColumn="0" w:noHBand="0" w:noVBand="1"/>
      </w:tblPr>
      <w:tblGrid>
        <w:gridCol w:w="1701"/>
        <w:gridCol w:w="2410"/>
        <w:gridCol w:w="2835"/>
        <w:gridCol w:w="2777"/>
      </w:tblGrid>
      <w:tr w:rsidR="0098445F" w:rsidRPr="0098445F" w:rsidTr="00A15A33">
        <w:trPr>
          <w:trHeight w:val="330"/>
        </w:trPr>
        <w:tc>
          <w:tcPr>
            <w:tcW w:w="1701" w:type="dxa"/>
            <w:vAlign w:val="center"/>
          </w:tcPr>
          <w:p w:rsidR="00E55F3A" w:rsidRPr="00A15A33" w:rsidRDefault="00E55F3A" w:rsidP="0098445F">
            <w:pPr>
              <w:pStyle w:val="aa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15A33">
              <w:rPr>
                <w:rFonts w:ascii="Times New Roman" w:eastAsia="Calibri" w:hAnsi="Times New Roman" w:cs="Times New Roman"/>
                <w:lang w:val="uk-UA"/>
              </w:rPr>
              <w:lastRenderedPageBreak/>
              <w:t>Найменування забруднюючої  речовини</w:t>
            </w:r>
          </w:p>
        </w:tc>
        <w:tc>
          <w:tcPr>
            <w:tcW w:w="2410" w:type="dxa"/>
            <w:vAlign w:val="center"/>
          </w:tcPr>
          <w:p w:rsidR="00E55F3A" w:rsidRPr="00A15A33" w:rsidRDefault="00F313C8" w:rsidP="00A94BD8">
            <w:pPr>
              <w:pStyle w:val="aa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15A33">
              <w:rPr>
                <w:rFonts w:ascii="Times New Roman" w:eastAsia="Calibri" w:hAnsi="Times New Roman" w:cs="Times New Roman"/>
                <w:lang w:val="uk-UA"/>
              </w:rPr>
              <w:t>Максимально допустимий</w:t>
            </w:r>
            <w:r w:rsidR="0098445F" w:rsidRPr="00A15A33">
              <w:rPr>
                <w:rFonts w:ascii="Times New Roman" w:eastAsia="Calibri" w:hAnsi="Times New Roman" w:cs="Times New Roman"/>
                <w:lang w:val="uk-UA"/>
              </w:rPr>
              <w:t xml:space="preserve"> показник </w:t>
            </w:r>
            <w:r w:rsidR="00A94BD8" w:rsidRPr="00A15A33">
              <w:rPr>
                <w:rFonts w:ascii="Times New Roman" w:eastAsia="Calibri" w:hAnsi="Times New Roman" w:cs="Times New Roman"/>
                <w:lang w:val="uk-UA"/>
              </w:rPr>
              <w:t>ДК</w:t>
            </w:r>
            <w:r w:rsidR="00B1333B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="00D10BD1" w:rsidRPr="00A15A33">
              <w:rPr>
                <w:rFonts w:ascii="Times New Roman" w:eastAsia="Calibri" w:hAnsi="Times New Roman" w:cs="Times New Roman"/>
                <w:lang w:val="uk-UA"/>
              </w:rPr>
              <w:t>забруднюючої речовини</w:t>
            </w:r>
            <w:r w:rsidR="00E777D6" w:rsidRPr="00A15A33">
              <w:rPr>
                <w:rFonts w:ascii="Times New Roman" w:eastAsia="Calibri" w:hAnsi="Times New Roman" w:cs="Times New Roman"/>
                <w:lang w:val="uk-UA"/>
              </w:rPr>
              <w:t>, г/м</w:t>
            </w:r>
            <w:r w:rsidR="00E777D6" w:rsidRPr="00A15A33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2835" w:type="dxa"/>
            <w:vAlign w:val="center"/>
          </w:tcPr>
          <w:p w:rsidR="00E55F3A" w:rsidRPr="00A15A33" w:rsidRDefault="00E55F3A" w:rsidP="0098445F">
            <w:pPr>
              <w:pStyle w:val="aa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15A33">
              <w:rPr>
                <w:rFonts w:ascii="Times New Roman" w:eastAsia="Calibri" w:hAnsi="Times New Roman" w:cs="Times New Roman"/>
                <w:lang w:val="uk-UA"/>
              </w:rPr>
              <w:t>Найбільший</w:t>
            </w:r>
            <w:r w:rsidR="00B1333B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15A33">
              <w:rPr>
                <w:rFonts w:ascii="Times New Roman" w:eastAsia="Calibri" w:hAnsi="Times New Roman" w:cs="Times New Roman"/>
                <w:lang w:val="uk-UA"/>
              </w:rPr>
              <w:t>показник перевищення</w:t>
            </w:r>
            <w:r w:rsidR="00B1333B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15A33">
              <w:rPr>
                <w:rFonts w:ascii="Times New Roman" w:eastAsia="Calibri" w:hAnsi="Times New Roman" w:cs="Times New Roman"/>
                <w:lang w:val="uk-UA"/>
              </w:rPr>
              <w:t xml:space="preserve">ДК </w:t>
            </w:r>
            <w:r w:rsidR="00D10BD1" w:rsidRPr="00A15A33">
              <w:rPr>
                <w:rFonts w:ascii="Times New Roman" w:eastAsia="Calibri" w:hAnsi="Times New Roman" w:cs="Times New Roman"/>
                <w:lang w:val="uk-UA"/>
              </w:rPr>
              <w:t>забруднюючої речовини</w:t>
            </w:r>
            <w:r w:rsidR="00E777D6" w:rsidRPr="00A15A33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="00A94BD8" w:rsidRPr="00A15A33">
              <w:rPr>
                <w:rFonts w:ascii="Times New Roman" w:eastAsia="Calibri" w:hAnsi="Times New Roman" w:cs="Times New Roman"/>
                <w:lang w:val="uk-UA"/>
              </w:rPr>
              <w:t>виявле</w:t>
            </w:r>
            <w:r w:rsidR="0098445F" w:rsidRPr="00A15A33">
              <w:rPr>
                <w:rFonts w:ascii="Times New Roman" w:eastAsia="Calibri" w:hAnsi="Times New Roman" w:cs="Times New Roman"/>
                <w:lang w:val="uk-UA"/>
              </w:rPr>
              <w:t xml:space="preserve">ний у </w:t>
            </w:r>
            <w:r w:rsidR="0054392B">
              <w:rPr>
                <w:rFonts w:ascii="Times New Roman" w:eastAsia="Calibri" w:hAnsi="Times New Roman" w:cs="Times New Roman"/>
                <w:lang w:val="uk-UA"/>
              </w:rPr>
              <w:t>2019</w:t>
            </w:r>
            <w:r w:rsidR="0098445F" w:rsidRPr="00A15A33">
              <w:rPr>
                <w:rFonts w:ascii="Times New Roman" w:eastAsia="Calibri" w:hAnsi="Times New Roman" w:cs="Times New Roman"/>
                <w:lang w:val="uk-UA"/>
              </w:rPr>
              <w:t xml:space="preserve"> році,</w:t>
            </w:r>
            <w:r w:rsidR="00E777D6" w:rsidRPr="00A15A33">
              <w:rPr>
                <w:rFonts w:ascii="Times New Roman" w:eastAsia="Calibri" w:hAnsi="Times New Roman" w:cs="Times New Roman"/>
                <w:lang w:val="uk-UA"/>
              </w:rPr>
              <w:t xml:space="preserve"> г/м</w:t>
            </w:r>
            <w:r w:rsidR="00E777D6" w:rsidRPr="00A15A33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2777" w:type="dxa"/>
            <w:vAlign w:val="center"/>
          </w:tcPr>
          <w:p w:rsidR="00E55F3A" w:rsidRPr="00A15A33" w:rsidRDefault="00E55F3A" w:rsidP="0098445F">
            <w:pPr>
              <w:pStyle w:val="aa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15A33">
              <w:rPr>
                <w:rFonts w:ascii="Times New Roman" w:eastAsia="Calibri" w:hAnsi="Times New Roman" w:cs="Times New Roman"/>
                <w:lang w:val="uk-UA"/>
              </w:rPr>
              <w:t>Кількість порушень</w:t>
            </w:r>
            <w:r w:rsidR="00B1333B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15A33">
              <w:rPr>
                <w:rFonts w:ascii="Times New Roman" w:eastAsia="Calibri" w:hAnsi="Times New Roman" w:cs="Times New Roman"/>
                <w:lang w:val="uk-UA"/>
              </w:rPr>
              <w:t>щодо пере</w:t>
            </w:r>
            <w:r w:rsidR="00BB4572" w:rsidRPr="00A15A33">
              <w:rPr>
                <w:rFonts w:ascii="Times New Roman" w:eastAsia="Calibri" w:hAnsi="Times New Roman" w:cs="Times New Roman"/>
                <w:lang w:val="uk-UA"/>
              </w:rPr>
              <w:t>в</w:t>
            </w:r>
            <w:r w:rsidRPr="00A15A33">
              <w:rPr>
                <w:rFonts w:ascii="Times New Roman" w:eastAsia="Calibri" w:hAnsi="Times New Roman" w:cs="Times New Roman"/>
                <w:lang w:val="uk-UA"/>
              </w:rPr>
              <w:t>ищ</w:t>
            </w:r>
            <w:r w:rsidR="00BB4572" w:rsidRPr="00A15A33">
              <w:rPr>
                <w:rFonts w:ascii="Times New Roman" w:eastAsia="Calibri" w:hAnsi="Times New Roman" w:cs="Times New Roman"/>
                <w:lang w:val="uk-UA"/>
              </w:rPr>
              <w:t>е</w:t>
            </w:r>
            <w:r w:rsidRPr="00A15A33">
              <w:rPr>
                <w:rFonts w:ascii="Times New Roman" w:eastAsia="Calibri" w:hAnsi="Times New Roman" w:cs="Times New Roman"/>
                <w:lang w:val="uk-UA"/>
              </w:rPr>
              <w:t>ння ДК</w:t>
            </w:r>
            <w:r w:rsidR="00B1333B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="00D10BD1" w:rsidRPr="00A15A33">
              <w:rPr>
                <w:rFonts w:ascii="Times New Roman" w:eastAsia="Calibri" w:hAnsi="Times New Roman" w:cs="Times New Roman"/>
                <w:lang w:val="uk-UA"/>
              </w:rPr>
              <w:t>забруднюючої речовини</w:t>
            </w:r>
            <w:r w:rsidR="0098445F" w:rsidRPr="00A15A33">
              <w:rPr>
                <w:rFonts w:ascii="Times New Roman" w:eastAsia="Calibri" w:hAnsi="Times New Roman" w:cs="Times New Roman"/>
                <w:lang w:val="uk-UA"/>
              </w:rPr>
              <w:t xml:space="preserve">, </w:t>
            </w:r>
            <w:r w:rsidR="004948EF" w:rsidRPr="00A15A33">
              <w:rPr>
                <w:rFonts w:ascii="Times New Roman" w:eastAsia="Calibri" w:hAnsi="Times New Roman" w:cs="Times New Roman"/>
                <w:lang w:val="uk-UA"/>
              </w:rPr>
              <w:t>виявле</w:t>
            </w:r>
            <w:r w:rsidR="0054392B">
              <w:rPr>
                <w:rFonts w:ascii="Times New Roman" w:eastAsia="Calibri" w:hAnsi="Times New Roman" w:cs="Times New Roman"/>
                <w:lang w:val="uk-UA"/>
              </w:rPr>
              <w:t>них у 2019</w:t>
            </w:r>
            <w:r w:rsidR="0098445F" w:rsidRPr="00A15A33">
              <w:rPr>
                <w:rFonts w:ascii="Times New Roman" w:eastAsia="Calibri" w:hAnsi="Times New Roman" w:cs="Times New Roman"/>
                <w:lang w:val="uk-UA"/>
              </w:rPr>
              <w:t xml:space="preserve"> році</w:t>
            </w:r>
          </w:p>
        </w:tc>
      </w:tr>
      <w:tr w:rsidR="00663DB2" w:rsidRPr="0098445F" w:rsidTr="00A15A33">
        <w:trPr>
          <w:trHeight w:val="330"/>
        </w:trPr>
        <w:tc>
          <w:tcPr>
            <w:tcW w:w="1701" w:type="dxa"/>
            <w:vAlign w:val="center"/>
          </w:tcPr>
          <w:p w:rsidR="00663DB2" w:rsidRPr="00A15A33" w:rsidRDefault="00663DB2" w:rsidP="00DD372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>Хімічне споживання кисню (ХСК)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3DB2" w:rsidRPr="00A15A33" w:rsidRDefault="00663DB2" w:rsidP="00DD3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 xml:space="preserve">ЦСА – 387,5 </w:t>
            </w:r>
            <w:r w:rsidR="00DD3729" w:rsidRPr="00A15A33">
              <w:rPr>
                <w:rFonts w:ascii="Times New Roman" w:eastAsia="Calibri" w:hAnsi="Times New Roman" w:cs="Times New Roman"/>
                <w:lang w:val="uk-UA"/>
              </w:rPr>
              <w:t>г</w:t>
            </w:r>
            <w:r w:rsidRPr="00A15A33">
              <w:rPr>
                <w:rFonts w:ascii="Times New Roman" w:eastAsia="Calibri" w:hAnsi="Times New Roman" w:cs="Times New Roman"/>
                <w:lang w:val="uk-UA"/>
              </w:rPr>
              <w:t>/м</w:t>
            </w:r>
            <w:r w:rsidRPr="00A15A33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3</w:t>
            </w:r>
          </w:p>
          <w:p w:rsidR="00663DB2" w:rsidRPr="00A15A33" w:rsidRDefault="00663DB2" w:rsidP="00DD3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>ЛСА – 500,0</w:t>
            </w:r>
            <w:r w:rsidR="00DD3729" w:rsidRPr="00A15A33">
              <w:rPr>
                <w:rFonts w:ascii="Times New Roman" w:eastAsia="Calibri" w:hAnsi="Times New Roman" w:cs="Times New Roman"/>
                <w:lang w:val="uk-UA"/>
              </w:rPr>
              <w:t xml:space="preserve"> г</w:t>
            </w:r>
            <w:r w:rsidRPr="00A15A33">
              <w:rPr>
                <w:rFonts w:ascii="Times New Roman" w:eastAsia="Calibri" w:hAnsi="Times New Roman" w:cs="Times New Roman"/>
                <w:lang w:val="uk-UA"/>
              </w:rPr>
              <w:t>/м</w:t>
            </w:r>
            <w:r w:rsidRPr="00A15A33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3</w:t>
            </w:r>
          </w:p>
          <w:p w:rsidR="00663DB2" w:rsidRPr="00A15A33" w:rsidRDefault="00DD3729" w:rsidP="00DD372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>П</w:t>
            </w:r>
            <w:r w:rsidR="00663DB2" w:rsidRPr="00A15A33">
              <w:rPr>
                <w:rFonts w:ascii="Times New Roman" w:hAnsi="Times New Roman" w:cs="Times New Roman"/>
                <w:lang w:val="uk-UA"/>
              </w:rPr>
              <w:t xml:space="preserve">СА – 300,0 </w:t>
            </w:r>
            <w:r w:rsidRPr="00A15A33">
              <w:rPr>
                <w:rFonts w:ascii="Times New Roman" w:eastAsia="Calibri" w:hAnsi="Times New Roman" w:cs="Times New Roman"/>
                <w:lang w:val="uk-UA"/>
              </w:rPr>
              <w:t>г</w:t>
            </w:r>
            <w:r w:rsidR="00663DB2" w:rsidRPr="00A15A33">
              <w:rPr>
                <w:rFonts w:ascii="Times New Roman" w:eastAsia="Calibri" w:hAnsi="Times New Roman" w:cs="Times New Roman"/>
                <w:lang w:val="uk-UA"/>
              </w:rPr>
              <w:t>/м</w:t>
            </w:r>
            <w:r w:rsidR="00663DB2" w:rsidRPr="00A15A33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3DB2" w:rsidRPr="00A15A33" w:rsidRDefault="00663DB2" w:rsidP="00DD3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 xml:space="preserve">ЦСА – </w:t>
            </w:r>
            <w:r w:rsidR="00037D47" w:rsidRPr="00A15A33">
              <w:rPr>
                <w:rFonts w:ascii="Times New Roman" w:hAnsi="Times New Roman" w:cs="Times New Roman"/>
                <w:lang w:val="uk-UA"/>
              </w:rPr>
              <w:t>8563,50</w:t>
            </w:r>
            <w:r w:rsidR="00DD3729" w:rsidRPr="00A15A33">
              <w:rPr>
                <w:rFonts w:ascii="Times New Roman" w:eastAsia="Calibri" w:hAnsi="Times New Roman" w:cs="Times New Roman"/>
                <w:lang w:val="uk-UA"/>
              </w:rPr>
              <w:t>г</w:t>
            </w:r>
            <w:r w:rsidRPr="00A15A33">
              <w:rPr>
                <w:rFonts w:ascii="Times New Roman" w:eastAsia="Calibri" w:hAnsi="Times New Roman" w:cs="Times New Roman"/>
                <w:lang w:val="uk-UA"/>
              </w:rPr>
              <w:t>/м</w:t>
            </w:r>
            <w:r w:rsidRPr="00A15A33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3</w:t>
            </w:r>
          </w:p>
          <w:p w:rsidR="00663DB2" w:rsidRPr="00A15A33" w:rsidRDefault="00663DB2" w:rsidP="00DD3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 xml:space="preserve">ЛСА – </w:t>
            </w:r>
            <w:r w:rsidR="00037D47" w:rsidRPr="00A15A33">
              <w:rPr>
                <w:rFonts w:ascii="Times New Roman" w:eastAsia="Calibri" w:hAnsi="Times New Roman" w:cs="Times New Roman"/>
                <w:lang w:val="uk-UA"/>
              </w:rPr>
              <w:t xml:space="preserve">9948,50 </w:t>
            </w:r>
            <w:r w:rsidR="00DD3729" w:rsidRPr="00A15A33">
              <w:rPr>
                <w:rFonts w:ascii="Times New Roman" w:eastAsia="Calibri" w:hAnsi="Times New Roman" w:cs="Times New Roman"/>
                <w:lang w:val="uk-UA"/>
              </w:rPr>
              <w:t>г</w:t>
            </w:r>
            <w:r w:rsidRPr="00A15A33">
              <w:rPr>
                <w:rFonts w:ascii="Times New Roman" w:eastAsia="Calibri" w:hAnsi="Times New Roman" w:cs="Times New Roman"/>
                <w:lang w:val="uk-UA"/>
              </w:rPr>
              <w:t>/м</w:t>
            </w:r>
            <w:r w:rsidRPr="00A15A33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3</w:t>
            </w:r>
          </w:p>
          <w:p w:rsidR="00663DB2" w:rsidRPr="00A15A33" w:rsidRDefault="00DD3729" w:rsidP="00DD372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>П</w:t>
            </w:r>
            <w:r w:rsidR="00663DB2" w:rsidRPr="00A15A33">
              <w:rPr>
                <w:rFonts w:ascii="Times New Roman" w:hAnsi="Times New Roman" w:cs="Times New Roman"/>
                <w:lang w:val="uk-UA"/>
              </w:rPr>
              <w:t>СА –</w:t>
            </w:r>
            <w:r w:rsidR="00037D47" w:rsidRPr="00A15A33">
              <w:rPr>
                <w:rFonts w:ascii="Times New Roman" w:hAnsi="Times New Roman" w:cs="Times New Roman"/>
                <w:lang w:val="uk-UA"/>
              </w:rPr>
              <w:t xml:space="preserve"> 2950,00 </w:t>
            </w:r>
            <w:r w:rsidRPr="00A15A33">
              <w:rPr>
                <w:rFonts w:ascii="Times New Roman" w:eastAsia="Calibri" w:hAnsi="Times New Roman" w:cs="Times New Roman"/>
                <w:lang w:val="uk-UA"/>
              </w:rPr>
              <w:t>г</w:t>
            </w:r>
            <w:r w:rsidR="00663DB2" w:rsidRPr="00A15A33">
              <w:rPr>
                <w:rFonts w:ascii="Times New Roman" w:eastAsia="Calibri" w:hAnsi="Times New Roman" w:cs="Times New Roman"/>
                <w:lang w:val="uk-UA"/>
              </w:rPr>
              <w:t>/м</w:t>
            </w:r>
            <w:r w:rsidR="00663DB2" w:rsidRPr="00A15A33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663DB2" w:rsidRPr="00A15A33" w:rsidRDefault="000425B6" w:rsidP="00DD372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>234</w:t>
            </w:r>
          </w:p>
        </w:tc>
      </w:tr>
      <w:tr w:rsidR="00663DB2" w:rsidRPr="0098445F" w:rsidTr="00A15A33">
        <w:trPr>
          <w:trHeight w:val="894"/>
        </w:trPr>
        <w:tc>
          <w:tcPr>
            <w:tcW w:w="1701" w:type="dxa"/>
            <w:vAlign w:val="center"/>
          </w:tcPr>
          <w:p w:rsidR="00663DB2" w:rsidRPr="00A15A33" w:rsidRDefault="00663DB2" w:rsidP="00DD372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>Завислі речовини та речовини, що спливають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3DB2" w:rsidRPr="00A15A33" w:rsidRDefault="00663DB2" w:rsidP="00DD3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 xml:space="preserve">ЦСА – 150,0 </w:t>
            </w:r>
            <w:r w:rsidRPr="00A15A33">
              <w:rPr>
                <w:rFonts w:ascii="Times New Roman" w:eastAsia="Calibri" w:hAnsi="Times New Roman" w:cs="Times New Roman"/>
                <w:lang w:val="uk-UA"/>
              </w:rPr>
              <w:t>г/м</w:t>
            </w:r>
            <w:r w:rsidRPr="00A15A33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3</w:t>
            </w:r>
          </w:p>
          <w:p w:rsidR="00663DB2" w:rsidRPr="00A15A33" w:rsidRDefault="00663DB2" w:rsidP="00DD3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>ЛСА – 275,0</w:t>
            </w:r>
            <w:r w:rsidRPr="00A15A33">
              <w:rPr>
                <w:rFonts w:ascii="Times New Roman" w:eastAsia="Calibri" w:hAnsi="Times New Roman" w:cs="Times New Roman"/>
                <w:lang w:val="uk-UA"/>
              </w:rPr>
              <w:t xml:space="preserve"> г/м</w:t>
            </w:r>
            <w:r w:rsidRPr="00A15A33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3</w:t>
            </w:r>
          </w:p>
          <w:p w:rsidR="00663DB2" w:rsidRPr="00A15A33" w:rsidRDefault="00DD3729" w:rsidP="00DD3729">
            <w:pPr>
              <w:pStyle w:val="aa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>П</w:t>
            </w:r>
            <w:r w:rsidR="00663DB2" w:rsidRPr="00A15A33">
              <w:rPr>
                <w:rFonts w:ascii="Times New Roman" w:hAnsi="Times New Roman" w:cs="Times New Roman"/>
                <w:lang w:val="uk-UA"/>
              </w:rPr>
              <w:t xml:space="preserve">СА – 155,0 </w:t>
            </w:r>
            <w:r w:rsidR="00663DB2" w:rsidRPr="00A15A33">
              <w:rPr>
                <w:rFonts w:ascii="Times New Roman" w:eastAsia="Calibri" w:hAnsi="Times New Roman" w:cs="Times New Roman"/>
                <w:lang w:val="uk-UA"/>
              </w:rPr>
              <w:t>г/м</w:t>
            </w:r>
            <w:r w:rsidR="00663DB2" w:rsidRPr="00A15A33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3DB2" w:rsidRPr="00A15A33" w:rsidRDefault="00663DB2" w:rsidP="00DD3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 xml:space="preserve">ЦСА –  </w:t>
            </w:r>
            <w:r w:rsidR="00037D47" w:rsidRPr="00A15A33">
              <w:rPr>
                <w:rFonts w:ascii="Times New Roman" w:hAnsi="Times New Roman" w:cs="Times New Roman"/>
                <w:lang w:val="uk-UA"/>
              </w:rPr>
              <w:t xml:space="preserve">5000,00 </w:t>
            </w:r>
            <w:r w:rsidRPr="00A15A33">
              <w:rPr>
                <w:rFonts w:ascii="Times New Roman" w:eastAsia="Calibri" w:hAnsi="Times New Roman" w:cs="Times New Roman"/>
                <w:lang w:val="uk-UA"/>
              </w:rPr>
              <w:t>г/м</w:t>
            </w:r>
            <w:r w:rsidRPr="00A15A33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3</w:t>
            </w:r>
          </w:p>
          <w:p w:rsidR="00663DB2" w:rsidRPr="00A15A33" w:rsidRDefault="00663DB2" w:rsidP="00DD3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>ЛСА –</w:t>
            </w:r>
            <w:r w:rsidR="00037D47" w:rsidRPr="00A15A33">
              <w:rPr>
                <w:rFonts w:ascii="Times New Roman" w:hAnsi="Times New Roman" w:cs="Times New Roman"/>
                <w:lang w:val="uk-UA"/>
              </w:rPr>
              <w:t xml:space="preserve"> 5000,00 </w:t>
            </w:r>
            <w:r w:rsidRPr="00A15A33">
              <w:rPr>
                <w:rFonts w:ascii="Times New Roman" w:eastAsia="Calibri" w:hAnsi="Times New Roman" w:cs="Times New Roman"/>
                <w:lang w:val="uk-UA"/>
              </w:rPr>
              <w:t>г/м</w:t>
            </w:r>
            <w:r w:rsidRPr="00A15A33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3</w:t>
            </w:r>
          </w:p>
          <w:p w:rsidR="00663DB2" w:rsidRPr="00A15A33" w:rsidRDefault="00DD3729" w:rsidP="00DD3729">
            <w:pPr>
              <w:pStyle w:val="aa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>П</w:t>
            </w:r>
            <w:r w:rsidR="00663DB2" w:rsidRPr="00A15A33">
              <w:rPr>
                <w:rFonts w:ascii="Times New Roman" w:hAnsi="Times New Roman" w:cs="Times New Roman"/>
                <w:lang w:val="uk-UA"/>
              </w:rPr>
              <w:t>СА –</w:t>
            </w:r>
            <w:r w:rsidR="00037D47" w:rsidRPr="00A15A33">
              <w:rPr>
                <w:rFonts w:ascii="Times New Roman" w:hAnsi="Times New Roman" w:cs="Times New Roman"/>
                <w:lang w:val="uk-UA"/>
              </w:rPr>
              <w:t xml:space="preserve"> 5000,00 </w:t>
            </w:r>
            <w:r w:rsidR="00663DB2" w:rsidRPr="00A15A33">
              <w:rPr>
                <w:rFonts w:ascii="Times New Roman" w:eastAsia="Calibri" w:hAnsi="Times New Roman" w:cs="Times New Roman"/>
                <w:lang w:val="uk-UA"/>
              </w:rPr>
              <w:t>г/м</w:t>
            </w:r>
            <w:r w:rsidR="00663DB2" w:rsidRPr="00A15A33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663DB2" w:rsidRPr="00A15A33" w:rsidRDefault="000425B6" w:rsidP="00DD3729">
            <w:pPr>
              <w:pStyle w:val="aa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15A33">
              <w:rPr>
                <w:rFonts w:ascii="Times New Roman" w:eastAsia="Calibri" w:hAnsi="Times New Roman" w:cs="Times New Roman"/>
                <w:lang w:val="uk-UA"/>
              </w:rPr>
              <w:t>196</w:t>
            </w:r>
          </w:p>
        </w:tc>
      </w:tr>
      <w:tr w:rsidR="00663DB2" w:rsidRPr="0098445F" w:rsidTr="00A15A33">
        <w:trPr>
          <w:trHeight w:val="330"/>
        </w:trPr>
        <w:tc>
          <w:tcPr>
            <w:tcW w:w="1701" w:type="dxa"/>
            <w:vAlign w:val="center"/>
          </w:tcPr>
          <w:p w:rsidR="00663DB2" w:rsidRPr="00A15A33" w:rsidRDefault="00663DB2" w:rsidP="00DD372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>Азот (сума азоту органічного та амонійного)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3DB2" w:rsidRPr="00A15A33" w:rsidRDefault="00663DB2" w:rsidP="00DD3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 xml:space="preserve">ЦСА – 9,31 </w:t>
            </w:r>
            <w:r w:rsidRPr="00A15A33">
              <w:rPr>
                <w:rFonts w:ascii="Times New Roman" w:eastAsia="Calibri" w:hAnsi="Times New Roman" w:cs="Times New Roman"/>
                <w:lang w:val="uk-UA"/>
              </w:rPr>
              <w:t>г/м</w:t>
            </w:r>
            <w:r w:rsidRPr="00A15A33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3</w:t>
            </w:r>
          </w:p>
          <w:p w:rsidR="00663DB2" w:rsidRPr="00A15A33" w:rsidRDefault="00663DB2" w:rsidP="00DD3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>ЛСА – 7,95</w:t>
            </w:r>
            <w:r w:rsidRPr="00A15A33">
              <w:rPr>
                <w:rFonts w:ascii="Times New Roman" w:eastAsia="Calibri" w:hAnsi="Times New Roman" w:cs="Times New Roman"/>
                <w:lang w:val="uk-UA"/>
              </w:rPr>
              <w:t xml:space="preserve"> г/м</w:t>
            </w:r>
            <w:r w:rsidRPr="00A15A33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3</w:t>
            </w:r>
          </w:p>
          <w:p w:rsidR="00663DB2" w:rsidRPr="00A15A33" w:rsidRDefault="00DD3729" w:rsidP="00DD3729">
            <w:pPr>
              <w:pStyle w:val="aa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>П</w:t>
            </w:r>
            <w:r w:rsidR="00663DB2" w:rsidRPr="00A15A33">
              <w:rPr>
                <w:rFonts w:ascii="Times New Roman" w:hAnsi="Times New Roman" w:cs="Times New Roman"/>
                <w:lang w:val="uk-UA"/>
              </w:rPr>
              <w:t xml:space="preserve">СА – 8,2 </w:t>
            </w:r>
            <w:r w:rsidR="00663DB2" w:rsidRPr="00A15A33">
              <w:rPr>
                <w:rFonts w:ascii="Times New Roman" w:eastAsia="Calibri" w:hAnsi="Times New Roman" w:cs="Times New Roman"/>
                <w:lang w:val="uk-UA"/>
              </w:rPr>
              <w:t>г/м</w:t>
            </w:r>
            <w:r w:rsidR="00663DB2" w:rsidRPr="00A15A33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3DB2" w:rsidRPr="00A15A33" w:rsidRDefault="00663DB2" w:rsidP="00DD3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 xml:space="preserve">ЦСА – </w:t>
            </w:r>
            <w:r w:rsidR="00037D47" w:rsidRPr="00A15A33">
              <w:rPr>
                <w:rFonts w:ascii="Times New Roman" w:hAnsi="Times New Roman" w:cs="Times New Roman"/>
                <w:lang w:val="uk-UA"/>
              </w:rPr>
              <w:t xml:space="preserve">187,53 </w:t>
            </w:r>
            <w:r w:rsidRPr="00A15A33">
              <w:rPr>
                <w:rFonts w:ascii="Times New Roman" w:eastAsia="Calibri" w:hAnsi="Times New Roman" w:cs="Times New Roman"/>
                <w:lang w:val="uk-UA"/>
              </w:rPr>
              <w:t>г/м</w:t>
            </w:r>
            <w:r w:rsidRPr="00A15A33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3</w:t>
            </w:r>
          </w:p>
          <w:p w:rsidR="00663DB2" w:rsidRPr="00A15A33" w:rsidRDefault="00663DB2" w:rsidP="00DD3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>ЛСА –</w:t>
            </w:r>
            <w:r w:rsidR="00037D47" w:rsidRPr="00A15A33">
              <w:rPr>
                <w:rFonts w:ascii="Times New Roman" w:hAnsi="Times New Roman" w:cs="Times New Roman"/>
                <w:lang w:val="uk-UA"/>
              </w:rPr>
              <w:t xml:space="preserve"> 150,42 </w:t>
            </w:r>
            <w:r w:rsidRPr="00A15A33">
              <w:rPr>
                <w:rFonts w:ascii="Times New Roman" w:eastAsia="Calibri" w:hAnsi="Times New Roman" w:cs="Times New Roman"/>
                <w:lang w:val="uk-UA"/>
              </w:rPr>
              <w:t>г/м</w:t>
            </w:r>
            <w:r w:rsidRPr="00A15A33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3</w:t>
            </w:r>
          </w:p>
          <w:p w:rsidR="00663DB2" w:rsidRPr="00A15A33" w:rsidRDefault="00DD3729" w:rsidP="00DD3729">
            <w:pPr>
              <w:pStyle w:val="aa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>П</w:t>
            </w:r>
            <w:r w:rsidR="00663DB2" w:rsidRPr="00A15A33">
              <w:rPr>
                <w:rFonts w:ascii="Times New Roman" w:hAnsi="Times New Roman" w:cs="Times New Roman"/>
                <w:lang w:val="uk-UA"/>
              </w:rPr>
              <w:t>СА –</w:t>
            </w:r>
            <w:r w:rsidR="00037D47" w:rsidRPr="00A15A33">
              <w:rPr>
                <w:rFonts w:ascii="Times New Roman" w:hAnsi="Times New Roman" w:cs="Times New Roman"/>
                <w:lang w:val="uk-UA"/>
              </w:rPr>
              <w:t xml:space="preserve"> 75,46 </w:t>
            </w:r>
            <w:r w:rsidR="00663DB2" w:rsidRPr="00A15A33">
              <w:rPr>
                <w:rFonts w:ascii="Times New Roman" w:eastAsia="Calibri" w:hAnsi="Times New Roman" w:cs="Times New Roman"/>
                <w:lang w:val="uk-UA"/>
              </w:rPr>
              <w:t>г/м</w:t>
            </w:r>
            <w:r w:rsidR="00663DB2" w:rsidRPr="00A15A33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663DB2" w:rsidRPr="00A15A33" w:rsidRDefault="000425B6" w:rsidP="00DD3729">
            <w:pPr>
              <w:pStyle w:val="aa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15A33">
              <w:rPr>
                <w:rFonts w:ascii="Times New Roman" w:eastAsia="Calibri" w:hAnsi="Times New Roman" w:cs="Times New Roman"/>
                <w:lang w:val="uk-UA"/>
              </w:rPr>
              <w:t>393</w:t>
            </w:r>
          </w:p>
        </w:tc>
      </w:tr>
      <w:tr w:rsidR="00663DB2" w:rsidRPr="0098445F" w:rsidTr="00A15A33">
        <w:trPr>
          <w:trHeight w:val="330"/>
        </w:trPr>
        <w:tc>
          <w:tcPr>
            <w:tcW w:w="1701" w:type="dxa"/>
            <w:vAlign w:val="center"/>
          </w:tcPr>
          <w:p w:rsidR="00663DB2" w:rsidRPr="00A15A33" w:rsidRDefault="00663DB2" w:rsidP="00DD372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>Фосфор загальний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562F2" w:rsidRPr="00A15A33" w:rsidRDefault="00A562F2" w:rsidP="00DD3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 xml:space="preserve">ЦСА – 7,59 </w:t>
            </w:r>
            <w:r w:rsidRPr="00A15A33">
              <w:rPr>
                <w:rFonts w:ascii="Times New Roman" w:eastAsia="Calibri" w:hAnsi="Times New Roman" w:cs="Times New Roman"/>
                <w:lang w:val="uk-UA"/>
              </w:rPr>
              <w:t>г/м</w:t>
            </w:r>
            <w:r w:rsidRPr="00A15A33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3</w:t>
            </w:r>
          </w:p>
          <w:p w:rsidR="00A562F2" w:rsidRPr="00A15A33" w:rsidRDefault="00A562F2" w:rsidP="00DD3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>ЛСА – 6,19</w:t>
            </w:r>
            <w:r w:rsidRPr="00A15A33">
              <w:rPr>
                <w:rFonts w:ascii="Times New Roman" w:eastAsia="Calibri" w:hAnsi="Times New Roman" w:cs="Times New Roman"/>
                <w:lang w:val="uk-UA"/>
              </w:rPr>
              <w:t xml:space="preserve"> г/м</w:t>
            </w:r>
            <w:r w:rsidRPr="00A15A33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3</w:t>
            </w:r>
          </w:p>
          <w:p w:rsidR="00663DB2" w:rsidRPr="00A15A33" w:rsidRDefault="00DD3729" w:rsidP="00DD3729">
            <w:pPr>
              <w:pStyle w:val="aa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>П</w:t>
            </w:r>
            <w:r w:rsidR="00A562F2" w:rsidRPr="00A15A33">
              <w:rPr>
                <w:rFonts w:ascii="Times New Roman" w:hAnsi="Times New Roman" w:cs="Times New Roman"/>
                <w:lang w:val="uk-UA"/>
              </w:rPr>
              <w:t xml:space="preserve">СА – 6,38 </w:t>
            </w:r>
            <w:r w:rsidR="00A562F2" w:rsidRPr="00A15A33">
              <w:rPr>
                <w:rFonts w:ascii="Times New Roman" w:eastAsia="Calibri" w:hAnsi="Times New Roman" w:cs="Times New Roman"/>
                <w:lang w:val="uk-UA"/>
              </w:rPr>
              <w:t>г/м</w:t>
            </w:r>
            <w:r w:rsidR="00A562F2" w:rsidRPr="00A15A33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62F2" w:rsidRPr="00A15A33" w:rsidRDefault="00A562F2" w:rsidP="00DD3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 xml:space="preserve">ЦСА – </w:t>
            </w:r>
            <w:r w:rsidR="00037D47" w:rsidRPr="00A15A33">
              <w:rPr>
                <w:rFonts w:ascii="Times New Roman" w:hAnsi="Times New Roman" w:cs="Times New Roman"/>
                <w:lang w:val="uk-UA"/>
              </w:rPr>
              <w:t xml:space="preserve">93,73 </w:t>
            </w:r>
            <w:r w:rsidRPr="00A15A33">
              <w:rPr>
                <w:rFonts w:ascii="Times New Roman" w:eastAsia="Calibri" w:hAnsi="Times New Roman" w:cs="Times New Roman"/>
                <w:lang w:val="uk-UA"/>
              </w:rPr>
              <w:t>г/м</w:t>
            </w:r>
            <w:r w:rsidRPr="00A15A33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3</w:t>
            </w:r>
          </w:p>
          <w:p w:rsidR="00A562F2" w:rsidRPr="00A15A33" w:rsidRDefault="00A562F2" w:rsidP="00DD3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>ЛСА –</w:t>
            </w:r>
            <w:r w:rsidR="00037D47" w:rsidRPr="00A15A33">
              <w:rPr>
                <w:rFonts w:ascii="Times New Roman" w:hAnsi="Times New Roman" w:cs="Times New Roman"/>
                <w:lang w:val="uk-UA"/>
              </w:rPr>
              <w:t xml:space="preserve"> 56,81 </w:t>
            </w:r>
            <w:r w:rsidRPr="00A15A33">
              <w:rPr>
                <w:rFonts w:ascii="Times New Roman" w:eastAsia="Calibri" w:hAnsi="Times New Roman" w:cs="Times New Roman"/>
                <w:lang w:val="uk-UA"/>
              </w:rPr>
              <w:t>г/м</w:t>
            </w:r>
            <w:r w:rsidRPr="00A15A33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3</w:t>
            </w:r>
          </w:p>
          <w:p w:rsidR="00663DB2" w:rsidRPr="00A15A33" w:rsidRDefault="00DD3729" w:rsidP="00DD3729">
            <w:pPr>
              <w:pStyle w:val="aa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>П</w:t>
            </w:r>
            <w:r w:rsidR="00A562F2" w:rsidRPr="00A15A33">
              <w:rPr>
                <w:rFonts w:ascii="Times New Roman" w:hAnsi="Times New Roman" w:cs="Times New Roman"/>
                <w:lang w:val="uk-UA"/>
              </w:rPr>
              <w:t>СА –</w:t>
            </w:r>
            <w:r w:rsidR="00037D47" w:rsidRPr="00A15A33">
              <w:rPr>
                <w:rFonts w:ascii="Times New Roman" w:hAnsi="Times New Roman" w:cs="Times New Roman"/>
                <w:lang w:val="uk-UA"/>
              </w:rPr>
              <w:t xml:space="preserve"> 20,22 </w:t>
            </w:r>
            <w:r w:rsidR="00A562F2" w:rsidRPr="00A15A33">
              <w:rPr>
                <w:rFonts w:ascii="Times New Roman" w:eastAsia="Calibri" w:hAnsi="Times New Roman" w:cs="Times New Roman"/>
                <w:lang w:val="uk-UA"/>
              </w:rPr>
              <w:t>г/м</w:t>
            </w:r>
            <w:r w:rsidR="00A562F2" w:rsidRPr="00A15A33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663DB2" w:rsidRPr="00A15A33" w:rsidRDefault="000425B6" w:rsidP="00DD3729">
            <w:pPr>
              <w:pStyle w:val="aa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15A33">
              <w:rPr>
                <w:rFonts w:ascii="Times New Roman" w:eastAsia="Calibri" w:hAnsi="Times New Roman" w:cs="Times New Roman"/>
                <w:lang w:val="uk-UA"/>
              </w:rPr>
              <w:t>320</w:t>
            </w:r>
          </w:p>
        </w:tc>
      </w:tr>
      <w:tr w:rsidR="00663DB2" w:rsidRPr="0098445F" w:rsidTr="00A15A33">
        <w:trPr>
          <w:trHeight w:val="330"/>
        </w:trPr>
        <w:tc>
          <w:tcPr>
            <w:tcW w:w="1701" w:type="dxa"/>
            <w:vAlign w:val="center"/>
          </w:tcPr>
          <w:p w:rsidR="00663DB2" w:rsidRPr="00A15A33" w:rsidRDefault="00663DB2" w:rsidP="00DD3729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>Нафта та нафтопродукти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3DB2" w:rsidRPr="00A15A33" w:rsidRDefault="00663DB2" w:rsidP="00DD3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 xml:space="preserve">ЦСА – 2,19 </w:t>
            </w:r>
            <w:r w:rsidRPr="00A15A33">
              <w:rPr>
                <w:rFonts w:ascii="Times New Roman" w:eastAsia="Calibri" w:hAnsi="Times New Roman" w:cs="Times New Roman"/>
                <w:lang w:val="uk-UA"/>
              </w:rPr>
              <w:t>г/м</w:t>
            </w:r>
            <w:r w:rsidRPr="00A15A33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3</w:t>
            </w:r>
          </w:p>
          <w:p w:rsidR="00663DB2" w:rsidRPr="00A15A33" w:rsidRDefault="00663DB2" w:rsidP="00DD3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>ЛСА – 1,95</w:t>
            </w:r>
            <w:r w:rsidRPr="00A15A33">
              <w:rPr>
                <w:rFonts w:ascii="Times New Roman" w:eastAsia="Calibri" w:hAnsi="Times New Roman" w:cs="Times New Roman"/>
                <w:lang w:val="uk-UA"/>
              </w:rPr>
              <w:t xml:space="preserve"> г/м</w:t>
            </w:r>
            <w:r w:rsidRPr="00A15A33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3</w:t>
            </w:r>
          </w:p>
          <w:p w:rsidR="00663DB2" w:rsidRPr="00A15A33" w:rsidRDefault="00DD3729" w:rsidP="00DD3729">
            <w:pPr>
              <w:pStyle w:val="aa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>П</w:t>
            </w:r>
            <w:r w:rsidR="00663DB2" w:rsidRPr="00A15A33">
              <w:rPr>
                <w:rFonts w:ascii="Times New Roman" w:hAnsi="Times New Roman" w:cs="Times New Roman"/>
                <w:lang w:val="uk-UA"/>
              </w:rPr>
              <w:t xml:space="preserve">СА – 2,09 </w:t>
            </w:r>
            <w:r w:rsidR="00663DB2" w:rsidRPr="00A15A33">
              <w:rPr>
                <w:rFonts w:ascii="Times New Roman" w:eastAsia="Calibri" w:hAnsi="Times New Roman" w:cs="Times New Roman"/>
                <w:lang w:val="uk-UA"/>
              </w:rPr>
              <w:t>г/м</w:t>
            </w:r>
            <w:r w:rsidR="00663DB2" w:rsidRPr="00A15A33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3DB2" w:rsidRPr="00A15A33" w:rsidRDefault="00663DB2" w:rsidP="00DD3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 xml:space="preserve">ЦСА – </w:t>
            </w:r>
            <w:r w:rsidR="00037D47" w:rsidRPr="00A15A33">
              <w:rPr>
                <w:rFonts w:ascii="Times New Roman" w:hAnsi="Times New Roman" w:cs="Times New Roman"/>
                <w:lang w:val="uk-UA"/>
              </w:rPr>
              <w:t>10,42</w:t>
            </w:r>
            <w:r w:rsidRPr="00A15A33">
              <w:rPr>
                <w:rFonts w:ascii="Times New Roman" w:eastAsia="Calibri" w:hAnsi="Times New Roman" w:cs="Times New Roman"/>
                <w:lang w:val="uk-UA"/>
              </w:rPr>
              <w:t>г/м</w:t>
            </w:r>
            <w:r w:rsidRPr="00A15A33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3</w:t>
            </w:r>
          </w:p>
          <w:p w:rsidR="00663DB2" w:rsidRPr="00A15A33" w:rsidRDefault="00663DB2" w:rsidP="00DD3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 xml:space="preserve">ЛСА – </w:t>
            </w:r>
            <w:r w:rsidR="00037D47" w:rsidRPr="00A15A33">
              <w:rPr>
                <w:rFonts w:ascii="Times New Roman" w:hAnsi="Times New Roman" w:cs="Times New Roman"/>
                <w:lang w:val="uk-UA"/>
              </w:rPr>
              <w:t>5,63</w:t>
            </w:r>
            <w:r w:rsidRPr="00A15A33">
              <w:rPr>
                <w:rFonts w:ascii="Times New Roman" w:eastAsia="Calibri" w:hAnsi="Times New Roman" w:cs="Times New Roman"/>
                <w:lang w:val="uk-UA"/>
              </w:rPr>
              <w:t xml:space="preserve"> г/м</w:t>
            </w:r>
            <w:r w:rsidRPr="00A15A33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3</w:t>
            </w:r>
          </w:p>
          <w:p w:rsidR="00663DB2" w:rsidRPr="00A15A33" w:rsidRDefault="00DD3729" w:rsidP="00BD467C">
            <w:pPr>
              <w:pStyle w:val="aa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>П</w:t>
            </w:r>
            <w:r w:rsidR="00663DB2" w:rsidRPr="00A15A33">
              <w:rPr>
                <w:rFonts w:ascii="Times New Roman" w:hAnsi="Times New Roman" w:cs="Times New Roman"/>
                <w:lang w:val="uk-UA"/>
              </w:rPr>
              <w:t xml:space="preserve">СА – </w:t>
            </w:r>
            <w:r w:rsidR="00BD467C" w:rsidRPr="00A15A33">
              <w:rPr>
                <w:rFonts w:ascii="Times New Roman" w:hAnsi="Times New Roman" w:cs="Times New Roman"/>
                <w:lang w:val="uk-UA"/>
              </w:rPr>
              <w:t>0</w:t>
            </w:r>
            <w:r w:rsidR="00BD467C" w:rsidRPr="00A15A33">
              <w:rPr>
                <w:rFonts w:ascii="Times New Roman" w:eastAsia="Calibri" w:hAnsi="Times New Roman" w:cs="Times New Roman"/>
                <w:lang w:val="uk-UA"/>
              </w:rPr>
              <w:t xml:space="preserve"> г/м</w:t>
            </w:r>
            <w:r w:rsidR="00BD467C" w:rsidRPr="00A15A33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663DB2" w:rsidRPr="00A15A33" w:rsidRDefault="000425B6" w:rsidP="00DD3729">
            <w:pPr>
              <w:pStyle w:val="aa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15A33">
              <w:rPr>
                <w:rFonts w:ascii="Times New Roman" w:eastAsia="Calibri" w:hAnsi="Times New Roman" w:cs="Times New Roman"/>
                <w:lang w:val="uk-UA"/>
              </w:rPr>
              <w:t>84</w:t>
            </w:r>
          </w:p>
        </w:tc>
      </w:tr>
      <w:tr w:rsidR="00663DB2" w:rsidRPr="0098445F" w:rsidTr="00A15A33">
        <w:trPr>
          <w:trHeight w:val="330"/>
        </w:trPr>
        <w:tc>
          <w:tcPr>
            <w:tcW w:w="1701" w:type="dxa"/>
            <w:vAlign w:val="center"/>
          </w:tcPr>
          <w:p w:rsidR="00663DB2" w:rsidRPr="00A15A33" w:rsidRDefault="00663DB2" w:rsidP="00DD372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>Жири рослинні та тваринні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562F2" w:rsidRPr="00A15A33" w:rsidRDefault="00A562F2" w:rsidP="00DD3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 xml:space="preserve">ЦСА – 50,0 </w:t>
            </w:r>
            <w:r w:rsidRPr="00A15A33">
              <w:rPr>
                <w:rFonts w:ascii="Times New Roman" w:eastAsia="Calibri" w:hAnsi="Times New Roman" w:cs="Times New Roman"/>
                <w:lang w:val="uk-UA"/>
              </w:rPr>
              <w:t>г/м</w:t>
            </w:r>
            <w:r w:rsidRPr="00A15A33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3</w:t>
            </w:r>
          </w:p>
          <w:p w:rsidR="00A562F2" w:rsidRPr="00A15A33" w:rsidRDefault="00A562F2" w:rsidP="00DD3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>ЛСА – 50,0</w:t>
            </w:r>
            <w:r w:rsidRPr="00A15A33">
              <w:rPr>
                <w:rFonts w:ascii="Times New Roman" w:eastAsia="Calibri" w:hAnsi="Times New Roman" w:cs="Times New Roman"/>
                <w:lang w:val="uk-UA"/>
              </w:rPr>
              <w:t xml:space="preserve"> г/м</w:t>
            </w:r>
            <w:r w:rsidRPr="00A15A33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3</w:t>
            </w:r>
          </w:p>
          <w:p w:rsidR="00663DB2" w:rsidRPr="00A15A33" w:rsidRDefault="00DD3729" w:rsidP="00DD3729">
            <w:pPr>
              <w:pStyle w:val="aa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>П</w:t>
            </w:r>
            <w:r w:rsidR="00A562F2" w:rsidRPr="00A15A33">
              <w:rPr>
                <w:rFonts w:ascii="Times New Roman" w:hAnsi="Times New Roman" w:cs="Times New Roman"/>
                <w:lang w:val="uk-UA"/>
              </w:rPr>
              <w:t xml:space="preserve">СА – 40,0 </w:t>
            </w:r>
            <w:r w:rsidR="00A562F2" w:rsidRPr="00A15A33">
              <w:rPr>
                <w:rFonts w:ascii="Times New Roman" w:eastAsia="Calibri" w:hAnsi="Times New Roman" w:cs="Times New Roman"/>
                <w:lang w:val="uk-UA"/>
              </w:rPr>
              <w:t>г/м</w:t>
            </w:r>
            <w:r w:rsidR="00A562F2" w:rsidRPr="00A15A33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62F2" w:rsidRPr="00A15A33" w:rsidRDefault="00A562F2" w:rsidP="00DD3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 xml:space="preserve">ЦСА – </w:t>
            </w:r>
            <w:r w:rsidR="00037D47" w:rsidRPr="00A15A33">
              <w:rPr>
                <w:rFonts w:ascii="Times New Roman" w:hAnsi="Times New Roman" w:cs="Times New Roman"/>
                <w:lang w:val="uk-UA"/>
              </w:rPr>
              <w:t>605,00</w:t>
            </w:r>
            <w:r w:rsidRPr="00A15A33">
              <w:rPr>
                <w:rFonts w:ascii="Times New Roman" w:eastAsia="Calibri" w:hAnsi="Times New Roman" w:cs="Times New Roman"/>
                <w:lang w:val="uk-UA"/>
              </w:rPr>
              <w:t>г/м</w:t>
            </w:r>
            <w:r w:rsidRPr="00A15A33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3</w:t>
            </w:r>
          </w:p>
          <w:p w:rsidR="00A562F2" w:rsidRPr="00A15A33" w:rsidRDefault="00A562F2" w:rsidP="00DD3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 xml:space="preserve">ЛСА – </w:t>
            </w:r>
            <w:r w:rsidR="00037D47" w:rsidRPr="00A15A33">
              <w:rPr>
                <w:rFonts w:ascii="Times New Roman" w:hAnsi="Times New Roman" w:cs="Times New Roman"/>
                <w:lang w:val="uk-UA"/>
              </w:rPr>
              <w:t>382,00</w:t>
            </w:r>
            <w:r w:rsidRPr="00A15A33">
              <w:rPr>
                <w:rFonts w:ascii="Times New Roman" w:eastAsia="Calibri" w:hAnsi="Times New Roman" w:cs="Times New Roman"/>
                <w:lang w:val="uk-UA"/>
              </w:rPr>
              <w:t xml:space="preserve"> г/м</w:t>
            </w:r>
            <w:r w:rsidRPr="00A15A33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3</w:t>
            </w:r>
          </w:p>
          <w:p w:rsidR="00663DB2" w:rsidRPr="00A15A33" w:rsidRDefault="00DD3729" w:rsidP="00DD3729">
            <w:pPr>
              <w:pStyle w:val="aa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>П</w:t>
            </w:r>
            <w:r w:rsidR="00A562F2" w:rsidRPr="00A15A33">
              <w:rPr>
                <w:rFonts w:ascii="Times New Roman" w:hAnsi="Times New Roman" w:cs="Times New Roman"/>
                <w:lang w:val="uk-UA"/>
              </w:rPr>
              <w:t xml:space="preserve">СА – </w:t>
            </w:r>
            <w:r w:rsidR="00037D47" w:rsidRPr="00A15A33">
              <w:rPr>
                <w:rFonts w:ascii="Times New Roman" w:hAnsi="Times New Roman" w:cs="Times New Roman"/>
                <w:lang w:val="uk-UA"/>
              </w:rPr>
              <w:t xml:space="preserve">120,60 </w:t>
            </w:r>
            <w:r w:rsidR="00A562F2" w:rsidRPr="00A15A33">
              <w:rPr>
                <w:rFonts w:ascii="Times New Roman" w:eastAsia="Calibri" w:hAnsi="Times New Roman" w:cs="Times New Roman"/>
                <w:lang w:val="uk-UA"/>
              </w:rPr>
              <w:t>г/м</w:t>
            </w:r>
            <w:r w:rsidR="00A562F2" w:rsidRPr="00A15A33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663DB2" w:rsidRPr="00A15A33" w:rsidRDefault="000425B6" w:rsidP="00DD3729">
            <w:pPr>
              <w:pStyle w:val="aa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15A33">
              <w:rPr>
                <w:rFonts w:ascii="Times New Roman" w:eastAsia="Calibri" w:hAnsi="Times New Roman" w:cs="Times New Roman"/>
                <w:lang w:val="uk-UA"/>
              </w:rPr>
              <w:t>33</w:t>
            </w:r>
          </w:p>
        </w:tc>
      </w:tr>
      <w:tr w:rsidR="00663DB2" w:rsidRPr="0098445F" w:rsidTr="00A15A33">
        <w:trPr>
          <w:trHeight w:val="330"/>
        </w:trPr>
        <w:tc>
          <w:tcPr>
            <w:tcW w:w="1701" w:type="dxa"/>
            <w:vAlign w:val="center"/>
          </w:tcPr>
          <w:p w:rsidR="00663DB2" w:rsidRPr="00A15A33" w:rsidRDefault="00663DB2" w:rsidP="00DD3729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>Хлориди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3DB2" w:rsidRPr="00A15A33" w:rsidRDefault="00663DB2" w:rsidP="00DD3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 xml:space="preserve">ЦСА – 130,23 </w:t>
            </w:r>
            <w:r w:rsidRPr="00A15A33">
              <w:rPr>
                <w:rFonts w:ascii="Times New Roman" w:eastAsia="Calibri" w:hAnsi="Times New Roman" w:cs="Times New Roman"/>
                <w:lang w:val="uk-UA"/>
              </w:rPr>
              <w:t>г/м</w:t>
            </w:r>
            <w:r w:rsidRPr="00A15A33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3</w:t>
            </w:r>
          </w:p>
          <w:p w:rsidR="00663DB2" w:rsidRPr="00A15A33" w:rsidRDefault="00663DB2" w:rsidP="00DD3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 xml:space="preserve">ЛСА – 126,79 </w:t>
            </w:r>
            <w:r w:rsidRPr="00A15A33">
              <w:rPr>
                <w:rFonts w:ascii="Times New Roman" w:eastAsia="Calibri" w:hAnsi="Times New Roman" w:cs="Times New Roman"/>
                <w:lang w:val="uk-UA"/>
              </w:rPr>
              <w:t>г/м</w:t>
            </w:r>
            <w:r w:rsidRPr="00A15A33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3</w:t>
            </w:r>
          </w:p>
          <w:p w:rsidR="00663DB2" w:rsidRPr="00A15A33" w:rsidRDefault="00DD3729" w:rsidP="00DD3729">
            <w:pPr>
              <w:pStyle w:val="aa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>П</w:t>
            </w:r>
            <w:r w:rsidR="00663DB2" w:rsidRPr="00A15A33">
              <w:rPr>
                <w:rFonts w:ascii="Times New Roman" w:hAnsi="Times New Roman" w:cs="Times New Roman"/>
                <w:lang w:val="uk-UA"/>
              </w:rPr>
              <w:t xml:space="preserve">СА – 156,36 </w:t>
            </w:r>
            <w:r w:rsidR="00663DB2" w:rsidRPr="00A15A33">
              <w:rPr>
                <w:rFonts w:ascii="Times New Roman" w:eastAsia="Calibri" w:hAnsi="Times New Roman" w:cs="Times New Roman"/>
                <w:lang w:val="uk-UA"/>
              </w:rPr>
              <w:t>г/м</w:t>
            </w:r>
            <w:r w:rsidR="00663DB2" w:rsidRPr="00A15A33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3DB2" w:rsidRPr="00A15A33" w:rsidRDefault="00663DB2" w:rsidP="00DD3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 xml:space="preserve">ЦСА – </w:t>
            </w:r>
            <w:r w:rsidR="00037D47" w:rsidRPr="00A15A33">
              <w:rPr>
                <w:rFonts w:ascii="Times New Roman" w:hAnsi="Times New Roman" w:cs="Times New Roman"/>
                <w:lang w:val="uk-UA"/>
              </w:rPr>
              <w:t xml:space="preserve">2215,81 </w:t>
            </w:r>
            <w:r w:rsidRPr="00A15A33">
              <w:rPr>
                <w:rFonts w:ascii="Times New Roman" w:eastAsia="Calibri" w:hAnsi="Times New Roman" w:cs="Times New Roman"/>
                <w:lang w:val="uk-UA"/>
              </w:rPr>
              <w:t>г/м</w:t>
            </w:r>
            <w:r w:rsidRPr="00A15A33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3</w:t>
            </w:r>
          </w:p>
          <w:p w:rsidR="00663DB2" w:rsidRPr="00A15A33" w:rsidRDefault="00663DB2" w:rsidP="00DD3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 xml:space="preserve">ЛСА – </w:t>
            </w:r>
            <w:r w:rsidR="00037D47" w:rsidRPr="00A15A33">
              <w:rPr>
                <w:rFonts w:ascii="Times New Roman" w:hAnsi="Times New Roman" w:cs="Times New Roman"/>
                <w:lang w:val="uk-UA"/>
              </w:rPr>
              <w:t>363,27</w:t>
            </w:r>
            <w:r w:rsidRPr="00A15A33">
              <w:rPr>
                <w:rFonts w:ascii="Times New Roman" w:eastAsia="Calibri" w:hAnsi="Times New Roman" w:cs="Times New Roman"/>
                <w:lang w:val="uk-UA"/>
              </w:rPr>
              <w:t xml:space="preserve"> г/м</w:t>
            </w:r>
            <w:r w:rsidRPr="00A15A33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3</w:t>
            </w:r>
          </w:p>
          <w:p w:rsidR="00663DB2" w:rsidRPr="00A15A33" w:rsidRDefault="00DD3729" w:rsidP="00DD3729">
            <w:pPr>
              <w:pStyle w:val="aa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>П</w:t>
            </w:r>
            <w:r w:rsidR="00663DB2" w:rsidRPr="00A15A33">
              <w:rPr>
                <w:rFonts w:ascii="Times New Roman" w:hAnsi="Times New Roman" w:cs="Times New Roman"/>
                <w:lang w:val="uk-UA"/>
              </w:rPr>
              <w:t xml:space="preserve">СА – </w:t>
            </w:r>
            <w:r w:rsidR="00037D47" w:rsidRPr="00A15A33">
              <w:rPr>
                <w:rFonts w:ascii="Times New Roman" w:hAnsi="Times New Roman" w:cs="Times New Roman"/>
                <w:lang w:val="uk-UA"/>
              </w:rPr>
              <w:t>8500,00</w:t>
            </w:r>
            <w:r w:rsidR="00663DB2" w:rsidRPr="00A15A33">
              <w:rPr>
                <w:rFonts w:ascii="Times New Roman" w:eastAsia="Calibri" w:hAnsi="Times New Roman" w:cs="Times New Roman"/>
                <w:lang w:val="uk-UA"/>
              </w:rPr>
              <w:t>г/м</w:t>
            </w:r>
            <w:r w:rsidR="00663DB2" w:rsidRPr="00A15A33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663DB2" w:rsidRPr="00A15A33" w:rsidRDefault="000425B6" w:rsidP="00DD3729">
            <w:pPr>
              <w:pStyle w:val="aa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15A33">
              <w:rPr>
                <w:rFonts w:ascii="Times New Roman" w:eastAsia="Calibri" w:hAnsi="Times New Roman" w:cs="Times New Roman"/>
                <w:lang w:val="uk-UA"/>
              </w:rPr>
              <w:t>115</w:t>
            </w:r>
          </w:p>
        </w:tc>
      </w:tr>
      <w:tr w:rsidR="00663DB2" w:rsidRPr="0098445F" w:rsidTr="00A15A33">
        <w:trPr>
          <w:trHeight w:val="330"/>
        </w:trPr>
        <w:tc>
          <w:tcPr>
            <w:tcW w:w="1701" w:type="dxa"/>
            <w:vAlign w:val="center"/>
          </w:tcPr>
          <w:p w:rsidR="00663DB2" w:rsidRPr="00A15A33" w:rsidRDefault="00663DB2" w:rsidP="00DD3729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>Сульфати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3DB2" w:rsidRPr="00A15A33" w:rsidRDefault="00663DB2" w:rsidP="00DD3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 xml:space="preserve">ЦСА – 93,74 </w:t>
            </w:r>
            <w:r w:rsidRPr="00A15A33">
              <w:rPr>
                <w:rFonts w:ascii="Times New Roman" w:eastAsia="Calibri" w:hAnsi="Times New Roman" w:cs="Times New Roman"/>
                <w:lang w:val="uk-UA"/>
              </w:rPr>
              <w:t>г/м</w:t>
            </w:r>
            <w:r w:rsidRPr="00A15A33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3</w:t>
            </w:r>
          </w:p>
          <w:p w:rsidR="00663DB2" w:rsidRPr="00A15A33" w:rsidRDefault="00663DB2" w:rsidP="00DD3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 xml:space="preserve">ЛСА – 85,94 </w:t>
            </w:r>
            <w:r w:rsidRPr="00A15A33">
              <w:rPr>
                <w:rFonts w:ascii="Times New Roman" w:eastAsia="Calibri" w:hAnsi="Times New Roman" w:cs="Times New Roman"/>
                <w:lang w:val="uk-UA"/>
              </w:rPr>
              <w:t>г/м</w:t>
            </w:r>
            <w:r w:rsidRPr="00A15A33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3</w:t>
            </w:r>
          </w:p>
          <w:p w:rsidR="00663DB2" w:rsidRPr="00A15A33" w:rsidRDefault="00DD3729" w:rsidP="00DD3729">
            <w:pPr>
              <w:pStyle w:val="aa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>П</w:t>
            </w:r>
            <w:r w:rsidR="00663DB2" w:rsidRPr="00A15A33">
              <w:rPr>
                <w:rFonts w:ascii="Times New Roman" w:hAnsi="Times New Roman" w:cs="Times New Roman"/>
                <w:lang w:val="uk-UA"/>
              </w:rPr>
              <w:t xml:space="preserve">СА – 73,47 </w:t>
            </w:r>
            <w:r w:rsidR="00663DB2" w:rsidRPr="00A15A33">
              <w:rPr>
                <w:rFonts w:ascii="Times New Roman" w:eastAsia="Calibri" w:hAnsi="Times New Roman" w:cs="Times New Roman"/>
                <w:lang w:val="uk-UA"/>
              </w:rPr>
              <w:t>г/м</w:t>
            </w:r>
            <w:r w:rsidR="00663DB2" w:rsidRPr="00A15A33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3DB2" w:rsidRPr="00A15A33" w:rsidRDefault="00663DB2" w:rsidP="00DD3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 xml:space="preserve">ЦСА – </w:t>
            </w:r>
            <w:r w:rsidR="004A2157" w:rsidRPr="00A15A33">
              <w:rPr>
                <w:rFonts w:ascii="Times New Roman" w:hAnsi="Times New Roman" w:cs="Times New Roman"/>
                <w:lang w:val="uk-UA"/>
              </w:rPr>
              <w:t>411,26</w:t>
            </w:r>
            <w:r w:rsidRPr="00A15A33">
              <w:rPr>
                <w:rFonts w:ascii="Times New Roman" w:eastAsia="Calibri" w:hAnsi="Times New Roman" w:cs="Times New Roman"/>
                <w:lang w:val="uk-UA"/>
              </w:rPr>
              <w:t>г/м</w:t>
            </w:r>
            <w:r w:rsidRPr="00A15A33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3</w:t>
            </w:r>
          </w:p>
          <w:p w:rsidR="00663DB2" w:rsidRPr="00A15A33" w:rsidRDefault="00663DB2" w:rsidP="00DD3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 xml:space="preserve">ЛСА – </w:t>
            </w:r>
            <w:r w:rsidR="004A2157" w:rsidRPr="00A15A33">
              <w:rPr>
                <w:rFonts w:ascii="Times New Roman" w:hAnsi="Times New Roman" w:cs="Times New Roman"/>
                <w:lang w:val="uk-UA"/>
              </w:rPr>
              <w:t>254,16</w:t>
            </w:r>
            <w:r w:rsidRPr="00A15A33">
              <w:rPr>
                <w:rFonts w:ascii="Times New Roman" w:eastAsia="Calibri" w:hAnsi="Times New Roman" w:cs="Times New Roman"/>
                <w:lang w:val="uk-UA"/>
              </w:rPr>
              <w:t xml:space="preserve"> г/м</w:t>
            </w:r>
            <w:r w:rsidRPr="00A15A33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3</w:t>
            </w:r>
          </w:p>
          <w:p w:rsidR="00663DB2" w:rsidRPr="00A15A33" w:rsidRDefault="00DD3729" w:rsidP="00DD3729">
            <w:pPr>
              <w:pStyle w:val="aa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>П</w:t>
            </w:r>
            <w:r w:rsidR="00663DB2" w:rsidRPr="00A15A33">
              <w:rPr>
                <w:rFonts w:ascii="Times New Roman" w:hAnsi="Times New Roman" w:cs="Times New Roman"/>
                <w:lang w:val="uk-UA"/>
              </w:rPr>
              <w:t xml:space="preserve">СА – </w:t>
            </w:r>
            <w:r w:rsidR="004A2157" w:rsidRPr="00A15A33">
              <w:rPr>
                <w:rFonts w:ascii="Times New Roman" w:hAnsi="Times New Roman" w:cs="Times New Roman"/>
                <w:lang w:val="uk-UA"/>
              </w:rPr>
              <w:t xml:space="preserve">82,55 </w:t>
            </w:r>
            <w:r w:rsidR="00663DB2" w:rsidRPr="00A15A33">
              <w:rPr>
                <w:rFonts w:ascii="Times New Roman" w:eastAsia="Calibri" w:hAnsi="Times New Roman" w:cs="Times New Roman"/>
                <w:lang w:val="uk-UA"/>
              </w:rPr>
              <w:t>г/м</w:t>
            </w:r>
            <w:r w:rsidR="00663DB2" w:rsidRPr="00A15A33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663DB2" w:rsidRPr="00A15A33" w:rsidRDefault="000425B6" w:rsidP="00DD3729">
            <w:pPr>
              <w:pStyle w:val="aa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15A33">
              <w:rPr>
                <w:rFonts w:ascii="Times New Roman" w:eastAsia="Calibri" w:hAnsi="Times New Roman" w:cs="Times New Roman"/>
                <w:lang w:val="uk-UA"/>
              </w:rPr>
              <w:t>50</w:t>
            </w:r>
          </w:p>
        </w:tc>
      </w:tr>
      <w:tr w:rsidR="00663DB2" w:rsidRPr="0098445F" w:rsidTr="00A15A33">
        <w:trPr>
          <w:trHeight w:val="330"/>
        </w:trPr>
        <w:tc>
          <w:tcPr>
            <w:tcW w:w="1701" w:type="dxa"/>
            <w:vAlign w:val="center"/>
          </w:tcPr>
          <w:p w:rsidR="00663DB2" w:rsidRPr="00A15A33" w:rsidRDefault="00663DB2" w:rsidP="00DD3729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>СПАР аніонні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562F2" w:rsidRPr="00A15A33" w:rsidRDefault="00A562F2" w:rsidP="00DD3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 xml:space="preserve">ЦСА – 4,66 </w:t>
            </w:r>
            <w:r w:rsidRPr="00A15A33">
              <w:rPr>
                <w:rFonts w:ascii="Times New Roman" w:eastAsia="Calibri" w:hAnsi="Times New Roman" w:cs="Times New Roman"/>
                <w:lang w:val="uk-UA"/>
              </w:rPr>
              <w:t>г/м</w:t>
            </w:r>
            <w:r w:rsidRPr="00A15A33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3</w:t>
            </w:r>
          </w:p>
          <w:p w:rsidR="00A562F2" w:rsidRPr="00A15A33" w:rsidRDefault="00A562F2" w:rsidP="00DD3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 xml:space="preserve">ЛСА – 2,25 </w:t>
            </w:r>
            <w:r w:rsidRPr="00A15A33">
              <w:rPr>
                <w:rFonts w:ascii="Times New Roman" w:eastAsia="Calibri" w:hAnsi="Times New Roman" w:cs="Times New Roman"/>
                <w:lang w:val="uk-UA"/>
              </w:rPr>
              <w:t>г/м</w:t>
            </w:r>
            <w:r w:rsidRPr="00A15A33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3</w:t>
            </w:r>
          </w:p>
          <w:p w:rsidR="00663DB2" w:rsidRPr="00A15A33" w:rsidRDefault="00DD3729" w:rsidP="00DD3729">
            <w:pPr>
              <w:pStyle w:val="aa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>П</w:t>
            </w:r>
            <w:r w:rsidR="00A562F2" w:rsidRPr="00A15A33">
              <w:rPr>
                <w:rFonts w:ascii="Times New Roman" w:hAnsi="Times New Roman" w:cs="Times New Roman"/>
                <w:lang w:val="uk-UA"/>
              </w:rPr>
              <w:t xml:space="preserve">СА – 4,19 </w:t>
            </w:r>
            <w:r w:rsidR="00A562F2" w:rsidRPr="00A15A33">
              <w:rPr>
                <w:rFonts w:ascii="Times New Roman" w:eastAsia="Calibri" w:hAnsi="Times New Roman" w:cs="Times New Roman"/>
                <w:lang w:val="uk-UA"/>
              </w:rPr>
              <w:t>г/м</w:t>
            </w:r>
            <w:r w:rsidR="00A562F2" w:rsidRPr="00A15A33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62F2" w:rsidRPr="00A15A33" w:rsidRDefault="00A562F2" w:rsidP="00DD3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 xml:space="preserve">ЦСА – </w:t>
            </w:r>
            <w:r w:rsidR="00037D47" w:rsidRPr="00A15A33">
              <w:rPr>
                <w:rFonts w:ascii="Times New Roman" w:hAnsi="Times New Roman" w:cs="Times New Roman"/>
                <w:lang w:val="uk-UA"/>
              </w:rPr>
              <w:t>84,75</w:t>
            </w:r>
            <w:r w:rsidRPr="00A15A33">
              <w:rPr>
                <w:rFonts w:ascii="Times New Roman" w:eastAsia="Calibri" w:hAnsi="Times New Roman" w:cs="Times New Roman"/>
                <w:lang w:val="uk-UA"/>
              </w:rPr>
              <w:t>г/м</w:t>
            </w:r>
            <w:r w:rsidRPr="00A15A33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3</w:t>
            </w:r>
          </w:p>
          <w:p w:rsidR="00A562F2" w:rsidRPr="00A15A33" w:rsidRDefault="00A562F2" w:rsidP="00DD3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 xml:space="preserve">ЛСА – </w:t>
            </w:r>
            <w:r w:rsidR="00037D47" w:rsidRPr="00A15A33">
              <w:rPr>
                <w:rFonts w:ascii="Times New Roman" w:hAnsi="Times New Roman" w:cs="Times New Roman"/>
                <w:lang w:val="uk-UA"/>
              </w:rPr>
              <w:t>19,90</w:t>
            </w:r>
            <w:r w:rsidRPr="00A15A33">
              <w:rPr>
                <w:rFonts w:ascii="Times New Roman" w:eastAsia="Calibri" w:hAnsi="Times New Roman" w:cs="Times New Roman"/>
                <w:lang w:val="uk-UA"/>
              </w:rPr>
              <w:t xml:space="preserve"> г/м</w:t>
            </w:r>
            <w:r w:rsidRPr="00A15A33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3</w:t>
            </w:r>
          </w:p>
          <w:p w:rsidR="00663DB2" w:rsidRPr="00A15A33" w:rsidRDefault="00DD3729" w:rsidP="00BD467C">
            <w:pPr>
              <w:pStyle w:val="aa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>П</w:t>
            </w:r>
            <w:r w:rsidR="00A562F2" w:rsidRPr="00A15A33">
              <w:rPr>
                <w:rFonts w:ascii="Times New Roman" w:hAnsi="Times New Roman" w:cs="Times New Roman"/>
                <w:lang w:val="uk-UA"/>
              </w:rPr>
              <w:t xml:space="preserve">СА – </w:t>
            </w:r>
            <w:r w:rsidR="00BD467C" w:rsidRPr="00A15A33">
              <w:rPr>
                <w:rFonts w:ascii="Times New Roman" w:hAnsi="Times New Roman" w:cs="Times New Roman"/>
                <w:lang w:val="uk-UA"/>
              </w:rPr>
              <w:t>0</w:t>
            </w:r>
            <w:r w:rsidR="00BD467C" w:rsidRPr="00A15A33">
              <w:rPr>
                <w:rFonts w:ascii="Times New Roman" w:eastAsia="Calibri" w:hAnsi="Times New Roman" w:cs="Times New Roman"/>
                <w:lang w:val="uk-UA"/>
              </w:rPr>
              <w:t xml:space="preserve"> г/м</w:t>
            </w:r>
            <w:r w:rsidR="00BD467C" w:rsidRPr="00A15A33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663DB2" w:rsidRPr="00A15A33" w:rsidRDefault="000425B6" w:rsidP="00DD3729">
            <w:pPr>
              <w:pStyle w:val="aa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15A33">
              <w:rPr>
                <w:rFonts w:ascii="Times New Roman" w:eastAsia="Calibri" w:hAnsi="Times New Roman" w:cs="Times New Roman"/>
                <w:lang w:val="uk-UA"/>
              </w:rPr>
              <w:t>91</w:t>
            </w:r>
          </w:p>
        </w:tc>
      </w:tr>
      <w:tr w:rsidR="00663DB2" w:rsidRPr="0098445F" w:rsidTr="00A15A33">
        <w:trPr>
          <w:trHeight w:val="330"/>
        </w:trPr>
        <w:tc>
          <w:tcPr>
            <w:tcW w:w="1701" w:type="dxa"/>
            <w:vAlign w:val="center"/>
          </w:tcPr>
          <w:p w:rsidR="00663DB2" w:rsidRPr="00A15A33" w:rsidRDefault="00663DB2" w:rsidP="00DD3729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>Залізо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3DB2" w:rsidRPr="00A15A33" w:rsidRDefault="00663DB2" w:rsidP="00DD3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 xml:space="preserve">ЦСА – 1,17 </w:t>
            </w:r>
            <w:r w:rsidRPr="00A15A33">
              <w:rPr>
                <w:rFonts w:ascii="Times New Roman" w:eastAsia="Calibri" w:hAnsi="Times New Roman" w:cs="Times New Roman"/>
                <w:lang w:val="uk-UA"/>
              </w:rPr>
              <w:t>г/м</w:t>
            </w:r>
            <w:r w:rsidRPr="00A15A33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3</w:t>
            </w:r>
          </w:p>
          <w:p w:rsidR="00663DB2" w:rsidRPr="00A15A33" w:rsidRDefault="00663DB2" w:rsidP="00DD3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>ЛСА – 0,96</w:t>
            </w:r>
            <w:r w:rsidRPr="00A15A33">
              <w:rPr>
                <w:rFonts w:ascii="Times New Roman" w:eastAsia="Calibri" w:hAnsi="Times New Roman" w:cs="Times New Roman"/>
                <w:lang w:val="uk-UA"/>
              </w:rPr>
              <w:t xml:space="preserve"> г/м</w:t>
            </w:r>
            <w:r w:rsidRPr="00A15A33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3</w:t>
            </w:r>
          </w:p>
          <w:p w:rsidR="00663DB2" w:rsidRPr="00A15A33" w:rsidRDefault="00DD3729" w:rsidP="00DD3729">
            <w:pPr>
              <w:pStyle w:val="aa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>П</w:t>
            </w:r>
            <w:r w:rsidR="00663DB2" w:rsidRPr="00A15A33">
              <w:rPr>
                <w:rFonts w:ascii="Times New Roman" w:hAnsi="Times New Roman" w:cs="Times New Roman"/>
                <w:lang w:val="uk-UA"/>
              </w:rPr>
              <w:t xml:space="preserve">СА – 0,99 </w:t>
            </w:r>
            <w:r w:rsidR="00663DB2" w:rsidRPr="00A15A33">
              <w:rPr>
                <w:rFonts w:ascii="Times New Roman" w:eastAsia="Calibri" w:hAnsi="Times New Roman" w:cs="Times New Roman"/>
                <w:lang w:val="uk-UA"/>
              </w:rPr>
              <w:t>г/м</w:t>
            </w:r>
            <w:r w:rsidR="00663DB2" w:rsidRPr="00A15A33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3DB2" w:rsidRPr="00A15A33" w:rsidRDefault="00663DB2" w:rsidP="00DD3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 xml:space="preserve">ЦСА – </w:t>
            </w:r>
            <w:r w:rsidR="00037D47" w:rsidRPr="00A15A33">
              <w:rPr>
                <w:rFonts w:ascii="Times New Roman" w:hAnsi="Times New Roman" w:cs="Times New Roman"/>
                <w:lang w:val="uk-UA"/>
              </w:rPr>
              <w:t>28,27</w:t>
            </w:r>
            <w:r w:rsidRPr="00A15A33">
              <w:rPr>
                <w:rFonts w:ascii="Times New Roman" w:eastAsia="Calibri" w:hAnsi="Times New Roman" w:cs="Times New Roman"/>
                <w:lang w:val="uk-UA"/>
              </w:rPr>
              <w:t>г/м</w:t>
            </w:r>
            <w:r w:rsidRPr="00A15A33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3</w:t>
            </w:r>
          </w:p>
          <w:p w:rsidR="00663DB2" w:rsidRPr="00A15A33" w:rsidRDefault="00663DB2" w:rsidP="00DD3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 xml:space="preserve">ЛСА – </w:t>
            </w:r>
            <w:r w:rsidR="00037D47" w:rsidRPr="00A15A33">
              <w:rPr>
                <w:rFonts w:ascii="Times New Roman" w:hAnsi="Times New Roman" w:cs="Times New Roman"/>
                <w:lang w:val="uk-UA"/>
              </w:rPr>
              <w:t>29,90</w:t>
            </w:r>
            <w:r w:rsidRPr="00A15A33">
              <w:rPr>
                <w:rFonts w:ascii="Times New Roman" w:eastAsia="Calibri" w:hAnsi="Times New Roman" w:cs="Times New Roman"/>
                <w:lang w:val="uk-UA"/>
              </w:rPr>
              <w:t xml:space="preserve"> г/м</w:t>
            </w:r>
            <w:r w:rsidRPr="00A15A33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3</w:t>
            </w:r>
          </w:p>
          <w:p w:rsidR="00663DB2" w:rsidRPr="00A15A33" w:rsidRDefault="00DD3729" w:rsidP="00DD3729">
            <w:pPr>
              <w:pStyle w:val="aa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15A33">
              <w:rPr>
                <w:rFonts w:ascii="Times New Roman" w:hAnsi="Times New Roman" w:cs="Times New Roman"/>
                <w:lang w:val="uk-UA"/>
              </w:rPr>
              <w:t>П</w:t>
            </w:r>
            <w:r w:rsidR="00663DB2" w:rsidRPr="00A15A33">
              <w:rPr>
                <w:rFonts w:ascii="Times New Roman" w:hAnsi="Times New Roman" w:cs="Times New Roman"/>
                <w:lang w:val="uk-UA"/>
              </w:rPr>
              <w:t xml:space="preserve">СА – </w:t>
            </w:r>
            <w:r w:rsidR="00037D47" w:rsidRPr="00A15A33">
              <w:rPr>
                <w:rFonts w:ascii="Times New Roman" w:hAnsi="Times New Roman" w:cs="Times New Roman"/>
                <w:lang w:val="uk-UA"/>
              </w:rPr>
              <w:t>12,46</w:t>
            </w:r>
            <w:r w:rsidR="00663DB2" w:rsidRPr="00A15A33">
              <w:rPr>
                <w:rFonts w:ascii="Times New Roman" w:eastAsia="Calibri" w:hAnsi="Times New Roman" w:cs="Times New Roman"/>
                <w:lang w:val="uk-UA"/>
              </w:rPr>
              <w:t>г/м</w:t>
            </w:r>
            <w:r w:rsidR="00663DB2" w:rsidRPr="00A15A33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663DB2" w:rsidRPr="00A15A33" w:rsidRDefault="000425B6" w:rsidP="00DD3729">
            <w:pPr>
              <w:pStyle w:val="aa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15A33">
              <w:rPr>
                <w:rFonts w:ascii="Times New Roman" w:eastAsia="Calibri" w:hAnsi="Times New Roman" w:cs="Times New Roman"/>
                <w:lang w:val="uk-UA"/>
              </w:rPr>
              <w:t>302</w:t>
            </w:r>
          </w:p>
        </w:tc>
      </w:tr>
    </w:tbl>
    <w:p w:rsidR="009E5528" w:rsidRPr="009E5528" w:rsidRDefault="00D8697C" w:rsidP="00E4552C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Таким чином, п</w:t>
      </w:r>
      <w:r w:rsidR="009E5528" w:rsidRPr="009E5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роект </w:t>
      </w:r>
      <w:r w:rsidR="00EA2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</w:t>
      </w:r>
      <w:r w:rsidR="009E5528" w:rsidRPr="009E5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розроблено з метою удосконалення правових та економічних засад діяльності у сфері централізован</w:t>
      </w:r>
      <w:r w:rsidR="009E5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ого водовідведення в місті Дніпрі</w:t>
      </w:r>
      <w:r w:rsidR="009E5528" w:rsidRPr="009E5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- одній з найважливіших сфер для забезпечення життєдіяльності населен</w:t>
      </w:r>
      <w:r w:rsidR="00980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9E5528" w:rsidRPr="009E5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ня столиці України та недопущення забруднення навколишнього природного середовища внаслідок неупорядкованого відведення стічних вод від промисло</w:t>
      </w:r>
      <w:r w:rsidR="00980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9E5528" w:rsidRPr="009E5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вих підприємств та об’єктів господарської діяльності.</w:t>
      </w:r>
    </w:p>
    <w:p w:rsidR="009E5528" w:rsidRDefault="00EA2A02" w:rsidP="00EA2A02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A2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Завданням проекту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</w:t>
      </w:r>
      <w:r w:rsidRPr="00EA2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є встановлення споживачам нормативів скиду стічних вод, спрямовані на запобігання порушення у роботі мереж і споруд кана</w:t>
      </w:r>
      <w:r w:rsidR="00980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EA2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лізації, підвищення ефективності роботи цих споруд і безпеки їх експлуатації та забезпечення охорони навколишнього природного середовища від забруднення скидами стічних вод споживачами.</w:t>
      </w:r>
    </w:p>
    <w:p w:rsidR="00EA2A02" w:rsidRPr="00EA2A02" w:rsidRDefault="00EA2A02" w:rsidP="00EA2A02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A2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Наказом Міністерства регіонального розвитку, будівництва та житлово-ко</w:t>
      </w:r>
      <w:r w:rsidR="00980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EA2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мунального господарства </w:t>
      </w:r>
      <w:r w:rsidR="00980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України від 01.12.2017 № 316, </w:t>
      </w:r>
      <w:r w:rsidRPr="00EA2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зареєстрованим в Міністерстві юстиції України від 15.01.2018 за № 56/31508</w:t>
      </w:r>
      <w:r w:rsidR="00980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EA2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затверджено Правила приймання стічних вод до систем централізованого водовідведення та Порядок визначення розміру плати, що справляється за понаднормативні скиди стічних вод до систем централізованого водовідведення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(надалі – Правила № 316).</w:t>
      </w:r>
    </w:p>
    <w:p w:rsidR="00EA2A02" w:rsidRDefault="00EA2A02" w:rsidP="00EA2A02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sz w:val="28"/>
          <w:szCs w:val="28"/>
          <w:lang w:val="uk-UA"/>
        </w:rPr>
        <w:lastRenderedPageBreak/>
        <w:t>Згідно п. 4 роз.</w:t>
      </w:r>
      <w:r w:rsidRPr="00E4552C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І Правил</w:t>
      </w:r>
      <w:r w:rsidR="00E600F7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№ 316, на підставі цих Правил В</w:t>
      </w:r>
      <w:r w:rsidRPr="00E4552C">
        <w:rPr>
          <w:rFonts w:ascii="Times New Roman" w:eastAsia="Batang" w:hAnsi="Times New Roman" w:cs="Times New Roman"/>
          <w:sz w:val="28"/>
          <w:szCs w:val="28"/>
          <w:lang w:val="uk-UA"/>
        </w:rPr>
        <w:t>иробник розро</w:t>
      </w:r>
      <w:r w:rsidR="00E600F7">
        <w:rPr>
          <w:rFonts w:ascii="Times New Roman" w:eastAsia="Batang" w:hAnsi="Times New Roman" w:cs="Times New Roman"/>
          <w:sz w:val="28"/>
          <w:szCs w:val="28"/>
          <w:lang w:val="uk-UA"/>
        </w:rPr>
        <w:t>бля</w:t>
      </w:r>
      <w:r w:rsidRPr="00E4552C">
        <w:rPr>
          <w:rFonts w:ascii="Times New Roman" w:eastAsia="Batang" w:hAnsi="Times New Roman" w:cs="Times New Roman"/>
          <w:sz w:val="28"/>
          <w:szCs w:val="28"/>
          <w:lang w:val="uk-UA"/>
        </w:rPr>
        <w:t>є місцеві Правила приймання, в яких враховуються місцеві особливості приймання та очищення стічних вод, а також визначаються допустимі концентрації забруднюючих речовин, що можуть скидати до систем централізованого водовідведення. Місцеві правила приймання затверджуються о</w:t>
      </w:r>
      <w:r>
        <w:rPr>
          <w:rFonts w:ascii="Times New Roman" w:eastAsia="Batang" w:hAnsi="Times New Roman" w:cs="Times New Roman"/>
          <w:sz w:val="28"/>
          <w:szCs w:val="28"/>
          <w:lang w:val="uk-UA"/>
        </w:rPr>
        <w:t>р</w:t>
      </w:r>
      <w:r w:rsidRPr="00E4552C">
        <w:rPr>
          <w:rFonts w:ascii="Times New Roman" w:eastAsia="Batang" w:hAnsi="Times New Roman" w:cs="Times New Roman"/>
          <w:sz w:val="28"/>
          <w:szCs w:val="28"/>
          <w:lang w:val="uk-UA"/>
        </w:rPr>
        <w:t>ганами місцевого самоврядування та є обов’язковими для виробників та споживачів.</w:t>
      </w:r>
    </w:p>
    <w:p w:rsidR="00EA2A02" w:rsidRPr="0098089E" w:rsidRDefault="00EA2A02" w:rsidP="0098089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A2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Відповідно до статті 13-1 Закону України «Про питну воду, питне </w:t>
      </w:r>
      <w:r w:rsidR="00F33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водо-поста</w:t>
      </w:r>
      <w:r w:rsidRPr="00EA2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чання та водовідведення» місцеві правила розробляються на підставі та з урахуванням вимог правил приймання стічних вод та порядку визначення розміру плати, що справляється за понаднормативні скиди стічних вод до систем централізованого водовідведення, затверджених центральним органом вико</w:t>
      </w:r>
      <w:r w:rsidR="00F33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EA2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навчої влади.</w:t>
      </w:r>
    </w:p>
    <w:p w:rsidR="003B7FA3" w:rsidRDefault="00E4552C" w:rsidP="0074752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52C">
        <w:rPr>
          <w:rFonts w:ascii="Times New Roman" w:hAnsi="Times New Roman" w:cs="Times New Roman"/>
          <w:sz w:val="28"/>
          <w:szCs w:val="28"/>
          <w:lang w:val="uk-UA"/>
        </w:rPr>
        <w:t>Враховую</w:t>
      </w:r>
      <w:r w:rsidR="0098089E">
        <w:rPr>
          <w:rFonts w:ascii="Times New Roman" w:hAnsi="Times New Roman" w:cs="Times New Roman"/>
          <w:sz w:val="28"/>
          <w:szCs w:val="28"/>
          <w:lang w:val="uk-UA"/>
        </w:rPr>
        <w:t xml:space="preserve">чи вищевикладене, затвердження </w:t>
      </w:r>
      <w:r w:rsidRPr="00E4552C">
        <w:rPr>
          <w:rFonts w:ascii="Times New Roman" w:hAnsi="Times New Roman" w:cs="Times New Roman"/>
          <w:sz w:val="28"/>
          <w:szCs w:val="28"/>
          <w:lang w:val="uk-UA"/>
        </w:rPr>
        <w:t>Правил приймання стічних вод до систем централізованого водовідведення м.</w:t>
      </w:r>
      <w:r w:rsidR="003B7FA3">
        <w:rPr>
          <w:rFonts w:ascii="Times New Roman" w:hAnsi="Times New Roman" w:cs="Times New Roman"/>
          <w:sz w:val="28"/>
          <w:szCs w:val="28"/>
          <w:lang w:val="uk-UA"/>
        </w:rPr>
        <w:t xml:space="preserve"> Дніпра</w:t>
      </w:r>
      <w:r w:rsidRPr="00E4552C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спрямоване на вирішення  проблеми </w:t>
      </w:r>
      <w:r w:rsidRPr="00E4552C">
        <w:rPr>
          <w:rFonts w:ascii="Times New Roman" w:hAnsi="Times New Roman" w:cs="Times New Roman"/>
          <w:sz w:val="28"/>
          <w:szCs w:val="28"/>
          <w:lang w:val="uk-UA" w:bidi="en-US"/>
        </w:rPr>
        <w:t>з</w:t>
      </w:r>
      <w:r w:rsidR="003B7FA3">
        <w:rPr>
          <w:rFonts w:ascii="Times New Roman" w:hAnsi="Times New Roman" w:cs="Times New Roman"/>
          <w:sz w:val="28"/>
          <w:szCs w:val="28"/>
          <w:lang w:val="uk-UA" w:bidi="en-US"/>
        </w:rPr>
        <w:t xml:space="preserve">абезпечення </w:t>
      </w:r>
      <w:r w:rsidRPr="00E4552C">
        <w:rPr>
          <w:rFonts w:ascii="Times New Roman" w:hAnsi="Times New Roman" w:cs="Times New Roman"/>
          <w:sz w:val="28"/>
          <w:szCs w:val="28"/>
          <w:lang w:val="uk-UA" w:bidi="en-US"/>
        </w:rPr>
        <w:t xml:space="preserve">дії механізму приймання стічних вод до систем </w:t>
      </w:r>
      <w:r w:rsidR="0098089E">
        <w:rPr>
          <w:rFonts w:ascii="Times New Roman" w:hAnsi="Times New Roman" w:cs="Times New Roman"/>
          <w:sz w:val="28"/>
          <w:szCs w:val="28"/>
          <w:lang w:val="uk-UA" w:bidi="en-US"/>
        </w:rPr>
        <w:t xml:space="preserve">централізованого водовідведення, що </w:t>
      </w:r>
      <w:r w:rsidR="00747527">
        <w:rPr>
          <w:rFonts w:ascii="Times New Roman" w:hAnsi="Times New Roman" w:cs="Times New Roman"/>
          <w:sz w:val="28"/>
          <w:szCs w:val="28"/>
          <w:lang w:val="uk-UA" w:bidi="en-US"/>
        </w:rPr>
        <w:t xml:space="preserve">буде </w:t>
      </w:r>
      <w:r w:rsidR="0098089E">
        <w:rPr>
          <w:rFonts w:ascii="Times New Roman" w:hAnsi="Times New Roman" w:cs="Times New Roman"/>
          <w:sz w:val="28"/>
          <w:szCs w:val="28"/>
          <w:lang w:val="uk-UA" w:bidi="en-US"/>
        </w:rPr>
        <w:t>відповіда</w:t>
      </w:r>
      <w:r w:rsidR="00747527">
        <w:rPr>
          <w:rFonts w:ascii="Times New Roman" w:hAnsi="Times New Roman" w:cs="Times New Roman"/>
          <w:sz w:val="28"/>
          <w:szCs w:val="28"/>
          <w:lang w:val="uk-UA" w:bidi="en-US"/>
        </w:rPr>
        <w:t>ти</w:t>
      </w:r>
      <w:r w:rsidR="0098089E">
        <w:rPr>
          <w:rFonts w:ascii="Times New Roman" w:hAnsi="Times New Roman" w:cs="Times New Roman"/>
          <w:sz w:val="28"/>
          <w:szCs w:val="28"/>
          <w:lang w:val="uk-UA" w:bidi="en-US"/>
        </w:rPr>
        <w:t xml:space="preserve"> нормам діючого законодавства, а також </w:t>
      </w:r>
      <w:r w:rsidR="00747527">
        <w:rPr>
          <w:rFonts w:ascii="Times New Roman" w:hAnsi="Times New Roman" w:cs="Times New Roman"/>
          <w:sz w:val="28"/>
          <w:szCs w:val="28"/>
          <w:lang w:val="uk-UA" w:bidi="en-US"/>
        </w:rPr>
        <w:t>на</w:t>
      </w:r>
      <w:r w:rsidR="0098089E" w:rsidRPr="00BF66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забезпечення </w:t>
      </w:r>
      <w:r w:rsidR="007475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належної </w:t>
      </w:r>
      <w:r w:rsidR="0098089E" w:rsidRPr="00BF66B8">
        <w:rPr>
          <w:rFonts w:ascii="Times New Roman" w:eastAsia="Calibri" w:hAnsi="Times New Roman" w:cs="Times New Roman"/>
          <w:sz w:val="28"/>
          <w:szCs w:val="28"/>
          <w:lang w:val="uk-UA"/>
        </w:rPr>
        <w:t>якості очищення стічних вод та</w:t>
      </w:r>
      <w:r w:rsidR="00E600F7">
        <w:rPr>
          <w:rFonts w:ascii="Times New Roman" w:eastAsia="Calibri" w:hAnsi="Times New Roman" w:cs="Times New Roman"/>
          <w:sz w:val="28"/>
          <w:szCs w:val="28"/>
          <w:lang w:val="uk-UA"/>
        </w:rPr>
        <w:t>, як наслідок,</w:t>
      </w:r>
      <w:r w:rsidR="0098089E" w:rsidRPr="00BF66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недопущення забруднення навколишнього природного середовища.</w:t>
      </w:r>
    </w:p>
    <w:p w:rsidR="00A15A33" w:rsidRPr="0059137D" w:rsidRDefault="0059137D" w:rsidP="00A15A3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37D">
        <w:rPr>
          <w:rFonts w:ascii="Times New Roman" w:hAnsi="Times New Roman" w:cs="Times New Roman"/>
          <w:sz w:val="28"/>
          <w:szCs w:val="28"/>
          <w:lang w:val="uk-UA"/>
        </w:rPr>
        <w:t>Основні групи</w:t>
      </w:r>
      <w:r w:rsidR="003B7FA3">
        <w:rPr>
          <w:rFonts w:ascii="Times New Roman" w:hAnsi="Times New Roman" w:cs="Times New Roman"/>
          <w:sz w:val="28"/>
          <w:szCs w:val="28"/>
          <w:lang w:val="uk-UA"/>
        </w:rPr>
        <w:t xml:space="preserve"> (підгрупи)</w:t>
      </w:r>
      <w:r w:rsidRPr="0059137D">
        <w:rPr>
          <w:rFonts w:ascii="Times New Roman" w:hAnsi="Times New Roman" w:cs="Times New Roman"/>
          <w:sz w:val="28"/>
          <w:szCs w:val="28"/>
          <w:lang w:val="uk-UA"/>
        </w:rPr>
        <w:t>, на які проблема справляє вплив: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3245"/>
        <w:gridCol w:w="3228"/>
      </w:tblGrid>
      <w:tr w:rsidR="0059137D" w:rsidRPr="003B7FA3" w:rsidTr="00E600F7">
        <w:trPr>
          <w:trHeight w:val="635"/>
        </w:trPr>
        <w:tc>
          <w:tcPr>
            <w:tcW w:w="3270" w:type="dxa"/>
          </w:tcPr>
          <w:p w:rsidR="0059137D" w:rsidRPr="003B7FA3" w:rsidRDefault="0059137D" w:rsidP="0059137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Групи</w:t>
            </w:r>
          </w:p>
          <w:p w:rsidR="0059137D" w:rsidRPr="003B7FA3" w:rsidRDefault="0059137D" w:rsidP="0059137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(підгрупи)</w:t>
            </w:r>
          </w:p>
        </w:tc>
        <w:tc>
          <w:tcPr>
            <w:tcW w:w="3245" w:type="dxa"/>
            <w:vAlign w:val="center"/>
          </w:tcPr>
          <w:p w:rsidR="0059137D" w:rsidRPr="003B7FA3" w:rsidRDefault="0059137D" w:rsidP="0059137D">
            <w:pPr>
              <w:pStyle w:val="a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3228" w:type="dxa"/>
            <w:vAlign w:val="center"/>
          </w:tcPr>
          <w:p w:rsidR="0059137D" w:rsidRPr="003B7FA3" w:rsidRDefault="0059137D" w:rsidP="0059137D">
            <w:pPr>
              <w:pStyle w:val="a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</w:tr>
      <w:tr w:rsidR="0059137D" w:rsidRPr="0059137D" w:rsidTr="00E600F7">
        <w:trPr>
          <w:trHeight w:val="313"/>
        </w:trPr>
        <w:tc>
          <w:tcPr>
            <w:tcW w:w="3270" w:type="dxa"/>
            <w:vAlign w:val="center"/>
          </w:tcPr>
          <w:p w:rsidR="0059137D" w:rsidRPr="00CD41BF" w:rsidRDefault="003B7FA3" w:rsidP="003B7FA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Громадяни</w:t>
            </w:r>
          </w:p>
        </w:tc>
        <w:tc>
          <w:tcPr>
            <w:tcW w:w="3245" w:type="dxa"/>
            <w:vAlign w:val="center"/>
          </w:tcPr>
          <w:p w:rsidR="0059137D" w:rsidRPr="00A15A33" w:rsidRDefault="00240847" w:rsidP="0059137D">
            <w:pPr>
              <w:pStyle w:val="aa"/>
              <w:ind w:firstLine="70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</w:pPr>
            <w:r w:rsidRPr="00A15A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>+</w:t>
            </w:r>
          </w:p>
        </w:tc>
        <w:tc>
          <w:tcPr>
            <w:tcW w:w="3228" w:type="dxa"/>
            <w:vAlign w:val="center"/>
          </w:tcPr>
          <w:p w:rsidR="0059137D" w:rsidRPr="00A15A33" w:rsidRDefault="0059137D" w:rsidP="0059137D">
            <w:pPr>
              <w:pStyle w:val="aa"/>
              <w:ind w:firstLine="70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</w:pPr>
            <w:r w:rsidRPr="00A15A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>–</w:t>
            </w:r>
          </w:p>
        </w:tc>
      </w:tr>
      <w:tr w:rsidR="0059137D" w:rsidRPr="0059137D" w:rsidTr="00E600F7">
        <w:trPr>
          <w:trHeight w:val="322"/>
        </w:trPr>
        <w:tc>
          <w:tcPr>
            <w:tcW w:w="3270" w:type="dxa"/>
            <w:vAlign w:val="center"/>
          </w:tcPr>
          <w:p w:rsidR="00240847" w:rsidRPr="0059137D" w:rsidRDefault="003B7FA3" w:rsidP="0024084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Держава</w:t>
            </w:r>
          </w:p>
        </w:tc>
        <w:tc>
          <w:tcPr>
            <w:tcW w:w="3245" w:type="dxa"/>
            <w:vAlign w:val="center"/>
          </w:tcPr>
          <w:p w:rsidR="0059137D" w:rsidRPr="00A15A33" w:rsidRDefault="00240847" w:rsidP="0059137D">
            <w:pPr>
              <w:pStyle w:val="aa"/>
              <w:ind w:firstLine="70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</w:pPr>
            <w:r w:rsidRPr="00A15A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>+</w:t>
            </w:r>
          </w:p>
        </w:tc>
        <w:tc>
          <w:tcPr>
            <w:tcW w:w="3228" w:type="dxa"/>
            <w:vAlign w:val="center"/>
          </w:tcPr>
          <w:p w:rsidR="0059137D" w:rsidRPr="00A15A33" w:rsidRDefault="0059137D" w:rsidP="0059137D">
            <w:pPr>
              <w:pStyle w:val="aa"/>
              <w:ind w:firstLine="70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</w:pPr>
            <w:r w:rsidRPr="00A15A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>–</w:t>
            </w:r>
          </w:p>
        </w:tc>
      </w:tr>
      <w:tr w:rsidR="0059137D" w:rsidRPr="0059137D" w:rsidTr="00E600F7">
        <w:trPr>
          <w:trHeight w:val="635"/>
        </w:trPr>
        <w:tc>
          <w:tcPr>
            <w:tcW w:w="3270" w:type="dxa"/>
            <w:vAlign w:val="center"/>
          </w:tcPr>
          <w:p w:rsidR="0059137D" w:rsidRPr="0059137D" w:rsidRDefault="003B7FA3" w:rsidP="0024084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Суб’єкти господарювання, у тому числі суб’єкти малого підприємництва</w:t>
            </w:r>
          </w:p>
        </w:tc>
        <w:tc>
          <w:tcPr>
            <w:tcW w:w="3245" w:type="dxa"/>
            <w:vAlign w:val="center"/>
          </w:tcPr>
          <w:p w:rsidR="0059137D" w:rsidRPr="00A15A33" w:rsidRDefault="00240847" w:rsidP="0059137D">
            <w:pPr>
              <w:pStyle w:val="aa"/>
              <w:ind w:firstLine="70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</w:pPr>
            <w:r w:rsidRPr="00A15A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>+</w:t>
            </w:r>
          </w:p>
        </w:tc>
        <w:tc>
          <w:tcPr>
            <w:tcW w:w="3228" w:type="dxa"/>
            <w:vAlign w:val="center"/>
          </w:tcPr>
          <w:p w:rsidR="0059137D" w:rsidRPr="00A15A33" w:rsidRDefault="0059137D" w:rsidP="0059137D">
            <w:pPr>
              <w:pStyle w:val="aa"/>
              <w:ind w:firstLine="70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</w:pPr>
            <w:r w:rsidRPr="00A15A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>–</w:t>
            </w:r>
          </w:p>
        </w:tc>
      </w:tr>
    </w:tbl>
    <w:p w:rsidR="00C90638" w:rsidRDefault="00C90638" w:rsidP="00C9063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AE450D" w:rsidRPr="003B7FA3"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Обґрунтування, чому проблема не може бути розв’язана за допомогою ринкових механізмів і </w:t>
      </w:r>
      <w:r w:rsidR="00052FF4" w:rsidRPr="003B7FA3">
        <w:rPr>
          <w:rFonts w:ascii="Times New Roman" w:hAnsi="Times New Roman" w:cs="Times New Roman"/>
          <w:sz w:val="28"/>
          <w:szCs w:val="28"/>
          <w:lang w:val="uk-UA"/>
        </w:rPr>
        <w:t>потребує державного регулювання.</w:t>
      </w:r>
    </w:p>
    <w:p w:rsidR="003B7FA3" w:rsidRPr="00C90638" w:rsidRDefault="003B7FA3" w:rsidP="00C9063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0638">
        <w:rPr>
          <w:rFonts w:ascii="Times New Roman" w:hAnsi="Times New Roman" w:cs="Times New Roman"/>
          <w:sz w:val="28"/>
          <w:szCs w:val="28"/>
          <w:lang w:val="uk-UA"/>
        </w:rPr>
        <w:t xml:space="preserve">Зазначена проблема не може бути розв’язана за допомогою ринкових механізмів, оскільки </w:t>
      </w:r>
      <w:r w:rsidR="00FB62B5">
        <w:rPr>
          <w:rFonts w:ascii="Times New Roman" w:hAnsi="Times New Roman" w:cs="Times New Roman"/>
          <w:sz w:val="28"/>
          <w:szCs w:val="28"/>
          <w:lang w:val="uk-UA"/>
        </w:rPr>
        <w:t>Законом</w:t>
      </w:r>
      <w:r w:rsidRPr="00C90638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питну воду, питне водопостачання та водовідведення» </w:t>
      </w:r>
      <w:r w:rsidR="00FB62B5">
        <w:rPr>
          <w:rFonts w:ascii="Times New Roman" w:hAnsi="Times New Roman" w:cs="Times New Roman"/>
          <w:sz w:val="28"/>
          <w:szCs w:val="28"/>
          <w:lang w:val="uk-UA"/>
        </w:rPr>
        <w:t xml:space="preserve">та Правилами № 316 визначено, що </w:t>
      </w:r>
      <w:r w:rsidRPr="00C90638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місцевих правил приймання стічних вод </w:t>
      </w:r>
      <w:r w:rsidRPr="00FB62B5">
        <w:rPr>
          <w:rFonts w:ascii="Times New Roman" w:hAnsi="Times New Roman" w:cs="Times New Roman"/>
          <w:sz w:val="28"/>
          <w:szCs w:val="28"/>
          <w:u w:val="single"/>
          <w:lang w:val="uk-UA"/>
        </w:rPr>
        <w:t>є виключною компетенцією</w:t>
      </w:r>
      <w:r w:rsidRPr="00C90638">
        <w:rPr>
          <w:rFonts w:ascii="Times New Roman" w:hAnsi="Times New Roman" w:cs="Times New Roman"/>
          <w:sz w:val="28"/>
          <w:szCs w:val="28"/>
          <w:lang w:val="uk-UA"/>
        </w:rPr>
        <w:t xml:space="preserve"> органів місцевого самоврядування.</w:t>
      </w:r>
    </w:p>
    <w:p w:rsidR="00C90638" w:rsidRDefault="00C90638" w:rsidP="00C9063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="00B6759F" w:rsidRPr="00C90638">
        <w:rPr>
          <w:rFonts w:ascii="Times New Roman" w:hAnsi="Times New Roman" w:cs="Times New Roman"/>
          <w:sz w:val="28"/>
          <w:szCs w:val="28"/>
          <w:lang w:val="uk-UA"/>
        </w:rPr>
        <w:t>Обґрунтування, чому визначена проблема не може бути розв’язана за допо</w:t>
      </w:r>
      <w:r w:rsidR="00FB62B5">
        <w:rPr>
          <w:rFonts w:ascii="Times New Roman" w:hAnsi="Times New Roman" w:cs="Times New Roman"/>
          <w:sz w:val="28"/>
          <w:szCs w:val="28"/>
          <w:lang w:val="uk-UA"/>
        </w:rPr>
        <w:t>могою діючих регуляторних актів.</w:t>
      </w:r>
    </w:p>
    <w:p w:rsidR="008160CE" w:rsidRDefault="008160CE" w:rsidP="00C90638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прийняття проекту РА залишаються діючими Правила приймання та скиду (водовідведення) стічних вод підприємств в систему каналізації м. Дніпро-петровська, затверджені рішення виконавчого комітету Дніпропетровської міської ради від 19.02.2015 № 129</w:t>
      </w:r>
      <w:r w:rsidR="000C6E0D">
        <w:rPr>
          <w:rFonts w:ascii="Times New Roman" w:hAnsi="Times New Roman" w:cs="Times New Roman"/>
          <w:sz w:val="28"/>
          <w:szCs w:val="28"/>
          <w:lang w:val="uk-UA"/>
        </w:rPr>
        <w:t xml:space="preserve"> (надалі – Правила № 129)</w:t>
      </w:r>
      <w:r>
        <w:rPr>
          <w:rFonts w:ascii="Times New Roman" w:hAnsi="Times New Roman" w:cs="Times New Roman"/>
          <w:sz w:val="28"/>
          <w:szCs w:val="28"/>
          <w:lang w:val="uk-UA"/>
        </w:rPr>
        <w:t>. Дані Правила були розроблені на підставі</w:t>
      </w:r>
      <w:r w:rsidR="009632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33B4" w:rsidRPr="00203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загальноукраїнських </w:t>
      </w:r>
      <w:r w:rsidRPr="00203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Правил приймання стічних вод підприємств у комунальні та відомчі</w:t>
      </w:r>
      <w:r w:rsidRPr="00816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системи каналізації населених пунктів </w:t>
      </w:r>
      <w:r w:rsidRPr="00816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України, затверджених наказом Держбуду від 19.02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.2002 р. № 37, що були скасовані. </w:t>
      </w:r>
    </w:p>
    <w:p w:rsidR="002033B4" w:rsidRDefault="002033B4" w:rsidP="00C90638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врегулювання порядку прийман</w:t>
      </w:r>
      <w:r w:rsidR="00543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ня стічних вод до систем центра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лізованого водопостачання у містах України були розроблені та затверджені Правила № 316, відповідно до яких </w:t>
      </w:r>
      <w:r w:rsidR="000C6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повинні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рийма</w:t>
      </w:r>
      <w:r w:rsidR="000C6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місцеві Правила приймання.</w:t>
      </w:r>
    </w:p>
    <w:p w:rsidR="000C6E0D" w:rsidRDefault="000C6E0D" w:rsidP="000C6E0D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Таким чином, проблема не може бути вирішена за допомогою діючого регуляторного акта, а саме Правил № 129, внаслідок того, що його положення не відповідають діючому законодавству.</w:t>
      </w:r>
    </w:p>
    <w:p w:rsidR="000C6E0D" w:rsidRPr="009E5528" w:rsidRDefault="000C6E0D" w:rsidP="000C6E0D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свою чергу, проект РА спрямований</w:t>
      </w:r>
      <w:r w:rsidR="00C90638" w:rsidRPr="00C90638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9E5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удосконалення правових та еко</w:t>
      </w:r>
      <w:r w:rsidR="00FB1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9E5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номічних засад діяльності у сфері централізован</w:t>
      </w:r>
      <w:r w:rsidR="00FB1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ого водовідведення,</w:t>
      </w:r>
      <w:r w:rsidR="00FB183D" w:rsidRPr="00C90638">
        <w:rPr>
          <w:rFonts w:ascii="Times New Roman" w:hAnsi="Times New Roman" w:cs="Times New Roman"/>
          <w:sz w:val="28"/>
          <w:szCs w:val="28"/>
          <w:lang w:val="uk-UA" w:bidi="en-US"/>
        </w:rPr>
        <w:t>з</w:t>
      </w:r>
      <w:r w:rsidR="00FB183D">
        <w:rPr>
          <w:rFonts w:ascii="Times New Roman" w:hAnsi="Times New Roman" w:cs="Times New Roman"/>
          <w:sz w:val="28"/>
          <w:szCs w:val="28"/>
          <w:lang w:val="uk-UA" w:bidi="en-US"/>
        </w:rPr>
        <w:t xml:space="preserve">абезпе-чення чіткої </w:t>
      </w:r>
      <w:r w:rsidR="00FB183D" w:rsidRPr="00C90638">
        <w:rPr>
          <w:rFonts w:ascii="Times New Roman" w:hAnsi="Times New Roman" w:cs="Times New Roman"/>
          <w:sz w:val="28"/>
          <w:szCs w:val="28"/>
          <w:lang w:val="uk-UA" w:bidi="en-US"/>
        </w:rPr>
        <w:t>дії механізму приймання стічних вод до систем централізованого водовідведення</w:t>
      </w:r>
      <w:r w:rsidR="00963234">
        <w:rPr>
          <w:rFonts w:ascii="Times New Roman" w:hAnsi="Times New Roman" w:cs="Times New Roman"/>
          <w:sz w:val="28"/>
          <w:szCs w:val="28"/>
          <w:lang w:val="uk-UA" w:bidi="en-US"/>
        </w:rPr>
        <w:t xml:space="preserve"> </w:t>
      </w:r>
      <w:r w:rsidR="00FB1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метою недопущення</w:t>
      </w:r>
      <w:r w:rsidRPr="009E5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забруднення навколишнього природного середовища внаслідок неупорядкованого відведення стічних вод від промисло</w:t>
      </w:r>
      <w:r w:rsidR="00FB1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9E5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вих підприємств та об’єктів господарської діяльності.</w:t>
      </w:r>
    </w:p>
    <w:p w:rsidR="00C90638" w:rsidRPr="00C90638" w:rsidRDefault="00C90638" w:rsidP="00C9063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0638">
        <w:rPr>
          <w:rFonts w:ascii="Times New Roman" w:hAnsi="Times New Roman" w:cs="Times New Roman"/>
          <w:sz w:val="28"/>
          <w:szCs w:val="28"/>
          <w:lang w:val="uk-UA"/>
        </w:rPr>
        <w:t>Відповідно, існуючу проблему можливо розв'язати тільки шляхом прий</w:t>
      </w:r>
      <w:r w:rsidR="00FB183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90638">
        <w:rPr>
          <w:rFonts w:ascii="Times New Roman" w:hAnsi="Times New Roman" w:cs="Times New Roman"/>
          <w:sz w:val="28"/>
          <w:szCs w:val="28"/>
          <w:lang w:val="uk-UA"/>
        </w:rPr>
        <w:t xml:space="preserve">няття запропонованого </w:t>
      </w:r>
      <w:r w:rsidR="00FB183D">
        <w:rPr>
          <w:rFonts w:ascii="Times New Roman" w:hAnsi="Times New Roman" w:cs="Times New Roman"/>
          <w:sz w:val="28"/>
          <w:szCs w:val="28"/>
          <w:lang w:val="uk-UA"/>
        </w:rPr>
        <w:t>проекту РА</w:t>
      </w:r>
      <w:r w:rsidRPr="00C906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0638" w:rsidRPr="00CB5B65" w:rsidRDefault="00C90638" w:rsidP="00C90638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0638" w:rsidRDefault="00F36261" w:rsidP="000A189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4FB7">
        <w:rPr>
          <w:rFonts w:ascii="Times New Roman" w:hAnsi="Times New Roman" w:cs="Times New Roman"/>
          <w:b/>
          <w:sz w:val="28"/>
          <w:szCs w:val="28"/>
          <w:lang w:val="uk-UA"/>
        </w:rPr>
        <w:t>II. Цілі державного регулювання</w:t>
      </w:r>
    </w:p>
    <w:p w:rsidR="000A189A" w:rsidRDefault="000A189A" w:rsidP="000A189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183D" w:rsidRPr="00FB183D" w:rsidRDefault="00FB183D" w:rsidP="00FB183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183D">
        <w:rPr>
          <w:rFonts w:ascii="Times New Roman" w:hAnsi="Times New Roman" w:cs="Times New Roman"/>
          <w:sz w:val="28"/>
          <w:szCs w:val="28"/>
          <w:lang w:val="uk-UA"/>
        </w:rPr>
        <w:t xml:space="preserve">Цілями державного регулювання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даного проекту РА </w:t>
      </w:r>
      <w:r w:rsidRPr="00FB183D">
        <w:rPr>
          <w:rFonts w:ascii="Times New Roman" w:hAnsi="Times New Roman" w:cs="Times New Roman"/>
          <w:sz w:val="28"/>
          <w:szCs w:val="28"/>
          <w:lang w:val="uk-UA"/>
        </w:rPr>
        <w:t>є запобігання пору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B183D">
        <w:rPr>
          <w:rFonts w:ascii="Times New Roman" w:hAnsi="Times New Roman" w:cs="Times New Roman"/>
          <w:sz w:val="28"/>
          <w:szCs w:val="28"/>
          <w:lang w:val="uk-UA"/>
        </w:rPr>
        <w:t>шенням у роботі системи централізованого водовідведення, підвищення ефе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B183D">
        <w:rPr>
          <w:rFonts w:ascii="Times New Roman" w:hAnsi="Times New Roman" w:cs="Times New Roman"/>
          <w:sz w:val="28"/>
          <w:szCs w:val="28"/>
          <w:lang w:val="uk-UA"/>
        </w:rPr>
        <w:t>ктивності роботи системи і безпеки її експлуатації та забезпечення охорони навколишнього природного середовища від забруднення скидами стічних вод споживачів за рахунок:</w:t>
      </w:r>
    </w:p>
    <w:p w:rsidR="00FB183D" w:rsidRPr="00923224" w:rsidRDefault="00FB183D" w:rsidP="00FB183D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забезпечення безаварійної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роботи системи централізованого водовідве</w:t>
      </w:r>
      <w:r w:rsidR="0092322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дення</w:t>
      </w:r>
      <w:r w:rsidRPr="0092322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(</w:t>
      </w:r>
      <w:r w:rsidR="00923224">
        <w:rPr>
          <w:rFonts w:ascii="Times New Roman" w:hAnsi="Times New Roman" w:cs="Times New Roman"/>
          <w:sz w:val="28"/>
          <w:szCs w:val="28"/>
          <w:lang w:val="uk-UA"/>
        </w:rPr>
        <w:t>запобігання замулюванню, зажирюванню</w:t>
      </w:r>
      <w:r w:rsidRPr="00923224">
        <w:rPr>
          <w:rFonts w:ascii="Times New Roman" w:hAnsi="Times New Roman" w:cs="Times New Roman"/>
          <w:sz w:val="28"/>
          <w:szCs w:val="28"/>
          <w:lang w:val="uk-UA"/>
        </w:rPr>
        <w:t>, закупорки трубопроводів, також агресивного впливу на матеріал труб, колодязів, устаткування</w:t>
      </w:r>
      <w:r w:rsidRPr="0092322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);</w:t>
      </w:r>
    </w:p>
    <w:p w:rsidR="00FB183D" w:rsidRPr="00FB183D" w:rsidRDefault="00FB183D" w:rsidP="00FB183D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B183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- </w:t>
      </w:r>
      <w:r w:rsidR="0092322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забезпечення стійкої роботи</w:t>
      </w:r>
      <w:r w:rsidR="00B1333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92322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міських </w:t>
      </w:r>
      <w:r w:rsidRPr="00FB183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очисних споруд, поліпшення очистки ст</w:t>
      </w:r>
      <w:r w:rsidR="0092322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ічних вод (запобігання порушенню</w:t>
      </w:r>
      <w:r w:rsidRPr="00FB183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технологічного режиму очищення стічних вод внаслідок наднормативного (токсичного) надходження забрудню</w:t>
      </w:r>
      <w:r w:rsidR="0092322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</w:t>
      </w:r>
      <w:r w:rsidRPr="00FB183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ючих речовин);</w:t>
      </w:r>
    </w:p>
    <w:p w:rsidR="00FB183D" w:rsidRPr="00FB183D" w:rsidRDefault="00FB183D" w:rsidP="00FB183D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B183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 встановлення допустимих концентрацій для кожної забруднюючої речовини, що може скидатися споживачами в систему каналізації, відповідаль</w:t>
      </w:r>
      <w:r w:rsidR="0092322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</w:t>
      </w:r>
      <w:r w:rsidRPr="00FB183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ність та міри впливу за їх порушення, а також відображення місцевих особли</w:t>
      </w:r>
      <w:r w:rsidR="0092322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</w:t>
      </w:r>
      <w:r w:rsidRPr="00FB183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востей приймання стічних вод у міську каналізацію;</w:t>
      </w:r>
    </w:p>
    <w:p w:rsidR="00FB183D" w:rsidRPr="00FB183D" w:rsidRDefault="00FB183D" w:rsidP="00FB183D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B183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 мотивування підприємств, організацій, установ та фізичних осіб-підпри</w:t>
      </w:r>
      <w:r w:rsidR="0092322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-ємців дотримуватись встановлених норм </w:t>
      </w:r>
      <w:r w:rsidR="00923224" w:rsidRPr="00FB183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допустимих концентрацій</w:t>
      </w:r>
      <w:r w:rsidR="007454D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B183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забрудню</w:t>
      </w:r>
      <w:r w:rsidR="0092322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</w:t>
      </w:r>
      <w:r w:rsidRPr="00FB183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ючих речовин стічних вод при скиді в міські каналізаційні мережі;</w:t>
      </w:r>
    </w:p>
    <w:p w:rsidR="00FB183D" w:rsidRPr="00923224" w:rsidRDefault="00FB183D" w:rsidP="00FB183D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B183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- </w:t>
      </w:r>
      <w:r w:rsidR="0092322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забезпечення екологічної безпеки</w:t>
      </w:r>
      <w:r w:rsidRPr="00FB183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навколишнього природного середовища від забруднення скидами стічних вод; покращення якості річної води в рекреаційній зоні.</w:t>
      </w:r>
    </w:p>
    <w:p w:rsidR="00FB183D" w:rsidRDefault="00FB183D" w:rsidP="00923224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6F2" w:rsidRDefault="00F36261" w:rsidP="001A5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4F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III. </w:t>
      </w:r>
      <w:r w:rsidR="008B3D82" w:rsidRPr="00124FB7">
        <w:rPr>
          <w:rFonts w:ascii="Times New Roman" w:hAnsi="Times New Roman" w:cs="Times New Roman"/>
          <w:b/>
          <w:sz w:val="28"/>
          <w:szCs w:val="28"/>
          <w:lang w:val="uk-UA"/>
        </w:rPr>
        <w:t>Визначення та оцінка альтернативних</w:t>
      </w:r>
      <w:r w:rsidR="00157EE6" w:rsidRPr="00124F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спо</w:t>
      </w:r>
      <w:r w:rsidR="008B3D82" w:rsidRPr="00124FB7">
        <w:rPr>
          <w:rFonts w:ascii="Times New Roman" w:hAnsi="Times New Roman" w:cs="Times New Roman"/>
          <w:b/>
          <w:sz w:val="28"/>
          <w:szCs w:val="28"/>
          <w:lang w:val="uk-UA"/>
        </w:rPr>
        <w:t>собів</w:t>
      </w:r>
      <w:r w:rsidR="00157EE6" w:rsidRPr="00124F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досягнення цілей</w:t>
      </w:r>
    </w:p>
    <w:p w:rsidR="00A15A33" w:rsidRDefault="000A189A" w:rsidP="00A15A3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89A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F93B96" w:rsidRPr="000A189A">
        <w:rPr>
          <w:rFonts w:ascii="Times New Roman" w:hAnsi="Times New Roman" w:cs="Times New Roman"/>
          <w:sz w:val="28"/>
          <w:szCs w:val="28"/>
          <w:lang w:val="uk-UA"/>
        </w:rPr>
        <w:t>1. Виз</w:t>
      </w:r>
      <w:r w:rsidR="00A011DE" w:rsidRPr="000A189A">
        <w:rPr>
          <w:rFonts w:ascii="Times New Roman" w:hAnsi="Times New Roman" w:cs="Times New Roman"/>
          <w:sz w:val="28"/>
          <w:szCs w:val="28"/>
          <w:lang w:val="uk-UA"/>
        </w:rPr>
        <w:t>начення альтернативних способів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5469E" w:rsidRDefault="0055469E" w:rsidP="00A15A3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69E" w:rsidRDefault="0055469E" w:rsidP="00A15A3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5A33" w:rsidRDefault="00A15A33" w:rsidP="008A5BA0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6454"/>
      </w:tblGrid>
      <w:tr w:rsidR="00F93B96" w:rsidRPr="00F0095D" w:rsidTr="00DD7F7D">
        <w:trPr>
          <w:trHeight w:val="145"/>
        </w:trPr>
        <w:tc>
          <w:tcPr>
            <w:tcW w:w="3228" w:type="dxa"/>
          </w:tcPr>
          <w:p w:rsidR="00F93B96" w:rsidRPr="00F0095D" w:rsidRDefault="0098425D" w:rsidP="0024443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93B96" w:rsidRPr="00F009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ид альтернативи</w:t>
            </w:r>
          </w:p>
        </w:tc>
        <w:tc>
          <w:tcPr>
            <w:tcW w:w="6454" w:type="dxa"/>
          </w:tcPr>
          <w:p w:rsidR="00F93B96" w:rsidRPr="00F0095D" w:rsidRDefault="00F93B96" w:rsidP="0024443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9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 альтернативи</w:t>
            </w:r>
          </w:p>
        </w:tc>
      </w:tr>
      <w:tr w:rsidR="00274708" w:rsidRPr="00F2157C" w:rsidTr="002C5E06">
        <w:trPr>
          <w:trHeight w:val="2028"/>
        </w:trPr>
        <w:tc>
          <w:tcPr>
            <w:tcW w:w="3228" w:type="dxa"/>
          </w:tcPr>
          <w:p w:rsidR="00274708" w:rsidRPr="00F0095D" w:rsidRDefault="00274708" w:rsidP="00A15A3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9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Альтернатива 1</w:t>
            </w:r>
            <w:r w:rsidR="006674C3" w:rsidRPr="00F009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6674C3" w:rsidRPr="00C170E8" w:rsidRDefault="00C170E8" w:rsidP="00A15A3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7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Застосування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чинного нормативно-правового акта - рішення викон</w:t>
            </w:r>
            <w:r w:rsidR="00A15A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 міської ради від 19.02.2015 № 129</w:t>
            </w:r>
            <w:r w:rsidR="00DD7F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</w:t>
            </w:r>
          </w:p>
        </w:tc>
        <w:tc>
          <w:tcPr>
            <w:tcW w:w="6454" w:type="dxa"/>
          </w:tcPr>
          <w:p w:rsidR="00274708" w:rsidRPr="00F0095D" w:rsidRDefault="000A189A" w:rsidP="00A15A3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95D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П</w:t>
            </w:r>
            <w:r w:rsidR="00274708" w:rsidRPr="00F0095D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 xml:space="preserve">равове регулювання проблеми </w:t>
            </w:r>
            <w:r w:rsidRPr="00F0095D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 xml:space="preserve">буде здійснюватися </w:t>
            </w:r>
            <w:r w:rsidR="00274708" w:rsidRPr="00F0095D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 xml:space="preserve">згідно з рішенням виконавчого комітету міської ради </w:t>
            </w:r>
            <w:r w:rsidR="00274708" w:rsidRPr="00F009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19.02.2015 №129</w:t>
            </w:r>
            <w:r w:rsidR="00274708" w:rsidRPr="00F009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«Про затвердження </w:t>
            </w:r>
            <w:r w:rsidR="00274708" w:rsidRPr="00F009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 прий</w:t>
            </w:r>
            <w:r w:rsidR="00CF2AA9" w:rsidRPr="00F009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мання та скиду</w:t>
            </w:r>
            <w:r w:rsidR="00274708" w:rsidRPr="00F009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BA479A" w:rsidRPr="00F009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водовідведен</w:t>
            </w:r>
            <w:r w:rsidR="00274708" w:rsidRPr="00F009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ня) стічних вод підприємств в систему каналізації м. Дніпропетров</w:t>
            </w:r>
            <w:r w:rsidR="00906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274708" w:rsidRPr="00F009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ська»</w:t>
            </w:r>
            <w:r w:rsidR="00DD7F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93B96" w:rsidRPr="00C170E8" w:rsidTr="00DD7F7D">
        <w:trPr>
          <w:trHeight w:val="1875"/>
        </w:trPr>
        <w:tc>
          <w:tcPr>
            <w:tcW w:w="3228" w:type="dxa"/>
            <w:shd w:val="clear" w:color="auto" w:fill="auto"/>
          </w:tcPr>
          <w:p w:rsidR="00F93B96" w:rsidRPr="00F0095D" w:rsidRDefault="00057461" w:rsidP="00A15A3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9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Альтернатива 2</w:t>
            </w:r>
            <w:r w:rsidR="006674C3" w:rsidRPr="00F009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6674C3" w:rsidRPr="00F0095D" w:rsidRDefault="00C170E8" w:rsidP="00A15A3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Застосування Правил приймання стічних вод, затверджених централь</w:t>
            </w:r>
            <w:r w:rsidR="00543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ним органом виконавчої влади –</w:t>
            </w:r>
            <w:r w:rsidR="00964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316.</w:t>
            </w:r>
          </w:p>
        </w:tc>
        <w:tc>
          <w:tcPr>
            <w:tcW w:w="6454" w:type="dxa"/>
          </w:tcPr>
          <w:p w:rsidR="00F93B96" w:rsidRPr="00F0095D" w:rsidRDefault="00DD7F7D" w:rsidP="00A15A3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застосуванні Правил № 316 не будуть </w:t>
            </w:r>
            <w:r w:rsidR="00906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врахо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</w:t>
            </w:r>
            <w:r w:rsidR="00906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ватися</w:t>
            </w:r>
            <w:r w:rsidR="006674C3" w:rsidRPr="00F009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місцеві особливості приймання та очищення стічних вод м. Дн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іпра. </w:t>
            </w:r>
            <w:r w:rsidR="00C17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</w:t>
            </w:r>
            <w:r w:rsidR="006674C3" w:rsidRPr="00F009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деяких забрудню</w:t>
            </w:r>
            <w:r w:rsidR="00C17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6674C3" w:rsidRPr="00F009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чих речовин, затверджені Правилами № 316</w:t>
            </w:r>
            <w:r w:rsidR="00C17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6674C3" w:rsidRPr="00F009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відпо</w:t>
            </w:r>
            <w:r w:rsidR="00906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6674C3" w:rsidRPr="00F009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відають технологічним режимам </w:t>
            </w:r>
            <w:r w:rsidR="00C17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каналіза</w:t>
            </w:r>
            <w:r w:rsidR="006674C3" w:rsidRPr="00F009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ційних очисних споруд КП «Дніпроводоканал»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Все це відобразиться на роботі систем централізованого водовідведення та очищенні стічних вод м. Дніпра.</w:t>
            </w:r>
          </w:p>
        </w:tc>
      </w:tr>
      <w:tr w:rsidR="00057461" w:rsidRPr="00F0095D" w:rsidTr="00DD7F7D">
        <w:trPr>
          <w:trHeight w:val="1623"/>
        </w:trPr>
        <w:tc>
          <w:tcPr>
            <w:tcW w:w="3228" w:type="dxa"/>
            <w:shd w:val="clear" w:color="auto" w:fill="auto"/>
          </w:tcPr>
          <w:p w:rsidR="00057461" w:rsidRPr="00F0095D" w:rsidRDefault="00057461" w:rsidP="00A15A3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9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Альтернатива 3</w:t>
            </w:r>
            <w:r w:rsidR="006674C3" w:rsidRPr="00F009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6674C3" w:rsidRPr="00F0095D" w:rsidRDefault="00C170E8" w:rsidP="00A15A3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 нових Правил приймання стічних вод до систем централізованого водо-відведення м. Дніпра – прийняття даного проекту РА.</w:t>
            </w:r>
          </w:p>
        </w:tc>
        <w:tc>
          <w:tcPr>
            <w:tcW w:w="6454" w:type="dxa"/>
          </w:tcPr>
          <w:p w:rsidR="00057461" w:rsidRPr="00BB063B" w:rsidRDefault="009645E2" w:rsidP="00A15A3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45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Прийняття проекту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РА</w:t>
            </w:r>
            <w:r w:rsidRPr="009645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забезпечить створення належних правових підстав та умов для безпечного й безперебійного функціонування систем центра</w:t>
            </w:r>
            <w:r w:rsidR="002C5E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9645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лізованого водовідведення та очищення стічних вод</w:t>
            </w:r>
            <w:r w:rsidR="002C5E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що значно покращить стан навколишнього середовища.</w:t>
            </w:r>
          </w:p>
        </w:tc>
      </w:tr>
    </w:tbl>
    <w:p w:rsidR="002C5E06" w:rsidRDefault="002C5E06" w:rsidP="005C51B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69A8" w:rsidRDefault="005C51B1" w:rsidP="005C51B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1B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F93B96" w:rsidRPr="005C51B1">
        <w:rPr>
          <w:rFonts w:ascii="Times New Roman" w:hAnsi="Times New Roman" w:cs="Times New Roman"/>
          <w:sz w:val="28"/>
          <w:szCs w:val="28"/>
          <w:lang w:val="uk-UA"/>
        </w:rPr>
        <w:t>2. Оцінка вибраних альтернат</w:t>
      </w:r>
      <w:r w:rsidR="00A011DE" w:rsidRPr="005C51B1">
        <w:rPr>
          <w:rFonts w:ascii="Times New Roman" w:hAnsi="Times New Roman" w:cs="Times New Roman"/>
          <w:sz w:val="28"/>
          <w:szCs w:val="28"/>
          <w:lang w:val="uk-UA"/>
        </w:rPr>
        <w:t>ивних способів досягнення цілей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5469E" w:rsidRPr="005C51B1" w:rsidRDefault="0055469E" w:rsidP="005C51B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5A33" w:rsidRDefault="005C51B1" w:rsidP="00A15A3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1B1">
        <w:rPr>
          <w:rFonts w:ascii="Times New Roman" w:hAnsi="Times New Roman" w:cs="Times New Roman"/>
          <w:sz w:val="28"/>
          <w:szCs w:val="28"/>
          <w:lang w:val="uk-UA"/>
        </w:rPr>
        <w:t xml:space="preserve">3.2.1. </w:t>
      </w:r>
      <w:r w:rsidR="00F93B96" w:rsidRPr="005C51B1">
        <w:rPr>
          <w:rFonts w:ascii="Times New Roman" w:hAnsi="Times New Roman" w:cs="Times New Roman"/>
          <w:sz w:val="28"/>
          <w:szCs w:val="28"/>
          <w:lang w:val="uk-UA"/>
        </w:rPr>
        <w:t xml:space="preserve">Оцінка впливу на </w:t>
      </w:r>
      <w:r w:rsidR="00A011DE" w:rsidRPr="005C51B1">
        <w:rPr>
          <w:rFonts w:ascii="Times New Roman" w:hAnsi="Times New Roman" w:cs="Times New Roman"/>
          <w:sz w:val="28"/>
          <w:szCs w:val="28"/>
          <w:lang w:val="uk-UA"/>
        </w:rPr>
        <w:t>сферу інтересів держави</w:t>
      </w:r>
      <w:r w:rsidR="00E834F8" w:rsidRPr="005C51B1">
        <w:rPr>
          <w:rFonts w:ascii="Times New Roman" w:hAnsi="Times New Roman" w:cs="Times New Roman"/>
          <w:sz w:val="28"/>
          <w:szCs w:val="28"/>
          <w:lang w:val="uk-UA"/>
        </w:rPr>
        <w:t xml:space="preserve"> (у даному випадку територіа</w:t>
      </w:r>
      <w:r w:rsidR="0098425D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E834F8" w:rsidRPr="005C51B1">
        <w:rPr>
          <w:rFonts w:ascii="Times New Roman" w:hAnsi="Times New Roman" w:cs="Times New Roman"/>
          <w:sz w:val="28"/>
          <w:szCs w:val="28"/>
          <w:lang w:val="uk-UA"/>
        </w:rPr>
        <w:t>ьної громади м. Дніпра)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549A0" w:rsidRDefault="004549A0" w:rsidP="00A15A3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831"/>
        <w:gridCol w:w="3796"/>
      </w:tblGrid>
      <w:tr w:rsidR="003779F7" w:rsidRPr="005C51B1" w:rsidTr="00A94BD8">
        <w:trPr>
          <w:trHeight w:val="250"/>
        </w:trPr>
        <w:tc>
          <w:tcPr>
            <w:tcW w:w="3261" w:type="dxa"/>
            <w:vAlign w:val="center"/>
          </w:tcPr>
          <w:p w:rsidR="00F93B96" w:rsidRPr="005C51B1" w:rsidRDefault="00F93B96" w:rsidP="00595E4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1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2831" w:type="dxa"/>
            <w:vAlign w:val="center"/>
          </w:tcPr>
          <w:p w:rsidR="00F93B96" w:rsidRPr="005C51B1" w:rsidRDefault="00F93B96" w:rsidP="00595E4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1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0" w:type="auto"/>
            <w:vAlign w:val="center"/>
          </w:tcPr>
          <w:p w:rsidR="00F93B96" w:rsidRPr="005C51B1" w:rsidRDefault="00F93B96" w:rsidP="00595E4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1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</w:t>
            </w:r>
          </w:p>
        </w:tc>
      </w:tr>
      <w:tr w:rsidR="003779F7" w:rsidRPr="00F93B96" w:rsidTr="00A94BD8">
        <w:trPr>
          <w:trHeight w:val="250"/>
        </w:trPr>
        <w:tc>
          <w:tcPr>
            <w:tcW w:w="3261" w:type="dxa"/>
          </w:tcPr>
          <w:p w:rsidR="005C51B1" w:rsidRPr="00F0095D" w:rsidRDefault="005C51B1" w:rsidP="00A15A3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9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Альтернатива 1:</w:t>
            </w:r>
          </w:p>
          <w:p w:rsidR="0006197E" w:rsidRPr="00F93B96" w:rsidRDefault="00DD7F7D" w:rsidP="00A15A33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7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Застосування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чинного нормативно-правового акта - рішення викон</w:t>
            </w:r>
            <w:r w:rsidR="002C5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 міської ради від 19.02.2015 № 129 .</w:t>
            </w:r>
          </w:p>
        </w:tc>
        <w:tc>
          <w:tcPr>
            <w:tcW w:w="2831" w:type="dxa"/>
          </w:tcPr>
          <w:p w:rsidR="0006197E" w:rsidRPr="003B2140" w:rsidRDefault="003B2140" w:rsidP="00A15A3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відсутні, у зв</w:t>
            </w:r>
            <w:r w:rsidRPr="00675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язку з тим, що діючі Правила прий</w:t>
            </w:r>
            <w:r w:rsidR="002C5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мання</w:t>
            </w:r>
            <w:r w:rsidR="00745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75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відпові</w:t>
            </w:r>
            <w:r w:rsidR="002C5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675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дають ви</w:t>
            </w:r>
            <w:r w:rsidR="00304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могам чин</w:t>
            </w:r>
            <w:r w:rsidR="002C5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304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ного</w:t>
            </w:r>
            <w:r w:rsidR="00745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75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законодавства</w:t>
            </w:r>
            <w:r w:rsidR="00BB06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</w:tcPr>
          <w:p w:rsidR="0006197E" w:rsidRPr="00BA479A" w:rsidRDefault="00DE542E" w:rsidP="0055469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5C51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Сплата штрафних санкцій за </w:t>
            </w:r>
            <w:r w:rsidR="005C51B1" w:rsidRPr="005C51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</w:t>
            </w:r>
            <w:r w:rsidR="00BA479A" w:rsidRPr="005C51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</w:t>
            </w:r>
            <w:r w:rsidRPr="005C51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відність якості очи</w:t>
            </w:r>
            <w:r w:rsidR="0040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щених стічних вод у </w:t>
            </w:r>
            <w:r w:rsidRPr="005C51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водойми. Загострення</w:t>
            </w:r>
            <w:r w:rsidR="00B133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51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взаємовідносин</w:t>
            </w:r>
            <w:r w:rsidR="00B133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51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із </w:t>
            </w:r>
            <w:r w:rsidR="003B2140" w:rsidRPr="005C51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суб’єктами </w:t>
            </w:r>
            <w:r w:rsidR="005C51B1" w:rsidRPr="005C51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</w:t>
            </w:r>
            <w:r w:rsidR="00BA479A" w:rsidRPr="005C51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спод</w:t>
            </w:r>
            <w:r w:rsidR="003B2140" w:rsidRPr="005C51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арювання</w:t>
            </w:r>
            <w:r w:rsidR="00B133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A479A" w:rsidRPr="005C51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C51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споживачами послуг з приводу обмеження та нормування величин забруднень у скидах стічних вод підприємств.</w:t>
            </w:r>
          </w:p>
        </w:tc>
      </w:tr>
      <w:tr w:rsidR="003779F7" w:rsidRPr="00F2157C" w:rsidTr="00A94BD8">
        <w:trPr>
          <w:trHeight w:val="2957"/>
        </w:trPr>
        <w:tc>
          <w:tcPr>
            <w:tcW w:w="3261" w:type="dxa"/>
          </w:tcPr>
          <w:p w:rsidR="005C51B1" w:rsidRPr="00F0095D" w:rsidRDefault="005C51B1" w:rsidP="00A15A3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9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Альтернатива 2:</w:t>
            </w:r>
          </w:p>
          <w:p w:rsidR="00595E4E" w:rsidRPr="00F93B96" w:rsidRDefault="00DD7F7D" w:rsidP="00A15A3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Застосування Правил приймання стічних вод, затверджених централь</w:t>
            </w:r>
            <w:r w:rsidR="002C5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ним органом виконавчої влади – Правил № 316.</w:t>
            </w:r>
          </w:p>
        </w:tc>
        <w:tc>
          <w:tcPr>
            <w:tcW w:w="2831" w:type="dxa"/>
          </w:tcPr>
          <w:p w:rsidR="00595E4E" w:rsidRPr="005C51B1" w:rsidRDefault="000B0BD5" w:rsidP="00A15A3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Відсутні, оскільки Правила № 316 не враховують місцеві особливості </w:t>
            </w:r>
            <w:r w:rsidRPr="00F009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</w:t>
            </w:r>
            <w:r w:rsidR="002C5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009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мання та очищення стічних вод</w:t>
            </w:r>
            <w:r w:rsidR="003779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</w:tcPr>
          <w:p w:rsidR="00595E4E" w:rsidRPr="00341F99" w:rsidRDefault="005C51B1" w:rsidP="00634BF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1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Збільшення видатків з місце</w:t>
            </w:r>
            <w:r w:rsidR="00521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5C51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вого бюджету на здійснення ремонтних робіт мереж централізовано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 </w:t>
            </w:r>
            <w:r w:rsidR="002C5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водовідведен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м. Дніпра</w:t>
            </w:r>
            <w:r w:rsidRPr="005C51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збільшення витрат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«Дніпроводоканал»</w:t>
            </w:r>
            <w:r w:rsidRPr="005C51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забезпечення безаварійної роботи колекторів, насосних станцій та очисних споруд</w:t>
            </w:r>
            <w:r w:rsidR="002C5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779F7" w:rsidRPr="00F2157C" w:rsidTr="00A94BD8">
        <w:trPr>
          <w:trHeight w:val="728"/>
        </w:trPr>
        <w:tc>
          <w:tcPr>
            <w:tcW w:w="3261" w:type="dxa"/>
          </w:tcPr>
          <w:p w:rsidR="005C51B1" w:rsidRPr="00F0095D" w:rsidRDefault="005C51B1" w:rsidP="00A15A3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9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Альтернатива 3:</w:t>
            </w:r>
          </w:p>
          <w:p w:rsidR="00F93B96" w:rsidRPr="00F93B96" w:rsidRDefault="00DD7F7D" w:rsidP="00A15A3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 нових Правил приймання стічних вод до систем централізованого водо-відведення м. Дніпра – прийняття даного проекту РА.</w:t>
            </w:r>
          </w:p>
        </w:tc>
        <w:tc>
          <w:tcPr>
            <w:tcW w:w="2831" w:type="dxa"/>
          </w:tcPr>
          <w:p w:rsidR="003779F7" w:rsidRDefault="003779F7" w:rsidP="00A15A33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Безаварійна</w:t>
            </w:r>
            <w:r w:rsidR="007454D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робота систем централізова-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ного водовідведення.</w:t>
            </w:r>
          </w:p>
          <w:p w:rsidR="00F93B96" w:rsidRPr="003779F7" w:rsidRDefault="003779F7" w:rsidP="00A15A33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тійка робота місь</w:t>
            </w:r>
            <w:r w:rsidR="002C5E0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ких</w:t>
            </w:r>
            <w:r w:rsidR="007454D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FB183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очисних споруд, поліпшення очистки ст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ічних вод.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Забез</w:t>
            </w:r>
            <w:r w:rsidR="002C5E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печення</w:t>
            </w:r>
            <w:r w:rsidR="007454D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екологічної безпеки</w:t>
            </w:r>
            <w:r w:rsidR="007454D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FB183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навколи</w:t>
            </w:r>
            <w:r w:rsidR="002C5E0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FB183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шнього природного середовища від за</w:t>
            </w:r>
            <w:r w:rsidR="002C5E0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FB183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бруднення скидами стічних вод; покра</w:t>
            </w:r>
            <w:r w:rsidR="002C5E0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FB183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щення якості річної води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0" w:type="auto"/>
          </w:tcPr>
          <w:p w:rsidR="00F93B96" w:rsidRPr="00341F99" w:rsidRDefault="00341F99" w:rsidP="007A2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341F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меншення видатків з місцевого бюджету на здійснення ремонтних робіт мереж централ</w:t>
            </w:r>
            <w:r w:rsidR="002C5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ізованого водовідведен</w:t>
            </w:r>
            <w:r w:rsidR="003779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Дніпра</w:t>
            </w:r>
            <w:r w:rsidRPr="00341F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521EB9" w:rsidRPr="00341F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змен</w:t>
            </w:r>
            <w:r w:rsidR="00521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521EB9" w:rsidRPr="00341F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</w:t>
            </w:r>
            <w:r w:rsidRPr="00341F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витрат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«Дні</w:t>
            </w:r>
            <w:r w:rsidR="00745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проводоканал»</w:t>
            </w:r>
            <w:r w:rsidRPr="00341F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забезпе</w:t>
            </w:r>
            <w:r w:rsidR="00745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41F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2C5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 безаварійної роботи колекто</w:t>
            </w:r>
            <w:r w:rsidRPr="00341F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рів, насосних станцій та очисних споруд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внаслі</w:t>
            </w:r>
            <w:r w:rsidRPr="00341F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 урегулювання вза</w:t>
            </w:r>
            <w:r w:rsidR="007A23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341F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</w:t>
            </w:r>
            <w:r w:rsidR="00745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41F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відносин з суб’єктами </w:t>
            </w:r>
            <w:r w:rsidR="0040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</w:t>
            </w:r>
            <w:r w:rsidRPr="00341F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дарювання (споживачами).</w:t>
            </w:r>
          </w:p>
        </w:tc>
      </w:tr>
    </w:tbl>
    <w:p w:rsidR="002C5E06" w:rsidRDefault="002C5E06" w:rsidP="00A011DE">
      <w:pPr>
        <w:pStyle w:val="aa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549A0" w:rsidRDefault="00521EB9" w:rsidP="00A011DE">
      <w:pPr>
        <w:pStyle w:val="aa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21EB9">
        <w:rPr>
          <w:rFonts w:ascii="Times New Roman" w:hAnsi="Times New Roman" w:cs="Times New Roman"/>
          <w:sz w:val="28"/>
          <w:szCs w:val="28"/>
          <w:lang w:val="uk-UA"/>
        </w:rPr>
        <w:t xml:space="preserve">3.2.2. </w:t>
      </w:r>
      <w:r w:rsidR="00F93B96" w:rsidRPr="00521EB9">
        <w:rPr>
          <w:rFonts w:ascii="Times New Roman" w:hAnsi="Times New Roman" w:cs="Times New Roman"/>
          <w:sz w:val="28"/>
          <w:szCs w:val="28"/>
          <w:lang w:val="uk-UA"/>
        </w:rPr>
        <w:t>Оцінка впл</w:t>
      </w:r>
      <w:r w:rsidR="00E834F8" w:rsidRPr="00521EB9">
        <w:rPr>
          <w:rFonts w:ascii="Times New Roman" w:hAnsi="Times New Roman" w:cs="Times New Roman"/>
          <w:sz w:val="28"/>
          <w:szCs w:val="28"/>
          <w:lang w:val="uk-UA"/>
        </w:rPr>
        <w:t>иву на сферу інтересів громадян</w:t>
      </w:r>
      <w:r w:rsidR="00307D87" w:rsidRPr="00521EB9">
        <w:rPr>
          <w:rFonts w:ascii="Times New Roman" w:hAnsi="Times New Roman" w:cs="Times New Roman"/>
          <w:sz w:val="28"/>
          <w:szCs w:val="28"/>
          <w:lang w:val="uk-UA"/>
        </w:rPr>
        <w:t xml:space="preserve"> м. Дніпра</w:t>
      </w:r>
      <w:r w:rsidRPr="00521EB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9"/>
        <w:gridCol w:w="3792"/>
      </w:tblGrid>
      <w:tr w:rsidR="00F93B96" w:rsidRPr="00521EB9" w:rsidTr="00A94BD8">
        <w:trPr>
          <w:trHeight w:val="145"/>
        </w:trPr>
        <w:tc>
          <w:tcPr>
            <w:tcW w:w="2977" w:type="dxa"/>
          </w:tcPr>
          <w:p w:rsidR="00F93B96" w:rsidRPr="00521EB9" w:rsidRDefault="00F93B96" w:rsidP="00284E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1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3119" w:type="dxa"/>
          </w:tcPr>
          <w:p w:rsidR="00F93B96" w:rsidRPr="00521EB9" w:rsidRDefault="00F93B96" w:rsidP="00A94BD8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1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3792" w:type="dxa"/>
          </w:tcPr>
          <w:p w:rsidR="00F93B96" w:rsidRPr="00521EB9" w:rsidRDefault="00F93B96" w:rsidP="00284E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1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</w:t>
            </w:r>
          </w:p>
        </w:tc>
      </w:tr>
      <w:tr w:rsidR="00307D87" w:rsidRPr="00F93B96" w:rsidTr="00A94BD8">
        <w:trPr>
          <w:trHeight w:val="145"/>
        </w:trPr>
        <w:tc>
          <w:tcPr>
            <w:tcW w:w="2977" w:type="dxa"/>
          </w:tcPr>
          <w:p w:rsidR="00521EB9" w:rsidRPr="00F0095D" w:rsidRDefault="00521EB9" w:rsidP="00A15A3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9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Альтернатива 1:</w:t>
            </w:r>
          </w:p>
          <w:p w:rsidR="00307D87" w:rsidRPr="00F93B96" w:rsidRDefault="00DD7F7D" w:rsidP="00A15A33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7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Застосування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чинного нормативно-правового акта - рішення викон</w:t>
            </w:r>
            <w:r w:rsidR="002C5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 міської ради від 19.02.2015 № 129 .</w:t>
            </w:r>
          </w:p>
        </w:tc>
        <w:tc>
          <w:tcPr>
            <w:tcW w:w="3119" w:type="dxa"/>
          </w:tcPr>
          <w:p w:rsidR="00307D87" w:rsidRPr="00F93B96" w:rsidRDefault="00304A03" w:rsidP="00A15A33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2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відсутні, у зв</w:t>
            </w:r>
            <w:r w:rsidRPr="00675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язку з тим, що діючі Правила приймання не відповідають вимогам чинного законодавства</w:t>
            </w:r>
            <w:r w:rsidR="003779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792" w:type="dxa"/>
          </w:tcPr>
          <w:p w:rsidR="00307D87" w:rsidRPr="00963134" w:rsidRDefault="00304A03" w:rsidP="00A15A3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4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Погіршення екологічного </w:t>
            </w:r>
            <w:r w:rsidR="00307D87" w:rsidRPr="00304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стану довкілля. </w:t>
            </w:r>
          </w:p>
        </w:tc>
      </w:tr>
      <w:tr w:rsidR="00963134" w:rsidRPr="00963134" w:rsidTr="00A94BD8">
        <w:trPr>
          <w:trHeight w:val="145"/>
        </w:trPr>
        <w:tc>
          <w:tcPr>
            <w:tcW w:w="2977" w:type="dxa"/>
          </w:tcPr>
          <w:p w:rsidR="00521EB9" w:rsidRPr="00F0095D" w:rsidRDefault="00521EB9" w:rsidP="00A15A3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9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Альтернатива 2:</w:t>
            </w:r>
          </w:p>
          <w:p w:rsidR="00963134" w:rsidRPr="00DD7F7D" w:rsidRDefault="00DD7F7D" w:rsidP="00A15A3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Застосування Правил приймання стічних вод, затверджених центральним органом виконавчої влади – Правил № 316.</w:t>
            </w:r>
          </w:p>
        </w:tc>
        <w:tc>
          <w:tcPr>
            <w:tcW w:w="3119" w:type="dxa"/>
          </w:tcPr>
          <w:p w:rsidR="00963134" w:rsidRPr="00304A03" w:rsidRDefault="00C7169B" w:rsidP="00A15A3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Незначна вигода, оскільки Правила № 316 не враховують місцеві особливості </w:t>
            </w:r>
            <w:r w:rsidRPr="00F009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приймання та очищен</w:t>
            </w:r>
            <w:r w:rsidR="002C5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009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стічних вод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792" w:type="dxa"/>
          </w:tcPr>
          <w:p w:rsidR="00963134" w:rsidRPr="00304A03" w:rsidRDefault="00C7169B" w:rsidP="00A15A3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304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Погіршення екологічного стану довкілля</w:t>
            </w:r>
          </w:p>
        </w:tc>
      </w:tr>
      <w:tr w:rsidR="00304A03" w:rsidRPr="00F93B96" w:rsidTr="00A94BD8">
        <w:trPr>
          <w:trHeight w:val="1255"/>
        </w:trPr>
        <w:tc>
          <w:tcPr>
            <w:tcW w:w="2977" w:type="dxa"/>
          </w:tcPr>
          <w:p w:rsidR="00304A03" w:rsidRPr="00F0095D" w:rsidRDefault="00304A03" w:rsidP="00A15A3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9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Альтернатива 3:</w:t>
            </w:r>
          </w:p>
          <w:p w:rsidR="00304A03" w:rsidRPr="00963134" w:rsidRDefault="00DD7F7D" w:rsidP="00A15A3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Затвердження нових Правил приймання стічних вод </w:t>
            </w:r>
            <w:r w:rsidR="00A94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систем централізованого во</w:t>
            </w:r>
            <w:r w:rsidR="002C5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A94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відведення м. Дні</w:t>
            </w:r>
            <w:r w:rsidR="002C5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 – прийняття дано</w:t>
            </w:r>
            <w:r w:rsidR="002C5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проекту РА.</w:t>
            </w:r>
          </w:p>
        </w:tc>
        <w:tc>
          <w:tcPr>
            <w:tcW w:w="3119" w:type="dxa"/>
          </w:tcPr>
          <w:p w:rsidR="00304A03" w:rsidRPr="00304A03" w:rsidRDefault="00304A03" w:rsidP="00A15A3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4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Забезпечення меш</w:t>
            </w:r>
            <w:r w:rsidR="002C5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CA6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канців м.</w:t>
            </w:r>
            <w:r w:rsidRPr="00304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Дніпра належними умовами життєдіяльності, з</w:t>
            </w:r>
            <w:r w:rsidRPr="00304A0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абез</w:t>
            </w:r>
            <w:r w:rsidR="002C5E0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-</w:t>
            </w:r>
            <w:r w:rsidRPr="00304A0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печення охорони при</w:t>
            </w:r>
            <w:r w:rsidR="002C5E0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-</w:t>
            </w:r>
            <w:r w:rsidRPr="00304A0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lastRenderedPageBreak/>
              <w:t xml:space="preserve">родного середовища і належного </w:t>
            </w:r>
            <w:r w:rsidRPr="00304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санітарного стану території міста.</w:t>
            </w:r>
          </w:p>
        </w:tc>
        <w:tc>
          <w:tcPr>
            <w:tcW w:w="3792" w:type="dxa"/>
          </w:tcPr>
          <w:p w:rsidR="00304A03" w:rsidRPr="00304A03" w:rsidRDefault="00304A03" w:rsidP="00A15A3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4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Відсутні, оскільки проект </w:t>
            </w:r>
            <w:r w:rsidR="00C71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</w:t>
            </w:r>
            <w:r w:rsidRPr="00304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стосується прав та обов'язків громадян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2C5E06" w:rsidRPr="002C5E06" w:rsidRDefault="002C5E06" w:rsidP="002C5E06">
      <w:pPr>
        <w:pStyle w:val="aa"/>
        <w:rPr>
          <w:lang w:val="uk-UA"/>
        </w:rPr>
      </w:pPr>
    </w:p>
    <w:p w:rsidR="00F827C4" w:rsidRPr="00304A03" w:rsidRDefault="00304A03" w:rsidP="00F827C4">
      <w:pPr>
        <w:shd w:val="clear" w:color="auto" w:fill="FFFFFF"/>
        <w:spacing w:after="36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4A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3.2.3. </w:t>
      </w:r>
      <w:r w:rsidR="00D2186E" w:rsidRPr="00304A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Оцінка впливу на сферу інтересів суб’є</w:t>
      </w:r>
      <w:r w:rsidR="00284E38" w:rsidRPr="00304A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ктів господарювання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tbl>
      <w:tblPr>
        <w:tblW w:w="9730" w:type="dxa"/>
        <w:tblInd w:w="108" w:type="dxa"/>
        <w:tblLook w:val="0000" w:firstRow="0" w:lastRow="0" w:firstColumn="0" w:lastColumn="0" w:noHBand="0" w:noVBand="0"/>
      </w:tblPr>
      <w:tblGrid>
        <w:gridCol w:w="4714"/>
        <w:gridCol w:w="1031"/>
        <w:gridCol w:w="1162"/>
        <w:gridCol w:w="846"/>
        <w:gridCol w:w="1053"/>
        <w:gridCol w:w="924"/>
      </w:tblGrid>
      <w:tr w:rsidR="00E834F8" w:rsidRPr="00304A03" w:rsidTr="002C5E06">
        <w:trPr>
          <w:trHeight w:val="572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834F8" w:rsidRPr="00304A03" w:rsidRDefault="00E834F8" w:rsidP="00244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4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834F8" w:rsidRPr="00304A03" w:rsidRDefault="00E834F8" w:rsidP="00244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4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Великі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834F8" w:rsidRPr="00304A03" w:rsidRDefault="00E834F8" w:rsidP="00244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4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834F8" w:rsidRPr="00304A03" w:rsidRDefault="00E834F8" w:rsidP="00244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4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Малі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834F8" w:rsidRPr="00304A03" w:rsidRDefault="00E834F8" w:rsidP="00244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4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</w:t>
            </w:r>
            <w:r w:rsidR="00404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834F8" w:rsidRPr="00304A03" w:rsidRDefault="00E834F8" w:rsidP="00244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4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</w:tr>
      <w:tr w:rsidR="00E834F8" w:rsidRPr="00304A03" w:rsidTr="005B58F6">
        <w:trPr>
          <w:trHeight w:val="945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834F8" w:rsidRPr="005B58F6" w:rsidRDefault="002C5E06" w:rsidP="00A15A3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5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суб’єктів </w:t>
            </w:r>
            <w:r w:rsidR="00E834F8" w:rsidRPr="005B5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господарювання, що підпадають під дію регулювання, одиниць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834F8" w:rsidRPr="00304A03" w:rsidRDefault="00E834F8" w:rsidP="00E834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4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834F8" w:rsidRPr="00304A03" w:rsidRDefault="008F43AD" w:rsidP="00E834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4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3879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834F8" w:rsidRPr="00304A03" w:rsidRDefault="008F43AD" w:rsidP="00E834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4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7758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834F8" w:rsidRPr="00304A03" w:rsidRDefault="008F43AD" w:rsidP="00E834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4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834F8" w:rsidRPr="00304A03" w:rsidRDefault="00E834F8" w:rsidP="00E834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4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11797</w:t>
            </w:r>
          </w:p>
        </w:tc>
      </w:tr>
      <w:tr w:rsidR="00E834F8" w:rsidRPr="00304A03" w:rsidTr="005B58F6">
        <w:trPr>
          <w:trHeight w:val="676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834F8" w:rsidRPr="005B58F6" w:rsidRDefault="00E834F8" w:rsidP="00A15A3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5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Питома вага групи у загальній кіль</w:t>
            </w:r>
            <w:r w:rsidR="002C5E06" w:rsidRPr="005B5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5B5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кості, відсотків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834F8" w:rsidRPr="00304A03" w:rsidRDefault="00E834F8" w:rsidP="00E834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4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834F8" w:rsidRPr="00304A03" w:rsidRDefault="008F43AD" w:rsidP="00E834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4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32,88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834F8" w:rsidRPr="00304A03" w:rsidRDefault="008F43AD" w:rsidP="00E834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4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65,76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834F8" w:rsidRPr="00304A03" w:rsidRDefault="008F43AD" w:rsidP="00E834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4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834F8" w:rsidRPr="00304A03" w:rsidRDefault="00E834F8" w:rsidP="00E834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4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463AC4" w:rsidRPr="00463AC4" w:rsidRDefault="00E834F8" w:rsidP="00463AC4">
      <w:pPr>
        <w:pStyle w:val="aa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45C8">
        <w:rPr>
          <w:rFonts w:ascii="Times New Roman" w:hAnsi="Times New Roman" w:cs="Times New Roman"/>
          <w:sz w:val="20"/>
          <w:szCs w:val="20"/>
          <w:lang w:val="uk-UA"/>
        </w:rPr>
        <w:t xml:space="preserve">* </w:t>
      </w:r>
      <w:r w:rsidR="00C845C8" w:rsidRPr="00C845C8">
        <w:rPr>
          <w:rFonts w:ascii="Times New Roman" w:hAnsi="Times New Roman" w:cs="Times New Roman"/>
          <w:sz w:val="20"/>
          <w:szCs w:val="20"/>
          <w:lang w:val="uk-UA"/>
        </w:rPr>
        <w:t>Джерелами даних щодо суб’єктів господарювання, які підпадають під дію регулювання</w:t>
      </w:r>
      <w:r w:rsidR="00C845C8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C845C8" w:rsidRPr="00C845C8">
        <w:rPr>
          <w:rFonts w:ascii="Times New Roman" w:hAnsi="Times New Roman" w:cs="Times New Roman"/>
          <w:sz w:val="20"/>
          <w:szCs w:val="20"/>
          <w:lang w:val="uk-UA"/>
        </w:rPr>
        <w:t xml:space="preserve"> є оціночні дані</w:t>
      </w:r>
      <w:r w:rsidR="00562AB4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</w:t>
      </w:r>
      <w:r w:rsidR="00C845C8" w:rsidRPr="00C845C8">
        <w:rPr>
          <w:rFonts w:ascii="Times New Roman" w:hAnsi="Times New Roman" w:cs="Times New Roman"/>
          <w:sz w:val="20"/>
          <w:szCs w:val="20"/>
          <w:lang w:val="uk-UA"/>
        </w:rPr>
        <w:t xml:space="preserve"> КП «Дніпроводоканал» стосовно споживачів, з якими укладено Договори про надання послуг централізованого водовідведення та на яких поширюється дія д</w:t>
      </w:r>
      <w:r w:rsidR="002C5E06">
        <w:rPr>
          <w:rFonts w:ascii="Times New Roman" w:hAnsi="Times New Roman" w:cs="Times New Roman"/>
          <w:sz w:val="20"/>
          <w:szCs w:val="20"/>
          <w:lang w:val="uk-UA"/>
        </w:rPr>
        <w:t>аного проекту РА</w:t>
      </w:r>
      <w:r w:rsidR="00C845C8" w:rsidRPr="00C845C8">
        <w:rPr>
          <w:rFonts w:ascii="Times New Roman" w:hAnsi="Times New Roman" w:cs="Times New Roman"/>
          <w:sz w:val="20"/>
          <w:szCs w:val="20"/>
          <w:lang w:val="uk-UA"/>
        </w:rPr>
        <w:t>, у тому числі фізичних осіб-підприємців.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018"/>
        <w:gridCol w:w="4035"/>
      </w:tblGrid>
      <w:tr w:rsidR="00D5032E" w:rsidRPr="00463AC4" w:rsidTr="00C7169B">
        <w:trPr>
          <w:trHeight w:val="276"/>
        </w:trPr>
        <w:tc>
          <w:tcPr>
            <w:tcW w:w="2835" w:type="dxa"/>
            <w:vAlign w:val="center"/>
          </w:tcPr>
          <w:p w:rsidR="00D5032E" w:rsidRPr="00463AC4" w:rsidRDefault="00D5032E" w:rsidP="00F6181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3018" w:type="dxa"/>
            <w:vAlign w:val="center"/>
          </w:tcPr>
          <w:p w:rsidR="00D5032E" w:rsidRPr="00463AC4" w:rsidRDefault="00D5032E" w:rsidP="00F6181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0" w:type="auto"/>
            <w:vAlign w:val="center"/>
          </w:tcPr>
          <w:p w:rsidR="00D5032E" w:rsidRPr="00463AC4" w:rsidRDefault="00D5032E" w:rsidP="00F6181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</w:t>
            </w:r>
          </w:p>
        </w:tc>
      </w:tr>
      <w:tr w:rsidR="00463AC4" w:rsidRPr="00466862" w:rsidTr="00C7169B">
        <w:trPr>
          <w:trHeight w:val="276"/>
        </w:trPr>
        <w:tc>
          <w:tcPr>
            <w:tcW w:w="2835" w:type="dxa"/>
          </w:tcPr>
          <w:p w:rsidR="00463AC4" w:rsidRPr="00F0095D" w:rsidRDefault="00463AC4" w:rsidP="00A15A3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9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Альтернатива 1:</w:t>
            </w:r>
          </w:p>
          <w:p w:rsidR="00463AC4" w:rsidRPr="00F93B96" w:rsidRDefault="00DD7F7D" w:rsidP="00A15A33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7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Застосування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чин</w:t>
            </w:r>
            <w:r w:rsidR="007A1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ного нормативно-правового акта </w:t>
            </w:r>
            <w:r w:rsidR="007A1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745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A1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рі-шен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виконкому міської ради від 19.02.2015 № 129</w:t>
            </w:r>
            <w:r w:rsidR="009B5E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18" w:type="dxa"/>
          </w:tcPr>
          <w:p w:rsidR="00463AC4" w:rsidRPr="00D5032E" w:rsidRDefault="00463AC4" w:rsidP="00A15A33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2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відсутні, у зв</w:t>
            </w:r>
            <w:r w:rsidRPr="00675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язку з тим, що діючі Правила приймання не відповідають вимогам чинного законодав</w:t>
            </w:r>
            <w:r w:rsidR="003946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ства</w:t>
            </w:r>
            <w:r w:rsidR="009B5E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</w:tcPr>
          <w:p w:rsidR="00463AC4" w:rsidRPr="00F6181C" w:rsidRDefault="00D677E4" w:rsidP="007A237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Фінансові витрати залишаться на рівні та у обсязі, що обумовлені чинними Правилами приймання</w:t>
            </w:r>
            <w:r w:rsidR="003946FB" w:rsidRPr="00417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41764B" w:rsidRPr="00F026F4" w:rsidTr="00C7169B">
        <w:trPr>
          <w:trHeight w:val="276"/>
        </w:trPr>
        <w:tc>
          <w:tcPr>
            <w:tcW w:w="2835" w:type="dxa"/>
          </w:tcPr>
          <w:p w:rsidR="0041764B" w:rsidRPr="00F0095D" w:rsidRDefault="0041764B" w:rsidP="00A15A3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9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Альтернатива 2:</w:t>
            </w:r>
          </w:p>
          <w:p w:rsidR="0041764B" w:rsidRPr="00DD7F7D" w:rsidRDefault="0041764B" w:rsidP="00A15A3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Застосування Правил приймання стічних вод, затверджених центральним органом виконавчої влади – Правил № 316.</w:t>
            </w:r>
          </w:p>
        </w:tc>
        <w:tc>
          <w:tcPr>
            <w:tcW w:w="3018" w:type="dxa"/>
          </w:tcPr>
          <w:p w:rsidR="0041764B" w:rsidRPr="00D5032E" w:rsidRDefault="0041764B" w:rsidP="00A15A33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Відсутні, оскільки Правила № 316 не вра-ховують місцеві осо-бливості</w:t>
            </w:r>
            <w:r w:rsidR="00745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009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приймання та очищення стічних вод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</w:tcPr>
          <w:p w:rsidR="0041764B" w:rsidRPr="00F6181C" w:rsidRDefault="0041764B" w:rsidP="007A237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Фінансові витрати залишаться на рівні та у обсязі, що обумовлені чинними Правилами приймання. </w:t>
            </w:r>
          </w:p>
        </w:tc>
      </w:tr>
      <w:tr w:rsidR="0041764B" w:rsidRPr="00F2157C" w:rsidTr="00C7169B">
        <w:trPr>
          <w:trHeight w:val="276"/>
        </w:trPr>
        <w:tc>
          <w:tcPr>
            <w:tcW w:w="2835" w:type="dxa"/>
          </w:tcPr>
          <w:p w:rsidR="0041764B" w:rsidRPr="00F0095D" w:rsidRDefault="0041764B" w:rsidP="00A15A3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9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Альтернатива 3:</w:t>
            </w:r>
          </w:p>
          <w:p w:rsidR="0041764B" w:rsidRPr="00963134" w:rsidRDefault="0041764B" w:rsidP="00A15A3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 нових Пра</w:t>
            </w:r>
            <w:r w:rsidR="00543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вил приймання стічних вод до си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стем централізо-ваного</w:t>
            </w:r>
            <w:r w:rsidR="00745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водовідве-дення м. Дніпра – прийняття даного проекту РА.</w:t>
            </w:r>
          </w:p>
        </w:tc>
        <w:tc>
          <w:tcPr>
            <w:tcW w:w="3018" w:type="dxa"/>
          </w:tcPr>
          <w:p w:rsidR="0041764B" w:rsidRPr="004048DD" w:rsidRDefault="0041764B" w:rsidP="00A15A33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bidi="en-US"/>
              </w:rPr>
            </w:pPr>
            <w:r w:rsidRPr="004048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DFDFD"/>
                <w:lang w:val="uk-UA"/>
              </w:rPr>
              <w:t>Вигодою введення в дію запропонованого проекту РА є можли-вість користуватися врегульованим єдиним для всіх споживачів та прозорим механізмом контролю за якістю та кількістю стічних вод споживачів, що скида-ються в міську каналі-заційну мережу.</w:t>
            </w:r>
          </w:p>
        </w:tc>
        <w:tc>
          <w:tcPr>
            <w:tcW w:w="0" w:type="auto"/>
          </w:tcPr>
          <w:p w:rsidR="0041764B" w:rsidRPr="006A5F37" w:rsidRDefault="0041764B" w:rsidP="00634BF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Орієнтовні розрахунки витрат, пов’язані з виконанням </w:t>
            </w:r>
            <w:r w:rsidR="005B5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обов’язкових умов регулювання </w:t>
            </w:r>
            <w:r w:rsidRPr="00417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проекту наведено у М-тесті, що додається.</w:t>
            </w:r>
          </w:p>
        </w:tc>
      </w:tr>
    </w:tbl>
    <w:p w:rsidR="00BD4B2E" w:rsidRDefault="00BD4B2E" w:rsidP="001345DE">
      <w:pPr>
        <w:pStyle w:val="aa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2374" w:rsidRDefault="007A2374" w:rsidP="00A011D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54D2" w:rsidRPr="00634BF8" w:rsidRDefault="007454D2" w:rsidP="00A011D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11DE" w:rsidRPr="00A011DE" w:rsidRDefault="00B72924" w:rsidP="00A011D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11D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1345DE" w:rsidRPr="00A011D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011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0B7622" w:rsidRPr="00A011DE">
        <w:rPr>
          <w:rFonts w:ascii="Times New Roman" w:hAnsi="Times New Roman" w:cs="Times New Roman"/>
          <w:b/>
          <w:sz w:val="28"/>
          <w:szCs w:val="28"/>
          <w:lang w:val="uk-UA"/>
        </w:rPr>
        <w:t>Вибір найбільш оптимального альтернат</w:t>
      </w:r>
      <w:r w:rsidRPr="00A011DE">
        <w:rPr>
          <w:rFonts w:ascii="Times New Roman" w:hAnsi="Times New Roman" w:cs="Times New Roman"/>
          <w:b/>
          <w:sz w:val="28"/>
          <w:szCs w:val="28"/>
          <w:lang w:val="uk-UA"/>
        </w:rPr>
        <w:t>ивного</w:t>
      </w:r>
    </w:p>
    <w:p w:rsidR="00D2186E" w:rsidRDefault="00B72924" w:rsidP="00A011D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11DE">
        <w:rPr>
          <w:rFonts w:ascii="Times New Roman" w:hAnsi="Times New Roman" w:cs="Times New Roman"/>
          <w:b/>
          <w:sz w:val="28"/>
          <w:szCs w:val="28"/>
          <w:lang w:val="uk-UA"/>
        </w:rPr>
        <w:t>способу досягнення цілей</w:t>
      </w:r>
    </w:p>
    <w:p w:rsidR="001345DE" w:rsidRDefault="001345DE" w:rsidP="00F636E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509E" w:rsidRDefault="00FC509E" w:rsidP="00F636E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Оцінка ступеня досягнення визначених цілей здійснюється за </w:t>
      </w:r>
      <w:r w:rsidR="0054392B">
        <w:rPr>
          <w:rFonts w:ascii="Times New Roman" w:hAnsi="Times New Roman" w:cs="Times New Roman"/>
          <w:sz w:val="28"/>
          <w:szCs w:val="28"/>
          <w:lang w:val="uk-UA"/>
        </w:rPr>
        <w:t>чотирибальн</w:t>
      </w:r>
      <w:r>
        <w:rPr>
          <w:rFonts w:ascii="Times New Roman" w:hAnsi="Times New Roman" w:cs="Times New Roman"/>
          <w:sz w:val="28"/>
          <w:szCs w:val="28"/>
          <w:lang w:val="uk-UA"/>
        </w:rPr>
        <w:t>ою системою, де:</w:t>
      </w:r>
    </w:p>
    <w:p w:rsidR="00F636E3" w:rsidRPr="00FC509E" w:rsidRDefault="00F636E3" w:rsidP="00F636E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509E">
        <w:rPr>
          <w:rFonts w:ascii="Times New Roman" w:hAnsi="Times New Roman" w:cs="Times New Roman"/>
          <w:sz w:val="28"/>
          <w:szCs w:val="28"/>
          <w:lang w:val="uk-UA"/>
        </w:rPr>
        <w:t>«4» – цілі прийняття регуляторного акта, які можуть бути досягнуті повною мірою (пр</w:t>
      </w:r>
      <w:r w:rsidR="00706995">
        <w:rPr>
          <w:rFonts w:ascii="Times New Roman" w:hAnsi="Times New Roman" w:cs="Times New Roman"/>
          <w:sz w:val="28"/>
          <w:szCs w:val="28"/>
          <w:lang w:val="uk-UA"/>
        </w:rPr>
        <w:t>облема більше існувати не буде).</w:t>
      </w:r>
    </w:p>
    <w:p w:rsidR="00F636E3" w:rsidRPr="00FC509E" w:rsidRDefault="00F636E3" w:rsidP="00F636E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509E">
        <w:rPr>
          <w:rFonts w:ascii="Times New Roman" w:hAnsi="Times New Roman" w:cs="Times New Roman"/>
          <w:sz w:val="28"/>
          <w:szCs w:val="28"/>
          <w:lang w:val="uk-UA"/>
        </w:rPr>
        <w:t>«3» – цілі прийняття регуляторного акта, які можуть бути досягнуті майже повною мірою (усі важливі аспек</w:t>
      </w:r>
      <w:r w:rsidR="00706995">
        <w:rPr>
          <w:rFonts w:ascii="Times New Roman" w:hAnsi="Times New Roman" w:cs="Times New Roman"/>
          <w:sz w:val="28"/>
          <w:szCs w:val="28"/>
          <w:lang w:val="uk-UA"/>
        </w:rPr>
        <w:t>ти проблеми існувати не будуть).</w:t>
      </w:r>
    </w:p>
    <w:p w:rsidR="00F636E3" w:rsidRPr="00FC509E" w:rsidRDefault="00F636E3" w:rsidP="00F636E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509E">
        <w:rPr>
          <w:rFonts w:ascii="Times New Roman" w:hAnsi="Times New Roman" w:cs="Times New Roman"/>
          <w:sz w:val="28"/>
          <w:szCs w:val="28"/>
          <w:lang w:val="uk-UA"/>
        </w:rPr>
        <w:t>«2» – цілі прийняття регуляторного акта, які можуть бути досягнуті частково (проблема значно зменшиться, деякі важливі та критичні аспекти проб</w:t>
      </w:r>
      <w:r w:rsidR="00706995">
        <w:rPr>
          <w:rFonts w:ascii="Times New Roman" w:hAnsi="Times New Roman" w:cs="Times New Roman"/>
          <w:sz w:val="28"/>
          <w:szCs w:val="28"/>
          <w:lang w:val="uk-UA"/>
        </w:rPr>
        <w:t>леми залишаться невирішеними).</w:t>
      </w:r>
    </w:p>
    <w:p w:rsidR="00F636E3" w:rsidRDefault="00F636E3" w:rsidP="00F636E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509E">
        <w:rPr>
          <w:rFonts w:ascii="Times New Roman" w:hAnsi="Times New Roman" w:cs="Times New Roman"/>
          <w:sz w:val="28"/>
          <w:szCs w:val="28"/>
          <w:lang w:val="uk-UA"/>
        </w:rPr>
        <w:t>«1» – цілі прийняття регуляторного акта, які не можуть бути досягнуті (проблема продовжує існувати).</w:t>
      </w:r>
    </w:p>
    <w:p w:rsidR="004549A0" w:rsidRDefault="004549A0" w:rsidP="00F636E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410"/>
        <w:gridCol w:w="4501"/>
      </w:tblGrid>
      <w:tr w:rsidR="00FC509E" w:rsidRPr="00A1517A" w:rsidTr="004549A0">
        <w:trPr>
          <w:trHeight w:val="1931"/>
        </w:trPr>
        <w:tc>
          <w:tcPr>
            <w:tcW w:w="2977" w:type="dxa"/>
            <w:vAlign w:val="center"/>
          </w:tcPr>
          <w:p w:rsidR="00F636E3" w:rsidRPr="00A1517A" w:rsidRDefault="00F636E3" w:rsidP="0024443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410" w:type="dxa"/>
            <w:vAlign w:val="center"/>
          </w:tcPr>
          <w:p w:rsidR="00706995" w:rsidRPr="00A1517A" w:rsidRDefault="00F636E3" w:rsidP="0024443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 результативності </w:t>
            </w:r>
          </w:p>
          <w:p w:rsidR="00F636E3" w:rsidRPr="00A1517A" w:rsidRDefault="00F636E3" w:rsidP="0024443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4-бальною системою)</w:t>
            </w:r>
          </w:p>
        </w:tc>
        <w:tc>
          <w:tcPr>
            <w:tcW w:w="4501" w:type="dxa"/>
            <w:vAlign w:val="center"/>
          </w:tcPr>
          <w:p w:rsidR="00F636E3" w:rsidRPr="00A1517A" w:rsidRDefault="00F636E3" w:rsidP="0024443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Коментарі щодо присвоєння відповідного балу</w:t>
            </w:r>
          </w:p>
        </w:tc>
      </w:tr>
      <w:tr w:rsidR="00FC509E" w:rsidRPr="00A1517A" w:rsidTr="004549A0">
        <w:trPr>
          <w:trHeight w:val="1931"/>
        </w:trPr>
        <w:tc>
          <w:tcPr>
            <w:tcW w:w="2977" w:type="dxa"/>
            <w:tcBorders>
              <w:bottom w:val="single" w:sz="4" w:space="0" w:color="auto"/>
            </w:tcBorders>
          </w:tcPr>
          <w:p w:rsidR="00BC154E" w:rsidRPr="00A1517A" w:rsidRDefault="00BC154E" w:rsidP="00A15A3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Альтернатива 1:</w:t>
            </w:r>
          </w:p>
          <w:p w:rsidR="00BC154E" w:rsidRPr="00A1517A" w:rsidRDefault="00DD7F7D" w:rsidP="00A15A33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5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Застосування чинного нормативно-правового акта - рішення викон</w:t>
            </w:r>
            <w:r w:rsidR="00706995" w:rsidRPr="00A15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A15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 мі</w:t>
            </w:r>
            <w:r w:rsidR="00706995" w:rsidRPr="00A15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ської ради від 19.02.2015 № 129</w:t>
            </w:r>
            <w:r w:rsidRPr="00A15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C154E" w:rsidRPr="00A1517A" w:rsidRDefault="00BC154E" w:rsidP="00A15A3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BC154E" w:rsidRPr="00A1517A" w:rsidRDefault="001F5E49" w:rsidP="007A2374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51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Чинні </w:t>
            </w:r>
            <w:r w:rsidR="00BC154E" w:rsidRPr="00A151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Правила приймання не забезпечать належного правового </w:t>
            </w:r>
            <w:r w:rsidR="00BC154E" w:rsidRPr="00A151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врегулювання порядку скиду стічних вод до системи централізованого водовідведення м. Дніпра</w:t>
            </w:r>
            <w:r w:rsidRPr="00A151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у зв</w:t>
            </w:r>
            <w:r w:rsidRPr="00A151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’</w:t>
            </w:r>
            <w:r w:rsidRPr="00A151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язку з тим, що вони не відповідають діючому законодавству. </w:t>
            </w:r>
          </w:p>
        </w:tc>
      </w:tr>
      <w:tr w:rsidR="00A1517A" w:rsidRPr="00A1517A" w:rsidTr="004549A0">
        <w:trPr>
          <w:trHeight w:val="1931"/>
        </w:trPr>
        <w:tc>
          <w:tcPr>
            <w:tcW w:w="2977" w:type="dxa"/>
            <w:shd w:val="clear" w:color="auto" w:fill="auto"/>
          </w:tcPr>
          <w:p w:rsidR="00A1517A" w:rsidRPr="00A1517A" w:rsidRDefault="00A1517A" w:rsidP="00A15A3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Альтернатива 2:</w:t>
            </w:r>
          </w:p>
          <w:p w:rsidR="00A1517A" w:rsidRPr="00A1517A" w:rsidRDefault="00A1517A" w:rsidP="00A15A3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Застосування Правил приймання стічних вод, затверджених центральним органом виконавчої влади – Правил № 316.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517A" w:rsidRPr="00A1517A" w:rsidRDefault="00A1517A" w:rsidP="00A15A3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01" w:type="dxa"/>
            <w:shd w:val="clear" w:color="auto" w:fill="auto"/>
          </w:tcPr>
          <w:p w:rsidR="00A1517A" w:rsidRPr="00A5209E" w:rsidRDefault="00A1517A" w:rsidP="00A15A33">
            <w:pPr>
              <w:pStyle w:val="aa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  <w:lang w:val="uk-UA"/>
              </w:rPr>
            </w:pPr>
            <w:r w:rsidRPr="00A5209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DFDFD"/>
                <w:lang w:val="uk-UA"/>
              </w:rPr>
              <w:t>У зв’язку з тим, що Правилами</w:t>
            </w:r>
            <w:r w:rsidR="004549A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DFDFD"/>
                <w:lang w:val="uk-UA"/>
              </w:rPr>
              <w:t xml:space="preserve"> № 316 не враховані місцеві особли</w:t>
            </w:r>
            <w:r w:rsidRPr="00A5209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DFDFD"/>
                <w:lang w:val="uk-UA"/>
              </w:rPr>
              <w:t>вості приймання та скиду стічних вод, проблема не може бути вирішена.</w:t>
            </w:r>
          </w:p>
        </w:tc>
      </w:tr>
      <w:tr w:rsidR="00FC509E" w:rsidRPr="006A47F7" w:rsidTr="004549A0">
        <w:trPr>
          <w:trHeight w:val="318"/>
        </w:trPr>
        <w:tc>
          <w:tcPr>
            <w:tcW w:w="2977" w:type="dxa"/>
          </w:tcPr>
          <w:p w:rsidR="00BC154E" w:rsidRPr="00A1517A" w:rsidRDefault="00BC154E" w:rsidP="00A15A3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Альтернатива 3:</w:t>
            </w:r>
          </w:p>
          <w:p w:rsidR="00BC154E" w:rsidRPr="00A1517A" w:rsidRDefault="00DD7F7D" w:rsidP="00A15A3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Затвердження нових Правил приймання стічних вод </w:t>
            </w:r>
            <w:r w:rsidR="00706995" w:rsidRPr="00A15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систем централізованого во-до</w:t>
            </w:r>
            <w:r w:rsidRPr="00A15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відведення м. Дні</w:t>
            </w:r>
            <w:r w:rsidR="00706995" w:rsidRPr="00A15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A15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 – прийняття дано</w:t>
            </w:r>
            <w:r w:rsidR="00706995" w:rsidRPr="00A15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A15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проекту РА.</w:t>
            </w:r>
          </w:p>
        </w:tc>
        <w:tc>
          <w:tcPr>
            <w:tcW w:w="2410" w:type="dxa"/>
            <w:vAlign w:val="center"/>
          </w:tcPr>
          <w:p w:rsidR="00BC154E" w:rsidRPr="00A1517A" w:rsidRDefault="00BC154E" w:rsidP="00A15A3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01" w:type="dxa"/>
          </w:tcPr>
          <w:p w:rsidR="00BC154E" w:rsidRPr="00A5209E" w:rsidRDefault="00FC509E" w:rsidP="00A15A33">
            <w:pPr>
              <w:pStyle w:val="ae"/>
              <w:shd w:val="clear" w:color="auto" w:fill="FDFDFD"/>
              <w:spacing w:before="0" w:beforeAutospacing="0" w:after="83" w:afterAutospacing="0"/>
              <w:jc w:val="both"/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A5209E">
              <w:rPr>
                <w:color w:val="0D0D0D" w:themeColor="text1" w:themeTint="F2"/>
                <w:sz w:val="28"/>
                <w:szCs w:val="28"/>
                <w:lang w:val="uk-UA"/>
              </w:rPr>
              <w:t>Прийняття проекту РА надасть можливість: забезпечення єдиного порядку проведення контролю за складом та властивостями стічних вод, що скидаються до системи централізованого водовідведення; приведення у відповідність з діючим законодавством місцевих Правил приймання стічних вод до системи централізованого водо</w:t>
            </w:r>
            <w:r w:rsidR="00F0582F" w:rsidRPr="00A5209E">
              <w:rPr>
                <w:color w:val="0D0D0D" w:themeColor="text1" w:themeTint="F2"/>
                <w:sz w:val="28"/>
                <w:szCs w:val="28"/>
                <w:lang w:val="uk-UA"/>
              </w:rPr>
              <w:t>-</w:t>
            </w:r>
            <w:r w:rsidRPr="00A5209E">
              <w:rPr>
                <w:color w:val="0D0D0D" w:themeColor="text1" w:themeTint="F2"/>
                <w:sz w:val="28"/>
                <w:szCs w:val="28"/>
                <w:lang w:val="uk-UA"/>
              </w:rPr>
              <w:t>відведення міста; визначе</w:t>
            </w:r>
            <w:r w:rsidR="00F0582F" w:rsidRPr="00A5209E">
              <w:rPr>
                <w:color w:val="0D0D0D" w:themeColor="text1" w:themeTint="F2"/>
                <w:sz w:val="28"/>
                <w:szCs w:val="28"/>
                <w:lang w:val="uk-UA"/>
              </w:rPr>
              <w:t xml:space="preserve">ння умов </w:t>
            </w:r>
            <w:r w:rsidR="00F0582F" w:rsidRPr="00A5209E">
              <w:rPr>
                <w:color w:val="0D0D0D" w:themeColor="text1" w:themeTint="F2"/>
                <w:sz w:val="28"/>
                <w:szCs w:val="28"/>
                <w:lang w:val="uk-UA"/>
              </w:rPr>
              <w:lastRenderedPageBreak/>
              <w:t>прий</w:t>
            </w:r>
            <w:r w:rsidRPr="00A5209E">
              <w:rPr>
                <w:color w:val="0D0D0D" w:themeColor="text1" w:themeTint="F2"/>
                <w:sz w:val="28"/>
                <w:szCs w:val="28"/>
                <w:lang w:val="uk-UA"/>
              </w:rPr>
              <w:t>мання стічних вод до системи централізованого водовідведення, за яких не порушується робота каналізаційних мереж та споруд; створення чітких умов для контролю у даній сфері діяльності; забезпечення утримання території міста у належному санітарному стані; забезпечення охорони навколишнього природного середовища від забруднення скидами стічних вод.</w:t>
            </w:r>
          </w:p>
        </w:tc>
      </w:tr>
    </w:tbl>
    <w:p w:rsidR="00F0582F" w:rsidRDefault="00F0582F" w:rsidP="00D677E4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77E4" w:rsidRDefault="00D677E4" w:rsidP="00D677E4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77E4">
        <w:rPr>
          <w:rFonts w:ascii="Times New Roman" w:hAnsi="Times New Roman" w:cs="Times New Roman"/>
          <w:sz w:val="28"/>
          <w:szCs w:val="28"/>
          <w:lang w:val="uk-UA"/>
        </w:rPr>
        <w:t>Оцінка впливу регуляторного акта на конкуренцію в рамках проведення аналізу регуляторного впливу</w:t>
      </w:r>
    </w:p>
    <w:p w:rsidR="004549A0" w:rsidRDefault="004549A0" w:rsidP="00D677E4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52" w:type="dxa"/>
          <w:left w:w="52" w:type="dxa"/>
          <w:bottom w:w="52" w:type="dxa"/>
          <w:right w:w="52" w:type="dxa"/>
        </w:tblCellMar>
        <w:tblLook w:val="04A0" w:firstRow="1" w:lastRow="0" w:firstColumn="1" w:lastColumn="0" w:noHBand="0" w:noVBand="1"/>
      </w:tblPr>
      <w:tblGrid>
        <w:gridCol w:w="8204"/>
        <w:gridCol w:w="1680"/>
      </w:tblGrid>
      <w:tr w:rsidR="00D677E4" w:rsidRPr="00D677E4" w:rsidTr="00DC45AA">
        <w:trPr>
          <w:trHeight w:val="420"/>
        </w:trPr>
        <w:tc>
          <w:tcPr>
            <w:tcW w:w="4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7E4" w:rsidRPr="00D677E4" w:rsidRDefault="00D677E4" w:rsidP="00D677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n175"/>
            <w:bookmarkEnd w:id="1"/>
            <w:r w:rsidRPr="00D677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 впливу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7E4" w:rsidRPr="00D677E4" w:rsidRDefault="00D677E4" w:rsidP="00D677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7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</w:t>
            </w:r>
          </w:p>
        </w:tc>
      </w:tr>
      <w:tr w:rsidR="00D677E4" w:rsidRPr="00D677E4" w:rsidTr="00DC45AA">
        <w:trPr>
          <w:trHeight w:val="3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7E4" w:rsidRPr="00D677E4" w:rsidRDefault="00D677E4" w:rsidP="00D677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7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77E4" w:rsidRPr="00D677E4" w:rsidRDefault="00D677E4" w:rsidP="00D677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7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677E4" w:rsidRPr="00D677E4" w:rsidTr="00D677E4">
        <w:tc>
          <w:tcPr>
            <w:tcW w:w="4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77E4" w:rsidRPr="00D677E4" w:rsidRDefault="00D677E4" w:rsidP="004549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7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Обмежує кількість або звужує коло постачальників </w:t>
            </w:r>
            <w:r w:rsidRPr="00D677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Такий наслідок може мати місце, якщо регуляторна пропозиція: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7E4" w:rsidRPr="00D677E4" w:rsidRDefault="00D677E4" w:rsidP="004549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7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</w:tr>
      <w:tr w:rsidR="00D677E4" w:rsidRPr="00D677E4" w:rsidTr="00D677E4">
        <w:tc>
          <w:tcPr>
            <w:tcW w:w="4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77E4" w:rsidRPr="00D677E4" w:rsidRDefault="00D677E4" w:rsidP="004549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7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Надає суб'єкту господарювання виключні права на поставку товарів чи послуг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7E4" w:rsidRPr="00D677E4" w:rsidRDefault="00D677E4" w:rsidP="004549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7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</w:tr>
      <w:tr w:rsidR="00D677E4" w:rsidRPr="00D677E4" w:rsidTr="00D677E4">
        <w:tc>
          <w:tcPr>
            <w:tcW w:w="4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77E4" w:rsidRPr="00D677E4" w:rsidRDefault="00D677E4" w:rsidP="004549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7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Запроваджує режим ліцензування, надання дозволу або вимогу погодження підприємницької діяльності із органами влади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7E4" w:rsidRPr="00D677E4" w:rsidRDefault="00D677E4" w:rsidP="004549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7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</w:tr>
      <w:tr w:rsidR="00D677E4" w:rsidRPr="00D677E4" w:rsidTr="00D677E4">
        <w:tc>
          <w:tcPr>
            <w:tcW w:w="4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77E4" w:rsidRPr="00D677E4" w:rsidRDefault="00D677E4" w:rsidP="004549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7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Обмежує здатність окремих категорій підприємців постачати товари чи надавати послуги (звужує коло учасників ринку)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7E4" w:rsidRPr="00D677E4" w:rsidRDefault="00D677E4" w:rsidP="004549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7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</w:tr>
      <w:tr w:rsidR="00D677E4" w:rsidRPr="00D677E4" w:rsidTr="00D677E4">
        <w:tc>
          <w:tcPr>
            <w:tcW w:w="4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77E4" w:rsidRPr="00D677E4" w:rsidRDefault="00D677E4" w:rsidP="004549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7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Значно підвищує вартість входження в ринок або виходу з нього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7E4" w:rsidRPr="00D677E4" w:rsidRDefault="00D677E4" w:rsidP="004549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7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</w:tr>
      <w:tr w:rsidR="00D677E4" w:rsidRPr="00D677E4" w:rsidTr="00D677E4">
        <w:tc>
          <w:tcPr>
            <w:tcW w:w="4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77E4" w:rsidRPr="00D677E4" w:rsidRDefault="00D677E4" w:rsidP="004549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7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Створює географічний бар'єр для поставки товарів, виконання робіт, надання послуг або інвестицій.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7E4" w:rsidRPr="00D677E4" w:rsidRDefault="00D677E4" w:rsidP="004549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7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</w:tr>
      <w:tr w:rsidR="00D677E4" w:rsidRPr="00D677E4" w:rsidTr="00D677E4">
        <w:tc>
          <w:tcPr>
            <w:tcW w:w="4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77E4" w:rsidRPr="00D677E4" w:rsidRDefault="00D677E4" w:rsidP="004549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7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Обмежує здатність постачальників конкурувати </w:t>
            </w:r>
            <w:r w:rsidRPr="00D677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Такий наслідок може мати місце, якщо регуляторна пропозиція: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7E4" w:rsidRPr="00D677E4" w:rsidRDefault="00D677E4" w:rsidP="004549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7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</w:tr>
      <w:tr w:rsidR="00D677E4" w:rsidRPr="00D677E4" w:rsidTr="00D677E4">
        <w:tc>
          <w:tcPr>
            <w:tcW w:w="4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77E4" w:rsidRPr="00D677E4" w:rsidRDefault="00D677E4" w:rsidP="004549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7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Обмежує здатність підприємців визначати ціни на товари та послуги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7E4" w:rsidRPr="00D677E4" w:rsidRDefault="00D677E4" w:rsidP="004549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7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</w:tr>
      <w:tr w:rsidR="00D677E4" w:rsidRPr="00D677E4" w:rsidTr="00D677E4">
        <w:tc>
          <w:tcPr>
            <w:tcW w:w="4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77E4" w:rsidRPr="00D677E4" w:rsidRDefault="00D677E4" w:rsidP="004549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7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Обмежує можливості постачальників рекламувати або здійснювати маркетинг їх товарів чи послуг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7E4" w:rsidRPr="00D677E4" w:rsidRDefault="00D677E4" w:rsidP="004549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7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</w:tr>
      <w:tr w:rsidR="00D677E4" w:rsidRPr="00D677E4" w:rsidTr="00D677E4">
        <w:tc>
          <w:tcPr>
            <w:tcW w:w="4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77E4" w:rsidRPr="00D677E4" w:rsidRDefault="00D677E4" w:rsidP="004549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7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Встановлює стандарти якості, що надають необґрунтовану перевагу окремим постачальникам порівняно з іншими, або стандарти вищого рівня якості, ніж той, який обрали б окремі достатньо проінформовані споживачі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7E4" w:rsidRPr="00D677E4" w:rsidRDefault="00D677E4" w:rsidP="004549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7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</w:tr>
      <w:tr w:rsidR="00D677E4" w:rsidRPr="00D677E4" w:rsidTr="00D677E4">
        <w:tc>
          <w:tcPr>
            <w:tcW w:w="4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77E4" w:rsidRPr="00D677E4" w:rsidRDefault="00D677E4" w:rsidP="004549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7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Суттєво збільшує витрати окремих суб'єктів господарювання </w:t>
            </w:r>
            <w:r w:rsidRPr="00D677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порівняно з іншими (зокрема внаслідок дискримінаційного ставлення до діючих та нових учасників ринку)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7E4" w:rsidRPr="00D677E4" w:rsidRDefault="00D677E4" w:rsidP="004549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7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Ні</w:t>
            </w:r>
          </w:p>
        </w:tc>
      </w:tr>
      <w:tr w:rsidR="00D677E4" w:rsidRPr="00D677E4" w:rsidTr="00D677E4">
        <w:tc>
          <w:tcPr>
            <w:tcW w:w="4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77E4" w:rsidRPr="00D677E4" w:rsidRDefault="00D677E4" w:rsidP="004549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7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В. Зменшує мотивацію постачальників до активної конкуренції </w:t>
            </w:r>
            <w:r w:rsidRPr="00D677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Такий наслідок може мати місце, якщо регуляторна пропозиція: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7E4" w:rsidRPr="00D677E4" w:rsidRDefault="00D677E4" w:rsidP="004549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7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</w:tr>
      <w:tr w:rsidR="00D677E4" w:rsidRPr="00D677E4" w:rsidTr="00D677E4">
        <w:tc>
          <w:tcPr>
            <w:tcW w:w="4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77E4" w:rsidRPr="00D677E4" w:rsidRDefault="00D677E4" w:rsidP="004549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7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Запроваджує режим саморегулювання або спільного регулювання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7E4" w:rsidRPr="00D677E4" w:rsidRDefault="00D677E4" w:rsidP="004549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7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</w:tr>
      <w:tr w:rsidR="00D677E4" w:rsidRPr="00D677E4" w:rsidTr="00D677E4">
        <w:tc>
          <w:tcPr>
            <w:tcW w:w="4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77E4" w:rsidRPr="00D677E4" w:rsidRDefault="00D677E4" w:rsidP="004549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7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Вимагає або заохочує публікувати інформацію про обсяги виробництва чи реалізації, ціни та витрати підприємств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7E4" w:rsidRPr="00D677E4" w:rsidRDefault="00D677E4" w:rsidP="004549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7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</w:tr>
      <w:tr w:rsidR="00D677E4" w:rsidRPr="00D677E4" w:rsidTr="00D677E4">
        <w:tc>
          <w:tcPr>
            <w:tcW w:w="4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77E4" w:rsidRPr="00D677E4" w:rsidRDefault="00D677E4" w:rsidP="004549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7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Обмежує вибір та доступ споживачів до необхідної інформації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. </w:t>
            </w:r>
            <w:r w:rsidRPr="00D677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Такий наслідок може мати місце, якщо регуляторна пропозиція: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7E4" w:rsidRPr="00D677E4" w:rsidRDefault="00D677E4" w:rsidP="004549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7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</w:tr>
      <w:tr w:rsidR="00D677E4" w:rsidRPr="00D677E4" w:rsidTr="00D677E4">
        <w:tc>
          <w:tcPr>
            <w:tcW w:w="4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77E4" w:rsidRPr="00D677E4" w:rsidRDefault="00D677E4" w:rsidP="004549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7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Обмежує здатність споживачів вирішувати, у кого купувати товар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7E4" w:rsidRPr="00D677E4" w:rsidRDefault="00D677E4" w:rsidP="004549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7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</w:tr>
      <w:tr w:rsidR="00D677E4" w:rsidRPr="00D677E4" w:rsidTr="00D677E4">
        <w:tc>
          <w:tcPr>
            <w:tcW w:w="4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77E4" w:rsidRPr="00D677E4" w:rsidRDefault="00D677E4" w:rsidP="004549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7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Знижує мобільність споживачів внаслідок підвищення прямих або непрямих витрат на заміну постачальника.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7E4" w:rsidRPr="00D677E4" w:rsidRDefault="00D677E4" w:rsidP="004549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7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</w:tr>
      <w:tr w:rsidR="00D677E4" w:rsidRPr="00D677E4" w:rsidTr="00D677E4">
        <w:tc>
          <w:tcPr>
            <w:tcW w:w="4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77E4" w:rsidRPr="00D677E4" w:rsidRDefault="00D677E4" w:rsidP="004549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7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Суттєво обмежує чи змінює інформацію, необхідну для прийняття раціонального рішення щодо придбання чи продажу товарів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677E4" w:rsidRPr="00D677E4" w:rsidRDefault="00D677E4" w:rsidP="004549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7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</w:tr>
    </w:tbl>
    <w:p w:rsidR="00D677E4" w:rsidRPr="00F636E3" w:rsidRDefault="00D677E4" w:rsidP="00F636E3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2528"/>
        <w:gridCol w:w="2330"/>
        <w:gridCol w:w="2453"/>
      </w:tblGrid>
      <w:tr w:rsidR="00F0582F" w:rsidRPr="007A2374" w:rsidTr="001F5E49">
        <w:tc>
          <w:tcPr>
            <w:tcW w:w="0" w:type="auto"/>
            <w:vAlign w:val="center"/>
          </w:tcPr>
          <w:p w:rsidR="00F636E3" w:rsidRPr="007A2374" w:rsidRDefault="00F636E3" w:rsidP="0024443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23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Рейтинг результативності</w:t>
            </w:r>
          </w:p>
        </w:tc>
        <w:tc>
          <w:tcPr>
            <w:tcW w:w="2528" w:type="dxa"/>
            <w:vAlign w:val="center"/>
          </w:tcPr>
          <w:p w:rsidR="00F636E3" w:rsidRPr="007A2374" w:rsidRDefault="00F636E3" w:rsidP="0024443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23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Вигоди (підсумок)</w:t>
            </w:r>
          </w:p>
        </w:tc>
        <w:tc>
          <w:tcPr>
            <w:tcW w:w="2330" w:type="dxa"/>
            <w:vAlign w:val="center"/>
          </w:tcPr>
          <w:p w:rsidR="00F636E3" w:rsidRPr="007A2374" w:rsidRDefault="00F636E3" w:rsidP="0024443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23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Витрати (підсумок)</w:t>
            </w:r>
          </w:p>
        </w:tc>
        <w:tc>
          <w:tcPr>
            <w:tcW w:w="0" w:type="auto"/>
            <w:vAlign w:val="center"/>
          </w:tcPr>
          <w:p w:rsidR="00F636E3" w:rsidRPr="007A2374" w:rsidRDefault="00F636E3" w:rsidP="0024443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23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F0582F" w:rsidRPr="007A2374" w:rsidTr="001F5E49">
        <w:tc>
          <w:tcPr>
            <w:tcW w:w="0" w:type="auto"/>
          </w:tcPr>
          <w:p w:rsidR="00D677E4" w:rsidRPr="007A2374" w:rsidRDefault="00D677E4" w:rsidP="004549A0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23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Альтернатива 1:</w:t>
            </w:r>
          </w:p>
          <w:p w:rsidR="00D677E4" w:rsidRPr="007A2374" w:rsidRDefault="00DD7F7D" w:rsidP="00634BF8">
            <w:pPr>
              <w:pStyle w:val="aa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23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Застосування чинного нормативно-правового акта - рішення виконкому міської ради від 19.02.2015 № 129 .</w:t>
            </w:r>
          </w:p>
        </w:tc>
        <w:tc>
          <w:tcPr>
            <w:tcW w:w="2528" w:type="dxa"/>
          </w:tcPr>
          <w:p w:rsidR="00D677E4" w:rsidRPr="007A2374" w:rsidRDefault="00D677E4" w:rsidP="004549A0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23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Вигоди відсутні, у зв’язку з тим, що діючі Правила приймання не відповідають вимогам чинного законодавства</w:t>
            </w:r>
            <w:r w:rsidR="001F5E49" w:rsidRPr="007A23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330" w:type="dxa"/>
          </w:tcPr>
          <w:p w:rsidR="00D677E4" w:rsidRPr="007A2374" w:rsidRDefault="00F41098" w:rsidP="004549A0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23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Фінансові витрати зали</w:t>
            </w:r>
            <w:r w:rsidR="00D677E4" w:rsidRPr="007A23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шаться на рівні та у обсязі, що обумовлені чинними Правилами приймання</w:t>
            </w:r>
            <w:r w:rsidR="00F0582F" w:rsidRPr="007A23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0" w:type="auto"/>
          </w:tcPr>
          <w:p w:rsidR="00D677E4" w:rsidRPr="007A2374" w:rsidRDefault="00D677E4" w:rsidP="004549A0">
            <w:pPr>
              <w:pStyle w:val="aa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7A237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У разі залишення </w:t>
            </w:r>
            <w:r w:rsidRPr="007A2374">
              <w:rPr>
                <w:rFonts w:ascii="Times New Roman" w:eastAsia="Calibri" w:hAnsi="Times New Roman" w:cs="Times New Roman"/>
                <w:sz w:val="26"/>
                <w:szCs w:val="26"/>
              </w:rPr>
              <w:t>існу</w:t>
            </w:r>
            <w:r w:rsidR="00F0582F" w:rsidRPr="007A237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  <w:r w:rsidRPr="007A2374">
              <w:rPr>
                <w:rFonts w:ascii="Times New Roman" w:eastAsia="Calibri" w:hAnsi="Times New Roman" w:cs="Times New Roman"/>
                <w:sz w:val="26"/>
                <w:szCs w:val="26"/>
              </w:rPr>
              <w:t>ючої</w:t>
            </w:r>
            <w:r w:rsidR="00DC45AA" w:rsidRPr="007A237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на даний момент ситуації без </w:t>
            </w:r>
            <w:r w:rsidRPr="007A237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змін, вигоди для держави, громадян та су</w:t>
            </w:r>
            <w:r w:rsidR="008A6519" w:rsidRPr="007A237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б’єктів </w:t>
            </w:r>
            <w:r w:rsidR="00A5209E" w:rsidRPr="007A237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господарю</w:t>
            </w:r>
            <w:r w:rsidR="00A1517A" w:rsidRPr="007A237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ван</w:t>
            </w:r>
            <w:r w:rsidRPr="007A237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ня відсутні.</w:t>
            </w:r>
          </w:p>
        </w:tc>
      </w:tr>
      <w:tr w:rsidR="00F0582F" w:rsidRPr="007A2374" w:rsidTr="001F5E49">
        <w:tc>
          <w:tcPr>
            <w:tcW w:w="0" w:type="auto"/>
          </w:tcPr>
          <w:p w:rsidR="00D677E4" w:rsidRPr="007A2374" w:rsidRDefault="00D677E4" w:rsidP="004549A0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23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Альтернатива 2:</w:t>
            </w:r>
          </w:p>
          <w:p w:rsidR="00D677E4" w:rsidRPr="007A2374" w:rsidRDefault="00DD7F7D" w:rsidP="004549A0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3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Застосування Правил приймання стічних вод, затверджених центральним органом виконавчої влади – Правил № 316.</w:t>
            </w:r>
          </w:p>
        </w:tc>
        <w:tc>
          <w:tcPr>
            <w:tcW w:w="2528" w:type="dxa"/>
          </w:tcPr>
          <w:p w:rsidR="00D677E4" w:rsidRPr="007A2374" w:rsidRDefault="00D4524B" w:rsidP="004549A0">
            <w:pPr>
              <w:pStyle w:val="aa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23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Незначна вигода, оскільки Правила № 316 не </w:t>
            </w:r>
            <w:r w:rsidR="004549A0" w:rsidRPr="007A23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врахо</w:t>
            </w:r>
            <w:r w:rsidRPr="007A23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вують місцеві особливості приймання та очищення стічних вод.</w:t>
            </w:r>
          </w:p>
        </w:tc>
        <w:tc>
          <w:tcPr>
            <w:tcW w:w="2330" w:type="dxa"/>
          </w:tcPr>
          <w:p w:rsidR="00D677E4" w:rsidRPr="007A2374" w:rsidRDefault="004549A0" w:rsidP="004549A0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23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Фінансові витрати зали</w:t>
            </w:r>
            <w:r w:rsidR="00A1517A" w:rsidRPr="007A23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шаться на рівні та у обсязі, що обумовлені чинними Правилами приймання.</w:t>
            </w:r>
          </w:p>
        </w:tc>
        <w:tc>
          <w:tcPr>
            <w:tcW w:w="0" w:type="auto"/>
          </w:tcPr>
          <w:p w:rsidR="00D677E4" w:rsidRPr="007A2374" w:rsidRDefault="00C45DCE" w:rsidP="004549A0">
            <w:pPr>
              <w:pStyle w:val="aa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23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Альтернатива є </w:t>
            </w:r>
            <w:r w:rsidR="004549A0" w:rsidRPr="007A23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не-прий</w:t>
            </w:r>
            <w:r w:rsidR="00D677E4" w:rsidRPr="007A23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нятною оскільки не забезпечує дося</w:t>
            </w:r>
            <w:r w:rsidR="004549A0" w:rsidRPr="007A23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="00D677E4" w:rsidRPr="007A23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гнення поставленої мети.</w:t>
            </w:r>
          </w:p>
        </w:tc>
      </w:tr>
      <w:tr w:rsidR="00F0582F" w:rsidRPr="007A2374" w:rsidTr="001F5E49">
        <w:tc>
          <w:tcPr>
            <w:tcW w:w="0" w:type="auto"/>
          </w:tcPr>
          <w:p w:rsidR="00D677E4" w:rsidRPr="007A2374" w:rsidRDefault="00D677E4" w:rsidP="004549A0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23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Альтернатива 3:</w:t>
            </w:r>
          </w:p>
          <w:p w:rsidR="00D677E4" w:rsidRPr="007A2374" w:rsidRDefault="00DD7F7D" w:rsidP="0051359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23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Затвердження нових Правил приймання стічних вод до систем централізова</w:t>
            </w:r>
            <w:r w:rsidR="00F0582F" w:rsidRPr="007A23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ного </w:t>
            </w:r>
            <w:r w:rsidR="00F0582F" w:rsidRPr="007A23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водо</w:t>
            </w:r>
            <w:r w:rsidR="00A5209E" w:rsidRPr="007A23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відведення </w:t>
            </w:r>
            <w:r w:rsidRPr="007A23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 Дніпра – прийняття даного проекту РА.</w:t>
            </w:r>
          </w:p>
        </w:tc>
        <w:tc>
          <w:tcPr>
            <w:tcW w:w="2528" w:type="dxa"/>
          </w:tcPr>
          <w:p w:rsidR="00D677E4" w:rsidRPr="007A2374" w:rsidRDefault="00D4524B" w:rsidP="00513593">
            <w:pPr>
              <w:pStyle w:val="aa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uk-UA"/>
              </w:rPr>
            </w:pPr>
            <w:r w:rsidRPr="007A237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uk-UA"/>
              </w:rPr>
              <w:lastRenderedPageBreak/>
              <w:t xml:space="preserve">Прийняття проекту РА надасть можливість: забезпечення єдиного порядку проведення </w:t>
            </w:r>
            <w:r w:rsidRPr="007A237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uk-UA"/>
              </w:rPr>
              <w:lastRenderedPageBreak/>
              <w:t>контролю за складом та властивост</w:t>
            </w:r>
            <w:r w:rsidR="00F41098" w:rsidRPr="007A237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uk-UA"/>
              </w:rPr>
              <w:t>ями стічних вод</w:t>
            </w:r>
            <w:r w:rsidRPr="007A237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uk-UA"/>
              </w:rPr>
              <w:t>; приведення у відповідність з діючим законодавством місцевих Правил приймання; визначе</w:t>
            </w:r>
            <w:r w:rsidR="00F41098" w:rsidRPr="007A237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uk-UA"/>
              </w:rPr>
              <w:t>ння умов прий</w:t>
            </w:r>
            <w:r w:rsidR="004549A0" w:rsidRPr="007A237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uk-UA"/>
              </w:rPr>
              <w:t>-</w:t>
            </w:r>
            <w:r w:rsidRPr="007A237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uk-UA"/>
              </w:rPr>
              <w:t>мання стічних вод до системи централізованого водовідве</w:t>
            </w:r>
            <w:r w:rsidR="00F41098" w:rsidRPr="007A237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uk-UA"/>
              </w:rPr>
              <w:t>дення</w:t>
            </w:r>
            <w:r w:rsidRPr="007A237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uk-UA"/>
              </w:rPr>
              <w:t>; створення чітких умов для контролю у даній сфері діяльності; забез</w:t>
            </w:r>
            <w:r w:rsidR="004549A0" w:rsidRPr="007A237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uk-UA"/>
              </w:rPr>
              <w:t>-</w:t>
            </w:r>
            <w:r w:rsidRPr="007A237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uk-UA"/>
              </w:rPr>
              <w:t>печення охорони навко</w:t>
            </w:r>
            <w:r w:rsidR="00F41098" w:rsidRPr="007A237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uk-UA"/>
              </w:rPr>
              <w:t xml:space="preserve">лишнього </w:t>
            </w:r>
            <w:r w:rsidRPr="007A237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uk-UA"/>
              </w:rPr>
              <w:t>природного середовища від забруднення скидами стічних вод.</w:t>
            </w:r>
          </w:p>
        </w:tc>
        <w:tc>
          <w:tcPr>
            <w:tcW w:w="2330" w:type="dxa"/>
          </w:tcPr>
          <w:p w:rsidR="00D677E4" w:rsidRPr="007A2374" w:rsidRDefault="00DC45AA" w:rsidP="004549A0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23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Орієнтовні </w:t>
            </w:r>
            <w:r w:rsidR="00F41098" w:rsidRPr="007A23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розрахунки витрат суб’єктів </w:t>
            </w:r>
            <w:r w:rsidR="00F0582F" w:rsidRPr="007A23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госпо-</w:t>
            </w:r>
            <w:r w:rsidRPr="007A23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дарювання</w:t>
            </w:r>
            <w:r w:rsidR="00A1517A" w:rsidRPr="007A23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(малих та мікро- підприємств) </w:t>
            </w:r>
            <w:r w:rsidR="00A1517A" w:rsidRPr="007A23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наведено у М-тесті.</w:t>
            </w:r>
          </w:p>
        </w:tc>
        <w:tc>
          <w:tcPr>
            <w:tcW w:w="0" w:type="auto"/>
          </w:tcPr>
          <w:p w:rsidR="00D677E4" w:rsidRPr="007A2374" w:rsidRDefault="00DC45AA" w:rsidP="00634BF8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A23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У разі прийняття </w:t>
            </w:r>
            <w:r w:rsidR="00F0582F" w:rsidRPr="007A23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проекту РА</w:t>
            </w:r>
            <w:r w:rsidRPr="007A23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задекларована ціль буде досягнута повною мірою.</w:t>
            </w:r>
          </w:p>
        </w:tc>
      </w:tr>
    </w:tbl>
    <w:p w:rsidR="00F636E3" w:rsidRPr="00D4524B" w:rsidRDefault="00F636E3" w:rsidP="00F636E3">
      <w:pPr>
        <w:pStyle w:val="aa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3722"/>
        <w:gridCol w:w="2979"/>
      </w:tblGrid>
      <w:tr w:rsidR="00D63DAA" w:rsidRPr="00FB6EBA" w:rsidTr="00490E6E">
        <w:trPr>
          <w:trHeight w:val="146"/>
        </w:trPr>
        <w:tc>
          <w:tcPr>
            <w:tcW w:w="0" w:type="auto"/>
            <w:vAlign w:val="center"/>
          </w:tcPr>
          <w:p w:rsidR="00F636E3" w:rsidRPr="00FB6EBA" w:rsidRDefault="00F636E3" w:rsidP="008040F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6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Рейтинг</w:t>
            </w:r>
          </w:p>
        </w:tc>
        <w:tc>
          <w:tcPr>
            <w:tcW w:w="0" w:type="auto"/>
            <w:vAlign w:val="center"/>
          </w:tcPr>
          <w:p w:rsidR="00F636E3" w:rsidRPr="00FB6EBA" w:rsidRDefault="002369EF" w:rsidP="008040F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Аргументи</w:t>
            </w:r>
            <w:r w:rsidR="008A6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переваги обраної </w:t>
            </w:r>
            <w:r w:rsidR="00F058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альтерна</w:t>
            </w:r>
            <w:r w:rsidR="00F636E3" w:rsidRPr="00FB6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тиви/причини відмови від альтернативи</w:t>
            </w:r>
          </w:p>
        </w:tc>
        <w:tc>
          <w:tcPr>
            <w:tcW w:w="0" w:type="auto"/>
            <w:vAlign w:val="center"/>
          </w:tcPr>
          <w:p w:rsidR="00F636E3" w:rsidRPr="00FB6EBA" w:rsidRDefault="00F636E3" w:rsidP="008040F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6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Оцінка ризику </w:t>
            </w:r>
            <w:r w:rsidR="008A6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зовнішніх чинників </w:t>
            </w:r>
            <w:r w:rsidRPr="00FB6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дію запропонованого регуляторного акта</w:t>
            </w:r>
          </w:p>
        </w:tc>
      </w:tr>
      <w:tr w:rsidR="00D63DAA" w:rsidRPr="00F636E3" w:rsidTr="00C45DCE">
        <w:trPr>
          <w:trHeight w:val="1173"/>
        </w:trPr>
        <w:tc>
          <w:tcPr>
            <w:tcW w:w="0" w:type="auto"/>
          </w:tcPr>
          <w:p w:rsidR="00490E6E" w:rsidRPr="00F0095D" w:rsidRDefault="00490E6E" w:rsidP="004549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9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Альтернатива 1:</w:t>
            </w:r>
          </w:p>
          <w:p w:rsidR="00490E6E" w:rsidRPr="00F93B96" w:rsidRDefault="00DD7F7D" w:rsidP="004549A0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7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Застосування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чинного нормативно-правового акта - рішення викон</w:t>
            </w:r>
            <w:r w:rsidR="00F058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 міської ради від 19.02.2015 № 129 .</w:t>
            </w:r>
          </w:p>
        </w:tc>
        <w:tc>
          <w:tcPr>
            <w:tcW w:w="0" w:type="auto"/>
          </w:tcPr>
          <w:p w:rsidR="00490E6E" w:rsidRPr="00FB6EBA" w:rsidRDefault="00C45DCE" w:rsidP="004549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Залишення ситуації, що склалась</w:t>
            </w:r>
            <w:r w:rsidR="00490E6E" w:rsidRPr="00FB6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без змін, не забез</w:t>
            </w:r>
            <w:r w:rsidR="00F058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90E6E" w:rsidRPr="00FB6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печить досягнення поставле</w:t>
            </w:r>
            <w:r w:rsidR="00F058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90E6E" w:rsidRPr="00FB6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ної цілі. Отже, така </w:t>
            </w:r>
            <w:r w:rsidR="00F058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аль-терн</w:t>
            </w:r>
            <w:r w:rsidR="00490E6E" w:rsidRPr="00FB6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тива є неприйнятною.</w:t>
            </w:r>
          </w:p>
        </w:tc>
        <w:tc>
          <w:tcPr>
            <w:tcW w:w="0" w:type="auto"/>
            <w:vAlign w:val="center"/>
          </w:tcPr>
          <w:p w:rsidR="00490E6E" w:rsidRPr="00C45DCE" w:rsidRDefault="00C45DCE" w:rsidP="004549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5D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Зовнішні чинники на дію регуляторного акта у разі залишення існуючої на даний момент ситуації без змін відсутні.</w:t>
            </w:r>
          </w:p>
        </w:tc>
      </w:tr>
      <w:tr w:rsidR="00D63DAA" w:rsidRPr="00F636E3" w:rsidTr="00C45DCE">
        <w:trPr>
          <w:trHeight w:val="146"/>
        </w:trPr>
        <w:tc>
          <w:tcPr>
            <w:tcW w:w="0" w:type="auto"/>
          </w:tcPr>
          <w:p w:rsidR="00490E6E" w:rsidRPr="00F0095D" w:rsidRDefault="00490E6E" w:rsidP="004549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9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Альтернатива 2:</w:t>
            </w:r>
          </w:p>
          <w:p w:rsidR="00490E6E" w:rsidRPr="00DD7F7D" w:rsidRDefault="00DD7F7D" w:rsidP="004549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Застосування Правил приймання стічних вод, затверджених центральним органом виконавчої влади – Правил № 316.</w:t>
            </w:r>
          </w:p>
        </w:tc>
        <w:tc>
          <w:tcPr>
            <w:tcW w:w="0" w:type="auto"/>
          </w:tcPr>
          <w:p w:rsidR="00490E6E" w:rsidRPr="00D63DAA" w:rsidRDefault="00C45DCE" w:rsidP="004549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Залишення ситуації, що склалась</w:t>
            </w:r>
            <w:r w:rsidR="00D63DAA" w:rsidRPr="00D63D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без змін, не </w:t>
            </w:r>
            <w:r w:rsidR="00D63D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</w:t>
            </w:r>
            <w:r w:rsidR="00F058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D63DAA" w:rsidRPr="00D63D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печить досягнення поста</w:t>
            </w:r>
            <w:r w:rsidR="00F058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D63DAA" w:rsidRPr="00D63D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вленої цілі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45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63DAA" w:rsidRPr="00D63D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Отже, така аль</w:t>
            </w:r>
            <w:r w:rsidR="00F058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D63DAA" w:rsidRPr="00D63D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тернатива є неприйнятною.</w:t>
            </w:r>
          </w:p>
        </w:tc>
        <w:tc>
          <w:tcPr>
            <w:tcW w:w="0" w:type="auto"/>
          </w:tcPr>
          <w:p w:rsidR="00490E6E" w:rsidRPr="00C45DCE" w:rsidRDefault="00C45DCE" w:rsidP="004549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5D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Зовнішні чинники на дію регуляторного акта у разі залишення існуючої на даний момент ситуації без змін відсутні.</w:t>
            </w:r>
          </w:p>
        </w:tc>
      </w:tr>
      <w:tr w:rsidR="00D63DAA" w:rsidRPr="00EE1F7F" w:rsidTr="008A6519">
        <w:trPr>
          <w:trHeight w:val="146"/>
        </w:trPr>
        <w:tc>
          <w:tcPr>
            <w:tcW w:w="0" w:type="auto"/>
          </w:tcPr>
          <w:p w:rsidR="00490E6E" w:rsidRPr="00F0095D" w:rsidRDefault="00490E6E" w:rsidP="004549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9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Альтернатива 3:</w:t>
            </w:r>
          </w:p>
          <w:p w:rsidR="00490E6E" w:rsidRPr="00963134" w:rsidRDefault="00DD7F7D" w:rsidP="004549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 нових Правил приймання стічних вод до систем централізованого водо-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відведення м. Дніпра – прийняття даного проекту РА.</w:t>
            </w:r>
          </w:p>
        </w:tc>
        <w:tc>
          <w:tcPr>
            <w:tcW w:w="0" w:type="auto"/>
          </w:tcPr>
          <w:p w:rsidR="00490E6E" w:rsidRPr="00FB6EBA" w:rsidRDefault="00490E6E" w:rsidP="004549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6EB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Сприяє досягненню цілей регулювання.</w:t>
            </w:r>
          </w:p>
        </w:tc>
        <w:tc>
          <w:tcPr>
            <w:tcW w:w="0" w:type="auto"/>
          </w:tcPr>
          <w:p w:rsidR="00490E6E" w:rsidRPr="00C45DCE" w:rsidRDefault="00C45DCE" w:rsidP="004549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5D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</w:t>
            </w:r>
            <w:r w:rsidR="00A151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міни до чинного за-конодавства предмету регулювання. </w:t>
            </w:r>
          </w:p>
        </w:tc>
      </w:tr>
    </w:tbl>
    <w:p w:rsidR="00F636E3" w:rsidRPr="00AA33C0" w:rsidRDefault="00F636E3" w:rsidP="00AA33C0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7116" w:rsidRPr="00124FB7" w:rsidRDefault="00B72924" w:rsidP="0051711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228C6">
        <w:rPr>
          <w:rFonts w:ascii="Times New Roman" w:hAnsi="Times New Roman" w:cs="Times New Roman"/>
          <w:b/>
          <w:sz w:val="28"/>
          <w:szCs w:val="28"/>
          <w:lang w:val="uk-UA"/>
        </w:rPr>
        <w:t>. Механізми та заходи, які забезпечать р</w:t>
      </w:r>
      <w:r w:rsidR="00F636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озв’язання </w:t>
      </w:r>
      <w:r w:rsidR="008228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визначеної </w:t>
      </w:r>
      <w:r w:rsidR="00F636E3">
        <w:rPr>
          <w:rFonts w:ascii="Times New Roman" w:hAnsi="Times New Roman" w:cs="Times New Roman"/>
          <w:b/>
          <w:sz w:val="28"/>
          <w:szCs w:val="28"/>
          <w:lang w:val="uk-UA"/>
        </w:rPr>
        <w:t>проблеми</w:t>
      </w:r>
    </w:p>
    <w:p w:rsidR="0099651F" w:rsidRPr="0099651F" w:rsidRDefault="00C72C9F" w:rsidP="0099651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51F">
        <w:rPr>
          <w:rFonts w:ascii="Times New Roman" w:hAnsi="Times New Roman" w:cs="Times New Roman"/>
          <w:sz w:val="28"/>
          <w:szCs w:val="28"/>
          <w:lang w:val="uk-UA"/>
        </w:rPr>
        <w:t>На підставі проведення вище</w:t>
      </w:r>
      <w:r w:rsidR="005632A8" w:rsidRPr="0099651F">
        <w:rPr>
          <w:rFonts w:ascii="Times New Roman" w:hAnsi="Times New Roman" w:cs="Times New Roman"/>
          <w:sz w:val="28"/>
          <w:szCs w:val="28"/>
          <w:lang w:val="uk-UA"/>
        </w:rPr>
        <w:t>зазначеного</w:t>
      </w:r>
      <w:r w:rsidRPr="0099651F">
        <w:rPr>
          <w:rFonts w:ascii="Times New Roman" w:hAnsi="Times New Roman" w:cs="Times New Roman"/>
          <w:sz w:val="28"/>
          <w:szCs w:val="28"/>
          <w:lang w:val="uk-UA"/>
        </w:rPr>
        <w:t xml:space="preserve"> АРВ найбільш оптимальним способом досягнення вст</w:t>
      </w:r>
      <w:r w:rsidR="0099651F" w:rsidRPr="0099651F">
        <w:rPr>
          <w:rFonts w:ascii="Times New Roman" w:hAnsi="Times New Roman" w:cs="Times New Roman"/>
          <w:sz w:val="28"/>
          <w:szCs w:val="28"/>
          <w:lang w:val="uk-UA"/>
        </w:rPr>
        <w:t>ановлених</w:t>
      </w:r>
      <w:r w:rsidRPr="0099651F">
        <w:rPr>
          <w:rFonts w:ascii="Times New Roman" w:hAnsi="Times New Roman" w:cs="Times New Roman"/>
          <w:sz w:val="28"/>
          <w:szCs w:val="28"/>
          <w:lang w:val="uk-UA"/>
        </w:rPr>
        <w:t xml:space="preserve"> цілей є Альтернатива 3</w:t>
      </w:r>
      <w:r w:rsidR="0099651F" w:rsidRPr="009965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32A8" w:rsidRPr="0099651F" w:rsidRDefault="0099651F" w:rsidP="0099651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51F">
        <w:rPr>
          <w:rFonts w:ascii="Times New Roman" w:hAnsi="Times New Roman" w:cs="Times New Roman"/>
          <w:sz w:val="28"/>
          <w:szCs w:val="28"/>
          <w:lang w:val="uk-UA"/>
        </w:rPr>
        <w:t>Таким чином, механізмом розв’язання проблеми є прийняття</w:t>
      </w:r>
      <w:r w:rsidR="00C72C9F" w:rsidRPr="0099651F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 w:rsidRPr="0099651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72C9F" w:rsidRPr="0099651F">
        <w:rPr>
          <w:rFonts w:ascii="Times New Roman" w:hAnsi="Times New Roman" w:cs="Times New Roman"/>
          <w:sz w:val="28"/>
          <w:szCs w:val="28"/>
          <w:lang w:val="uk-UA"/>
        </w:rPr>
        <w:t xml:space="preserve"> РА</w:t>
      </w:r>
      <w:r w:rsidR="005632A8" w:rsidRPr="0099651F">
        <w:rPr>
          <w:rFonts w:ascii="Times New Roman" w:hAnsi="Times New Roman" w:cs="Times New Roman"/>
          <w:sz w:val="28"/>
          <w:szCs w:val="28"/>
          <w:lang w:val="uk-UA"/>
        </w:rPr>
        <w:t xml:space="preserve"> - проект</w:t>
      </w:r>
      <w:r w:rsidRPr="0099651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72C9F" w:rsidRPr="0099651F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5632A8" w:rsidRPr="0099651F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Дніпровської міської ради</w:t>
      </w:r>
      <w:r w:rsidR="008F3ECE" w:rsidRPr="0099651F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Правил приймання стічних вод до систем централізов</w:t>
      </w:r>
      <w:r w:rsidR="005632A8" w:rsidRPr="0099651F">
        <w:rPr>
          <w:rFonts w:ascii="Times New Roman" w:hAnsi="Times New Roman" w:cs="Times New Roman"/>
          <w:sz w:val="28"/>
          <w:szCs w:val="28"/>
          <w:lang w:val="uk-UA"/>
        </w:rPr>
        <w:t>аного водовідведення м. Дніпра».</w:t>
      </w:r>
    </w:p>
    <w:p w:rsidR="0099651F" w:rsidRPr="0099651F" w:rsidRDefault="0099651F" w:rsidP="0099651F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965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Проектом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РА</w:t>
      </w:r>
      <w:r w:rsidRPr="009965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визначаються права та обов'язки споживачів та виробників послуг з централізованого водовідведення, врегульовуються і питання відпо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99651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відальності за порушення вимог зак</w:t>
      </w:r>
      <w:r w:rsidR="00A1379D">
        <w:rPr>
          <w:rFonts w:ascii="Times New Roman" w:hAnsi="Times New Roman" w:cs="Times New Roman"/>
          <w:color w:val="000000"/>
          <w:sz w:val="28"/>
          <w:szCs w:val="28"/>
          <w:lang w:val="uk-UA"/>
        </w:rPr>
        <w:t>онодавства, а також п</w:t>
      </w:r>
      <w:r w:rsidR="00F0582F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орядок</w:t>
      </w:r>
      <w:r w:rsidRPr="009965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визначення розміру плати за скид стічних вод до систем централізованого водовідведення при порушенні вимог щодо якості і режиму їх скидання.</w:t>
      </w:r>
    </w:p>
    <w:p w:rsidR="005632A8" w:rsidRPr="0099651F" w:rsidRDefault="0099651F" w:rsidP="0099651F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тому числі, до заходів, які забезпечать розв’язання визначеної проблеми, відносяться у</w:t>
      </w:r>
      <w:r w:rsidRPr="0099651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кладання відповідних договорів між суб’єктами господарювання та підприємствами водопровід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но-каналізаційного господарства, в</w:t>
      </w:r>
      <w:r w:rsidRPr="009965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становлення терміну на реалізацію заходів з якості доведення стічних вод для суб’єктів </w:t>
      </w:r>
      <w:r w:rsidR="00A1379D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госпо</w:t>
      </w:r>
      <w:r w:rsidRPr="009965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дарювання, які в супереч діючому законодавству не мають локальних очисних споруд та встановлення розміру додаткової оплати за приймання </w:t>
      </w:r>
      <w:r w:rsidR="00A1379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понаднорма</w:t>
      </w:r>
      <w:r w:rsidRPr="0099651F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тивне забруднених стоків до системи централізованого водовідве</w:t>
      </w:r>
      <w:r w:rsidR="00A1379D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99651F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дення при порушенні вимог щодо якості режиму їх скидання.</w:t>
      </w:r>
    </w:p>
    <w:p w:rsidR="008F3ECE" w:rsidRPr="008F3ECE" w:rsidRDefault="008F3ECE" w:rsidP="008F3ECE">
      <w:pPr>
        <w:pStyle w:val="aa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F3ECE">
        <w:rPr>
          <w:rFonts w:ascii="Times New Roman" w:hAnsi="Times New Roman" w:cs="Times New Roman"/>
          <w:bCs/>
          <w:sz w:val="28"/>
          <w:szCs w:val="28"/>
          <w:lang w:val="uk-UA"/>
        </w:rPr>
        <w:t>Враховуючи вищезазначене, ступінь ефективності обраного механізму та заходів досягнення цілей державного регулювання оцінено, як високий.</w:t>
      </w:r>
    </w:p>
    <w:p w:rsidR="008F3ECE" w:rsidRDefault="008F3ECE" w:rsidP="00862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63B52" w:rsidRPr="00463B52" w:rsidRDefault="00015097" w:rsidP="00463B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B9397C" w:rsidRPr="00124FB7">
        <w:rPr>
          <w:rFonts w:ascii="Times New Roman" w:hAnsi="Times New Roman" w:cs="Times New Roman"/>
          <w:b/>
          <w:sz w:val="28"/>
          <w:szCs w:val="28"/>
          <w:lang w:val="uk-UA"/>
        </w:rPr>
        <w:t>. Оцінка виконання вимог регуляторного акта залежно від ре</w:t>
      </w:r>
      <w:r w:rsidR="0076175A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B9397C" w:rsidRPr="00124F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сурсів, якими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розпоряджаються органи виконавчої влади чи</w:t>
      </w:r>
      <w:r w:rsidR="00B9397C" w:rsidRPr="00124F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органи мі</w:t>
      </w:r>
      <w:r w:rsidR="0076175A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B9397C" w:rsidRPr="00124FB7">
        <w:rPr>
          <w:rFonts w:ascii="Times New Roman" w:hAnsi="Times New Roman" w:cs="Times New Roman"/>
          <w:b/>
          <w:sz w:val="28"/>
          <w:szCs w:val="28"/>
          <w:lang w:val="uk-UA"/>
        </w:rPr>
        <w:t>сцевого самоврядування, фізичні та юридичні особи, які повинні про</w:t>
      </w:r>
      <w:r w:rsidR="0076175A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B9397C" w:rsidRPr="00124FB7">
        <w:rPr>
          <w:rFonts w:ascii="Times New Roman" w:hAnsi="Times New Roman" w:cs="Times New Roman"/>
          <w:b/>
          <w:sz w:val="28"/>
          <w:szCs w:val="28"/>
          <w:lang w:val="uk-UA"/>
        </w:rPr>
        <w:t>вад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жувати або виконувати ці вимоги</w:t>
      </w:r>
      <w:r w:rsidR="00463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5047D0" w:rsidRPr="00124FB7" w:rsidRDefault="005047D0" w:rsidP="00463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9651F" w:rsidRPr="0099651F" w:rsidRDefault="0099651F" w:rsidP="0099651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51F">
        <w:rPr>
          <w:rFonts w:ascii="Times New Roman" w:hAnsi="Times New Roman" w:cs="Times New Roman"/>
          <w:sz w:val="28"/>
          <w:szCs w:val="28"/>
          <w:lang w:val="uk-UA"/>
        </w:rPr>
        <w:t>Впровадження вимог регуляторного акта місцевим органом виконавчої влади не потребуватиме додаткових витрат з відповідного бюджету, оскільки здійснюватиметься в межах видатків, передбачених на відповідний бюджетний період.</w:t>
      </w:r>
    </w:p>
    <w:p w:rsidR="0099651F" w:rsidRDefault="0099651F" w:rsidP="0099651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51F">
        <w:rPr>
          <w:rFonts w:ascii="Times New Roman" w:hAnsi="Times New Roman" w:cs="Times New Roman"/>
          <w:sz w:val="28"/>
          <w:szCs w:val="28"/>
          <w:lang w:val="uk-UA"/>
        </w:rPr>
        <w:t>Місцеве регулювання не передбачає утворення нового органу виконавчої влади (або нового структурного підрозділу діючого органу).</w:t>
      </w:r>
    </w:p>
    <w:p w:rsidR="00B669A4" w:rsidRPr="0099651F" w:rsidRDefault="00B669A4" w:rsidP="00B669A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51F">
        <w:rPr>
          <w:rFonts w:ascii="Times New Roman" w:hAnsi="Times New Roman" w:cs="Times New Roman"/>
          <w:sz w:val="28"/>
          <w:szCs w:val="28"/>
          <w:lang w:val="uk-UA"/>
        </w:rPr>
        <w:t>Здійснено розрахунок витрат на одного суб’єкта господарювання великого і середнього підприємництва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(Додаток 1), додається.</w:t>
      </w:r>
    </w:p>
    <w:p w:rsidR="0099651F" w:rsidRPr="0099651F" w:rsidRDefault="0099651F" w:rsidP="0099651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51F">
        <w:rPr>
          <w:rFonts w:ascii="Times New Roman" w:hAnsi="Times New Roman" w:cs="Times New Roman"/>
          <w:sz w:val="28"/>
          <w:szCs w:val="28"/>
          <w:lang w:val="uk-UA"/>
        </w:rPr>
        <w:t>Здійснено розрахунок витрат суб’єктів малого підприємництва на виконання вимог регулювання</w:t>
      </w:r>
      <w:r w:rsidR="00B669A4">
        <w:rPr>
          <w:rFonts w:ascii="Times New Roman" w:hAnsi="Times New Roman" w:cs="Times New Roman"/>
          <w:sz w:val="28"/>
          <w:szCs w:val="28"/>
          <w:lang w:val="uk-UA"/>
        </w:rPr>
        <w:t xml:space="preserve"> (Додаток 2 (Тест малого підприємництва</w:t>
      </w:r>
      <w:r w:rsidRPr="0099651F">
        <w:rPr>
          <w:rFonts w:ascii="Times New Roman" w:hAnsi="Times New Roman" w:cs="Times New Roman"/>
          <w:sz w:val="28"/>
          <w:szCs w:val="28"/>
          <w:lang w:val="uk-UA"/>
        </w:rPr>
        <w:t>), додається.</w:t>
      </w:r>
    </w:p>
    <w:p w:rsidR="0099651F" w:rsidRPr="0099651F" w:rsidRDefault="0099651F" w:rsidP="0099651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51F">
        <w:rPr>
          <w:rFonts w:ascii="Times New Roman" w:hAnsi="Times New Roman" w:cs="Times New Roman"/>
          <w:sz w:val="28"/>
          <w:szCs w:val="28"/>
          <w:lang w:val="uk-UA"/>
        </w:rPr>
        <w:t>Досягнення цілей не передбачає додаткових організаційних заходів.</w:t>
      </w:r>
    </w:p>
    <w:p w:rsidR="0099651F" w:rsidRPr="0099651F" w:rsidRDefault="0099651F" w:rsidP="0099651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51F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Прийняття акту не призведе до неочікуваних результатів і не потребуватиме додаткових витрат з міського бюджету.</w:t>
      </w:r>
    </w:p>
    <w:p w:rsidR="0099651F" w:rsidRPr="0099651F" w:rsidRDefault="0099651F" w:rsidP="0099651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51F">
        <w:rPr>
          <w:rFonts w:ascii="Times New Roman" w:hAnsi="Times New Roman" w:cs="Times New Roman"/>
          <w:sz w:val="28"/>
          <w:szCs w:val="28"/>
          <w:lang w:val="uk-UA"/>
        </w:rPr>
        <w:t>Можлива шкода у разі очікуваних наслідків дії акта не прогнозується.</w:t>
      </w:r>
    </w:p>
    <w:p w:rsidR="00B60C2A" w:rsidRPr="00124FB7" w:rsidRDefault="00B60C2A" w:rsidP="00B66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049D" w:rsidRPr="00124FB7" w:rsidRDefault="00015097" w:rsidP="00825C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10049D" w:rsidRPr="00124FB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632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5209E" w:rsidRPr="00124FB7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  <w:r w:rsidR="005047D0" w:rsidRPr="00124F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запропонованог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 строку дії регуляторного акта</w:t>
      </w:r>
    </w:p>
    <w:p w:rsidR="00F4701B" w:rsidRPr="00124FB7" w:rsidRDefault="00F4701B" w:rsidP="00825C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7B0F" w:rsidRPr="00587B0F" w:rsidRDefault="00587B0F" w:rsidP="00587B0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B0F">
        <w:rPr>
          <w:rFonts w:ascii="Times New Roman" w:hAnsi="Times New Roman" w:cs="Times New Roman"/>
          <w:sz w:val="28"/>
          <w:szCs w:val="28"/>
          <w:lang w:val="uk-UA"/>
        </w:rPr>
        <w:t>Обмежень терміну дії регуляторного акта немає.</w:t>
      </w:r>
    </w:p>
    <w:p w:rsidR="00587B0F" w:rsidRPr="00587B0F" w:rsidRDefault="00587B0F" w:rsidP="00587B0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B0F">
        <w:rPr>
          <w:rFonts w:ascii="Times New Roman" w:hAnsi="Times New Roman" w:cs="Times New Roman"/>
          <w:sz w:val="28"/>
          <w:szCs w:val="28"/>
          <w:lang w:val="uk-UA"/>
        </w:rPr>
        <w:t>Перегляд регуляторного акта може бути здійснений у випадку виникнення необхідності, у разі внесення змін до нормативно-правових актів України та під час проведення заходів з його відстеження.</w:t>
      </w:r>
    </w:p>
    <w:p w:rsidR="00825C25" w:rsidRPr="00587B0F" w:rsidRDefault="00825C25" w:rsidP="00587B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049D" w:rsidRDefault="00015097" w:rsidP="00825C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EE7B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0049D" w:rsidRPr="00124F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5047D0" w:rsidRPr="00124F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Визначення показників результативності дії </w:t>
      </w:r>
      <w:r w:rsidR="0010049D" w:rsidRPr="00124FB7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5047D0" w:rsidRPr="00124F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егуляторного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r w:rsidR="00353F0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42483" w:rsidRDefault="00A42483" w:rsidP="00285301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043850" w:rsidRDefault="003B6413" w:rsidP="0004385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413">
        <w:rPr>
          <w:rFonts w:ascii="Times New Roman" w:hAnsi="Times New Roman" w:cs="Times New Roman"/>
          <w:sz w:val="28"/>
          <w:szCs w:val="28"/>
          <w:lang w:val="uk-UA"/>
        </w:rPr>
        <w:t>Для визначення результативності цього регуляторного акта пропонується встановити такі показники:</w:t>
      </w:r>
    </w:p>
    <w:p w:rsidR="00043850" w:rsidRDefault="00043850" w:rsidP="0004385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кількісні показники якості стічних вод;</w:t>
      </w:r>
    </w:p>
    <w:p w:rsidR="006B01DF" w:rsidRPr="00043850" w:rsidRDefault="00043850" w:rsidP="0004385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B01DF" w:rsidRPr="006B01DF">
        <w:rPr>
          <w:rFonts w:ascii="Times New Roman" w:hAnsi="Times New Roman" w:cs="Times New Roman"/>
          <w:sz w:val="28"/>
          <w:szCs w:val="28"/>
          <w:lang w:val="uk-UA"/>
        </w:rPr>
        <w:t>кількість виявлених порушень в частині понаднормативного скиду забруднюючих речовин у систему ц</w:t>
      </w:r>
      <w:r w:rsidR="00A94BD8">
        <w:rPr>
          <w:rFonts w:ascii="Times New Roman" w:hAnsi="Times New Roman" w:cs="Times New Roman"/>
          <w:sz w:val="28"/>
          <w:szCs w:val="28"/>
          <w:lang w:val="uk-UA"/>
        </w:rPr>
        <w:t>ентралізованого водовідведення</w:t>
      </w:r>
      <w:r w:rsidR="006B01DF" w:rsidRPr="006B01D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B01DF" w:rsidRDefault="006B01DF" w:rsidP="004549A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1DF">
        <w:rPr>
          <w:rFonts w:ascii="Times New Roman" w:hAnsi="Times New Roman" w:cs="Times New Roman"/>
          <w:sz w:val="28"/>
          <w:szCs w:val="28"/>
          <w:lang w:val="uk-UA"/>
        </w:rPr>
        <w:t>- сума надходжень грошових коштів за перевищення рівня вмісту забруднюючих речовин в стічних водах  споживачів, що скидаються до системи централізованого водовід</w:t>
      </w:r>
      <w:r w:rsidR="00A94BD8">
        <w:rPr>
          <w:rFonts w:ascii="Times New Roman" w:hAnsi="Times New Roman" w:cs="Times New Roman"/>
          <w:sz w:val="28"/>
          <w:szCs w:val="28"/>
          <w:lang w:val="uk-UA"/>
        </w:rPr>
        <w:t>ведення</w:t>
      </w:r>
      <w:r w:rsidR="004549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7B18" w:rsidRDefault="00457B18" w:rsidP="004549A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f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984"/>
        <w:gridCol w:w="2127"/>
        <w:gridCol w:w="2091"/>
      </w:tblGrid>
      <w:tr w:rsidR="00043850" w:rsidTr="007565DC">
        <w:tc>
          <w:tcPr>
            <w:tcW w:w="3686" w:type="dxa"/>
            <w:vAlign w:val="center"/>
          </w:tcPr>
          <w:p w:rsidR="00043850" w:rsidRDefault="00043850" w:rsidP="0004385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 результативності</w:t>
            </w:r>
          </w:p>
        </w:tc>
        <w:tc>
          <w:tcPr>
            <w:tcW w:w="1984" w:type="dxa"/>
            <w:vAlign w:val="center"/>
          </w:tcPr>
          <w:p w:rsidR="00043850" w:rsidRDefault="0054392B" w:rsidP="0004385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 w:rsidR="00043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127" w:type="dxa"/>
            <w:vAlign w:val="center"/>
          </w:tcPr>
          <w:p w:rsidR="00043850" w:rsidRDefault="00043850" w:rsidP="0004385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рік запровадження</w:t>
            </w:r>
          </w:p>
        </w:tc>
        <w:tc>
          <w:tcPr>
            <w:tcW w:w="2091" w:type="dxa"/>
            <w:vAlign w:val="center"/>
          </w:tcPr>
          <w:p w:rsidR="00043850" w:rsidRDefault="0031473F" w:rsidP="0004385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5 років</w:t>
            </w:r>
            <w:r w:rsidR="00043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дії РА (очікуване)</w:t>
            </w:r>
          </w:p>
        </w:tc>
      </w:tr>
      <w:tr w:rsidR="00A1379D" w:rsidTr="007565DC">
        <w:tc>
          <w:tcPr>
            <w:tcW w:w="9888" w:type="dxa"/>
            <w:gridSpan w:val="4"/>
            <w:vAlign w:val="center"/>
          </w:tcPr>
          <w:p w:rsidR="00A1379D" w:rsidRDefault="00C8247A" w:rsidP="00A1379D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Кількісні</w:t>
            </w:r>
            <w:r w:rsidR="00A1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043850" w:rsidTr="007565DC">
        <w:tc>
          <w:tcPr>
            <w:tcW w:w="9888" w:type="dxa"/>
            <w:gridSpan w:val="4"/>
          </w:tcPr>
          <w:p w:rsidR="00043850" w:rsidRDefault="00043850" w:rsidP="0004385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 за</w:t>
            </w:r>
            <w:r w:rsidRPr="009844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бруднюючої речовини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 стічних водах:</w:t>
            </w:r>
          </w:p>
        </w:tc>
      </w:tr>
      <w:tr w:rsidR="00DF1325" w:rsidTr="00846B58">
        <w:tc>
          <w:tcPr>
            <w:tcW w:w="3686" w:type="dxa"/>
          </w:tcPr>
          <w:p w:rsidR="00DF1325" w:rsidRPr="00DF1325" w:rsidRDefault="00DF1325" w:rsidP="00F313C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F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Хімічне споживання кисню (ХСК)</w:t>
            </w:r>
          </w:p>
        </w:tc>
        <w:tc>
          <w:tcPr>
            <w:tcW w:w="1984" w:type="dxa"/>
            <w:vAlign w:val="center"/>
          </w:tcPr>
          <w:p w:rsidR="00DF1325" w:rsidRPr="004549A0" w:rsidRDefault="00DF1325" w:rsidP="00846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ЦСА – 8563,50 </w:t>
            </w:r>
            <w:r w:rsidRPr="004549A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г/м</w:t>
            </w:r>
            <w:r w:rsidRPr="004549A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  <w:p w:rsidR="00DF1325" w:rsidRPr="004549A0" w:rsidRDefault="00DF1325" w:rsidP="00846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ЛСА – </w:t>
            </w:r>
            <w:r w:rsidRPr="004549A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9948,50 г/м</w:t>
            </w:r>
            <w:r w:rsidRPr="004549A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  <w:p w:rsidR="00DF1325" w:rsidRPr="004549A0" w:rsidRDefault="00DF1325" w:rsidP="00846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5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ПСА – 2950,00 </w:t>
            </w:r>
            <w:r w:rsidRPr="004549A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г/м</w:t>
            </w:r>
            <w:r w:rsidRPr="004549A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2127" w:type="dxa"/>
            <w:vAlign w:val="center"/>
          </w:tcPr>
          <w:p w:rsidR="00DF1325" w:rsidRPr="00846B58" w:rsidRDefault="00DF1325" w:rsidP="00846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ЦСА – 6000,00 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г/м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  <w:p w:rsidR="00DF1325" w:rsidRPr="00846B58" w:rsidRDefault="00DF1325" w:rsidP="00846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ЛСА – 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8000,00 г/м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  <w:p w:rsidR="00DF1325" w:rsidRPr="00846B58" w:rsidRDefault="00DF1325" w:rsidP="00846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46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ПСА – 1500,00 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г/м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2091" w:type="dxa"/>
            <w:vAlign w:val="center"/>
          </w:tcPr>
          <w:p w:rsidR="00DF1325" w:rsidRPr="00846B58" w:rsidRDefault="00DF1325" w:rsidP="00846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ЦСА – 3000,00 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г/м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  <w:p w:rsidR="00DF1325" w:rsidRPr="00846B58" w:rsidRDefault="00DF1325" w:rsidP="00846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ЛСА – 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4500,00 г/м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  <w:p w:rsidR="00DF1325" w:rsidRPr="00846B58" w:rsidRDefault="00DF1325" w:rsidP="00846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46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ПСА – 300,00 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г/м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</w:tr>
      <w:tr w:rsidR="00DF1325" w:rsidTr="00846B58">
        <w:tc>
          <w:tcPr>
            <w:tcW w:w="3686" w:type="dxa"/>
          </w:tcPr>
          <w:p w:rsidR="00DF1325" w:rsidRPr="00DF1325" w:rsidRDefault="00DF1325" w:rsidP="00F313C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F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Завислі речовини та речовини, що спливають </w:t>
            </w:r>
          </w:p>
        </w:tc>
        <w:tc>
          <w:tcPr>
            <w:tcW w:w="1984" w:type="dxa"/>
            <w:vAlign w:val="center"/>
          </w:tcPr>
          <w:p w:rsidR="00DF1325" w:rsidRPr="004549A0" w:rsidRDefault="00DF1325" w:rsidP="00846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ЦСА –  5000,00 </w:t>
            </w:r>
            <w:r w:rsidRPr="004549A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г/м</w:t>
            </w:r>
            <w:r w:rsidRPr="004549A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  <w:p w:rsidR="00DF1325" w:rsidRPr="004549A0" w:rsidRDefault="00DF1325" w:rsidP="00846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ЛСА – 5000,00 </w:t>
            </w:r>
            <w:r w:rsidRPr="004549A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г/м</w:t>
            </w:r>
            <w:r w:rsidRPr="004549A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  <w:p w:rsidR="00DF1325" w:rsidRPr="004549A0" w:rsidRDefault="00DF1325" w:rsidP="00846B58">
            <w:pPr>
              <w:pStyle w:val="aa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5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ПСА – 5000,00 </w:t>
            </w:r>
            <w:r w:rsidRPr="004549A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г/м</w:t>
            </w:r>
            <w:r w:rsidRPr="004549A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2127" w:type="dxa"/>
            <w:vAlign w:val="center"/>
          </w:tcPr>
          <w:p w:rsidR="00DF1325" w:rsidRPr="00846B58" w:rsidRDefault="00DF1325" w:rsidP="00846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ЦСА –  3000,00 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г/м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  <w:p w:rsidR="00DF1325" w:rsidRPr="00846B58" w:rsidRDefault="00DF1325" w:rsidP="00846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ЛСА – 3000,00 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г/м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  <w:p w:rsidR="00DF1325" w:rsidRPr="00846B58" w:rsidRDefault="00DF1325" w:rsidP="00846B58">
            <w:pPr>
              <w:pStyle w:val="aa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46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ПСА – 3000,00 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г/м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2091" w:type="dxa"/>
            <w:vAlign w:val="center"/>
          </w:tcPr>
          <w:p w:rsidR="00DF1325" w:rsidRPr="00846B58" w:rsidRDefault="00DF1325" w:rsidP="00846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ЦСА –  1800,00 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г/м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  <w:p w:rsidR="00DF1325" w:rsidRPr="00846B58" w:rsidRDefault="00DF1325" w:rsidP="00846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ЛСА – 1800,00 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г/м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  <w:p w:rsidR="00DF1325" w:rsidRPr="00846B58" w:rsidRDefault="00DF1325" w:rsidP="00846B58">
            <w:pPr>
              <w:pStyle w:val="aa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46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ПСА – 1800,00 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г/м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</w:tr>
      <w:tr w:rsidR="00DF1325" w:rsidTr="00846B58">
        <w:tc>
          <w:tcPr>
            <w:tcW w:w="3686" w:type="dxa"/>
          </w:tcPr>
          <w:p w:rsidR="00DF1325" w:rsidRPr="00DF1325" w:rsidRDefault="00DF1325" w:rsidP="00F313C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F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Азот (сума азоту органічного та амонійного)</w:t>
            </w:r>
          </w:p>
        </w:tc>
        <w:tc>
          <w:tcPr>
            <w:tcW w:w="1984" w:type="dxa"/>
            <w:vAlign w:val="center"/>
          </w:tcPr>
          <w:p w:rsidR="00DF1325" w:rsidRPr="004549A0" w:rsidRDefault="00DF1325" w:rsidP="00846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ЦСА – 187,53 </w:t>
            </w:r>
            <w:r w:rsidRPr="004549A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г/м</w:t>
            </w:r>
            <w:r w:rsidRPr="004549A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  <w:p w:rsidR="00DF1325" w:rsidRPr="004549A0" w:rsidRDefault="00DF1325" w:rsidP="00846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ЛСА – 150,42 </w:t>
            </w:r>
            <w:r w:rsidRPr="004549A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г/м</w:t>
            </w:r>
            <w:r w:rsidRPr="004549A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  <w:p w:rsidR="00DF1325" w:rsidRPr="004549A0" w:rsidRDefault="00DF1325" w:rsidP="00846B58">
            <w:pPr>
              <w:pStyle w:val="aa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5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ПСА – 75,46 </w:t>
            </w:r>
            <w:r w:rsidRPr="004549A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г/м</w:t>
            </w:r>
            <w:r w:rsidRPr="004549A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2127" w:type="dxa"/>
            <w:vAlign w:val="center"/>
          </w:tcPr>
          <w:p w:rsidR="00DF1325" w:rsidRPr="00846B58" w:rsidRDefault="00DF1325" w:rsidP="00846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ЦСА – 85,00 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г/м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  <w:p w:rsidR="00DF1325" w:rsidRPr="00846B58" w:rsidRDefault="00DF1325" w:rsidP="00846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ЛСА – 50,00 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г/м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  <w:p w:rsidR="00DF1325" w:rsidRPr="00846B58" w:rsidRDefault="00DF1325" w:rsidP="00846B58">
            <w:pPr>
              <w:pStyle w:val="aa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46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ПСА – 30,00 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г/м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2091" w:type="dxa"/>
            <w:vAlign w:val="center"/>
          </w:tcPr>
          <w:p w:rsidR="00DF1325" w:rsidRPr="00846B58" w:rsidRDefault="00DF1325" w:rsidP="00846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ЦСА – 30,00 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г/м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  <w:p w:rsidR="00DF1325" w:rsidRPr="00846B58" w:rsidRDefault="00DF1325" w:rsidP="00846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ЛСА – 15,00 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г/м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  <w:p w:rsidR="00DF1325" w:rsidRPr="00846B58" w:rsidRDefault="00DF1325" w:rsidP="00846B58">
            <w:pPr>
              <w:pStyle w:val="aa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46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ПСА – 3,00 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г/м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</w:tr>
      <w:tr w:rsidR="00DF1325" w:rsidTr="00846B58">
        <w:tc>
          <w:tcPr>
            <w:tcW w:w="3686" w:type="dxa"/>
          </w:tcPr>
          <w:p w:rsidR="00DF1325" w:rsidRPr="00DF1325" w:rsidRDefault="00DF1325" w:rsidP="00F313C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F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Фосфор загальний </w:t>
            </w:r>
          </w:p>
        </w:tc>
        <w:tc>
          <w:tcPr>
            <w:tcW w:w="1984" w:type="dxa"/>
            <w:vAlign w:val="center"/>
          </w:tcPr>
          <w:p w:rsidR="00DF1325" w:rsidRPr="004549A0" w:rsidRDefault="00DF1325" w:rsidP="00846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ЦСА – 93,73 </w:t>
            </w:r>
            <w:r w:rsidRPr="004549A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г/м</w:t>
            </w:r>
            <w:r w:rsidRPr="004549A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  <w:p w:rsidR="00DF1325" w:rsidRPr="004549A0" w:rsidRDefault="00DF1325" w:rsidP="00846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ЛСА – 56,81 </w:t>
            </w:r>
            <w:r w:rsidRPr="004549A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г/м</w:t>
            </w:r>
            <w:r w:rsidRPr="004549A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  <w:p w:rsidR="00DF1325" w:rsidRPr="004549A0" w:rsidRDefault="00DF1325" w:rsidP="00846B58">
            <w:pPr>
              <w:pStyle w:val="aa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5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ПСА – 20,22 </w:t>
            </w:r>
            <w:r w:rsidRPr="004549A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г/м</w:t>
            </w:r>
            <w:r w:rsidRPr="004549A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2127" w:type="dxa"/>
            <w:vAlign w:val="center"/>
          </w:tcPr>
          <w:p w:rsidR="00DF1325" w:rsidRPr="00846B58" w:rsidRDefault="00DF1325" w:rsidP="00846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ЦСА – 40,00 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г/м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  <w:p w:rsidR="00DF1325" w:rsidRPr="00846B58" w:rsidRDefault="00DF1325" w:rsidP="00846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ЛСА – 10,00 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г/м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  <w:p w:rsidR="00DF1325" w:rsidRPr="00846B58" w:rsidRDefault="00DF1325" w:rsidP="00846B58">
            <w:pPr>
              <w:pStyle w:val="aa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46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ПСА – 5 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г/м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2091" w:type="dxa"/>
            <w:vAlign w:val="center"/>
          </w:tcPr>
          <w:p w:rsidR="00DF1325" w:rsidRPr="00846B58" w:rsidRDefault="00DF1325" w:rsidP="00846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ЦСА – 6,00 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г/м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  <w:p w:rsidR="00DF1325" w:rsidRPr="00846B58" w:rsidRDefault="00DF1325" w:rsidP="00846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ЛСА – 3,00 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г/м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  <w:p w:rsidR="00DF1325" w:rsidRPr="00846B58" w:rsidRDefault="00DF1325" w:rsidP="00846B58">
            <w:pPr>
              <w:pStyle w:val="aa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46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ПСА – 3 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г/м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</w:tr>
      <w:tr w:rsidR="00DF1325" w:rsidTr="00846B58">
        <w:tc>
          <w:tcPr>
            <w:tcW w:w="3686" w:type="dxa"/>
          </w:tcPr>
          <w:p w:rsidR="00DF1325" w:rsidRPr="00DF1325" w:rsidRDefault="00DF1325" w:rsidP="00F313C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Нафта та нафтопродукти</w:t>
            </w:r>
          </w:p>
        </w:tc>
        <w:tc>
          <w:tcPr>
            <w:tcW w:w="1984" w:type="dxa"/>
            <w:vAlign w:val="center"/>
          </w:tcPr>
          <w:p w:rsidR="00DF1325" w:rsidRPr="004549A0" w:rsidRDefault="00DF1325" w:rsidP="00846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ЦСА – 10,42 </w:t>
            </w:r>
            <w:r w:rsidRPr="004549A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г/м</w:t>
            </w:r>
            <w:r w:rsidRPr="004549A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  <w:p w:rsidR="00DF1325" w:rsidRPr="004549A0" w:rsidRDefault="00DF1325" w:rsidP="00846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ЛСА – 5,63</w:t>
            </w:r>
            <w:r w:rsidRPr="004549A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г/м</w:t>
            </w:r>
            <w:r w:rsidRPr="004549A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  <w:p w:rsidR="00DF1325" w:rsidRPr="004549A0" w:rsidRDefault="00DF1325" w:rsidP="007565DC">
            <w:pPr>
              <w:pStyle w:val="aa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5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ПСА –  0</w:t>
            </w:r>
            <w:r w:rsidRPr="004549A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г/м</w:t>
            </w:r>
            <w:r w:rsidRPr="004549A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2127" w:type="dxa"/>
            <w:vAlign w:val="center"/>
          </w:tcPr>
          <w:p w:rsidR="00DF1325" w:rsidRPr="00846B58" w:rsidRDefault="00DF1325" w:rsidP="00846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ЦСА – 1 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г/м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  <w:p w:rsidR="00DF1325" w:rsidRPr="00846B58" w:rsidRDefault="00DF1325" w:rsidP="00846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ЛСА – 1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г/м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  <w:p w:rsidR="00DF1325" w:rsidRPr="00846B58" w:rsidRDefault="00DF1325" w:rsidP="007565DC">
            <w:pPr>
              <w:pStyle w:val="aa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46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ПСА –  0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г/м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2091" w:type="dxa"/>
            <w:vAlign w:val="center"/>
          </w:tcPr>
          <w:p w:rsidR="00DF1325" w:rsidRPr="00846B58" w:rsidRDefault="00DF1325" w:rsidP="00846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ЦСА – 3 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г/м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  <w:p w:rsidR="00DF1325" w:rsidRPr="00846B58" w:rsidRDefault="00DF1325" w:rsidP="00846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ЛСА – 3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г/м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  <w:p w:rsidR="00DF1325" w:rsidRPr="00846B58" w:rsidRDefault="00DF1325" w:rsidP="00846B58">
            <w:pPr>
              <w:pStyle w:val="aa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46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ПСА –  0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г/м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</w:tr>
      <w:tr w:rsidR="00DF1325" w:rsidTr="00846B58">
        <w:tc>
          <w:tcPr>
            <w:tcW w:w="3686" w:type="dxa"/>
          </w:tcPr>
          <w:p w:rsidR="00DF1325" w:rsidRPr="00DF1325" w:rsidRDefault="00DF1325" w:rsidP="00F313C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F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Жири рослинні та тваринні</w:t>
            </w:r>
          </w:p>
        </w:tc>
        <w:tc>
          <w:tcPr>
            <w:tcW w:w="1984" w:type="dxa"/>
            <w:vAlign w:val="center"/>
          </w:tcPr>
          <w:p w:rsidR="00DF1325" w:rsidRPr="004549A0" w:rsidRDefault="00DF1325" w:rsidP="00846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ЦСА – 605,00 </w:t>
            </w:r>
            <w:r w:rsidRPr="004549A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г/м</w:t>
            </w:r>
            <w:r w:rsidRPr="004549A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  <w:p w:rsidR="00DF1325" w:rsidRPr="004549A0" w:rsidRDefault="00DF1325" w:rsidP="00846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ЛСА – 382,00</w:t>
            </w:r>
            <w:r w:rsidRPr="004549A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г/м</w:t>
            </w:r>
            <w:r w:rsidRPr="004549A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  <w:p w:rsidR="00DF1325" w:rsidRPr="004549A0" w:rsidRDefault="00DF1325" w:rsidP="00846B58">
            <w:pPr>
              <w:pStyle w:val="aa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5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ПСА – 120,60 </w:t>
            </w:r>
            <w:r w:rsidRPr="004549A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г/м</w:t>
            </w:r>
            <w:r w:rsidRPr="004549A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2127" w:type="dxa"/>
            <w:vAlign w:val="center"/>
          </w:tcPr>
          <w:p w:rsidR="00DF1325" w:rsidRPr="00846B58" w:rsidRDefault="00DF1325" w:rsidP="00846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ЦСА – 400,00 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г/м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  <w:p w:rsidR="00DF1325" w:rsidRPr="00846B58" w:rsidRDefault="00DF1325" w:rsidP="00846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ЛСА – 250,00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г/м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  <w:p w:rsidR="00DF1325" w:rsidRPr="00846B58" w:rsidRDefault="00DF1325" w:rsidP="00846B58">
            <w:pPr>
              <w:pStyle w:val="aa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46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ПСА – 50,00 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г/м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2091" w:type="dxa"/>
            <w:vAlign w:val="center"/>
          </w:tcPr>
          <w:p w:rsidR="00DF1325" w:rsidRPr="00846B58" w:rsidRDefault="00DF1325" w:rsidP="00846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ЦСА – 60,00 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г/м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  <w:p w:rsidR="00DF1325" w:rsidRPr="00846B58" w:rsidRDefault="00DF1325" w:rsidP="00846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ЛСА – 120,00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г/м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  <w:p w:rsidR="00DF1325" w:rsidRPr="00846B58" w:rsidRDefault="00DF1325" w:rsidP="00846B58">
            <w:pPr>
              <w:pStyle w:val="aa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46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ПСА – 30,00 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г/м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</w:tr>
      <w:tr w:rsidR="00DF1325" w:rsidTr="00846B58">
        <w:tc>
          <w:tcPr>
            <w:tcW w:w="3686" w:type="dxa"/>
          </w:tcPr>
          <w:p w:rsidR="00DF1325" w:rsidRPr="00DF1325" w:rsidRDefault="00DF1325" w:rsidP="00F313C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Хлориди</w:t>
            </w:r>
          </w:p>
        </w:tc>
        <w:tc>
          <w:tcPr>
            <w:tcW w:w="1984" w:type="dxa"/>
            <w:vAlign w:val="center"/>
          </w:tcPr>
          <w:p w:rsidR="00DF1325" w:rsidRPr="004549A0" w:rsidRDefault="00DF1325" w:rsidP="00846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ЦСА – 2215,81 </w:t>
            </w:r>
            <w:r w:rsidRPr="004549A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г/м</w:t>
            </w:r>
            <w:r w:rsidRPr="004549A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  <w:p w:rsidR="00DF1325" w:rsidRPr="004549A0" w:rsidRDefault="00DF1325" w:rsidP="00846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ЛСА – 363,27</w:t>
            </w:r>
            <w:r w:rsidRPr="004549A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г/м</w:t>
            </w:r>
            <w:r w:rsidRPr="004549A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  <w:p w:rsidR="00DF1325" w:rsidRPr="004549A0" w:rsidRDefault="00DF1325" w:rsidP="00846B58">
            <w:pPr>
              <w:pStyle w:val="aa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5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ПСА – 8500,00 </w:t>
            </w:r>
            <w:r w:rsidRPr="004549A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г/м</w:t>
            </w:r>
            <w:r w:rsidRPr="004549A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2127" w:type="dxa"/>
            <w:vAlign w:val="center"/>
          </w:tcPr>
          <w:p w:rsidR="00DF1325" w:rsidRPr="00846B58" w:rsidRDefault="00DF1325" w:rsidP="00846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ЦСА – 1000,00 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г/м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  <w:p w:rsidR="00DF1325" w:rsidRPr="00846B58" w:rsidRDefault="00DF1325" w:rsidP="00846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ЛСА – 200,00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г/м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  <w:p w:rsidR="00DF1325" w:rsidRPr="00846B58" w:rsidRDefault="00DF1325" w:rsidP="00846B58">
            <w:pPr>
              <w:pStyle w:val="aa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46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ПСА – 6500,00 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г/м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2091" w:type="dxa"/>
            <w:vAlign w:val="center"/>
          </w:tcPr>
          <w:p w:rsidR="00DF1325" w:rsidRPr="00846B58" w:rsidRDefault="00DF1325" w:rsidP="00846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ЦСА – 800,00 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г/м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  <w:p w:rsidR="00DF1325" w:rsidRPr="00846B58" w:rsidRDefault="00DF1325" w:rsidP="00846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ЛСА – 150,00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г/м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  <w:p w:rsidR="00DF1325" w:rsidRPr="00846B58" w:rsidRDefault="00DF1325" w:rsidP="00846B58">
            <w:pPr>
              <w:pStyle w:val="aa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46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ПСА – 3000,00 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г/м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</w:tr>
      <w:tr w:rsidR="00DF1325" w:rsidTr="00846B58">
        <w:tc>
          <w:tcPr>
            <w:tcW w:w="3686" w:type="dxa"/>
          </w:tcPr>
          <w:p w:rsidR="00DF1325" w:rsidRPr="00DF1325" w:rsidRDefault="00DF1325" w:rsidP="00F313C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Сульфати</w:t>
            </w:r>
          </w:p>
        </w:tc>
        <w:tc>
          <w:tcPr>
            <w:tcW w:w="1984" w:type="dxa"/>
            <w:vAlign w:val="center"/>
          </w:tcPr>
          <w:p w:rsidR="00DF1325" w:rsidRPr="004549A0" w:rsidRDefault="00DF1325" w:rsidP="00846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ЦСА – 411,26 </w:t>
            </w:r>
            <w:r w:rsidRPr="004549A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г/м</w:t>
            </w:r>
            <w:r w:rsidRPr="004549A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  <w:p w:rsidR="00DF1325" w:rsidRPr="004549A0" w:rsidRDefault="00DF1325" w:rsidP="00846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ЛСА – 254,16</w:t>
            </w:r>
            <w:r w:rsidRPr="004549A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г/м</w:t>
            </w:r>
            <w:r w:rsidRPr="004549A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  <w:p w:rsidR="00DF1325" w:rsidRPr="004549A0" w:rsidRDefault="00DF1325" w:rsidP="00846B58">
            <w:pPr>
              <w:pStyle w:val="aa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5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ПСА – 82,55 </w:t>
            </w:r>
            <w:r w:rsidRPr="004549A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г/м</w:t>
            </w:r>
            <w:r w:rsidRPr="004549A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2127" w:type="dxa"/>
            <w:vAlign w:val="center"/>
          </w:tcPr>
          <w:p w:rsidR="00DF1325" w:rsidRPr="00846B58" w:rsidRDefault="00DF1325" w:rsidP="00846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ЦСА – 200,00 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г/м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  <w:p w:rsidR="00DF1325" w:rsidRPr="00846B58" w:rsidRDefault="00DF1325" w:rsidP="00846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ЛСА – 150,00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г/м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  <w:p w:rsidR="00DF1325" w:rsidRPr="00846B58" w:rsidRDefault="00DF1325" w:rsidP="00846B58">
            <w:pPr>
              <w:pStyle w:val="aa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46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ПСА – 10 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г/м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2091" w:type="dxa"/>
            <w:vAlign w:val="center"/>
          </w:tcPr>
          <w:p w:rsidR="00DF1325" w:rsidRPr="00846B58" w:rsidRDefault="00DF1325" w:rsidP="00846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ЦСА – 150,00 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г/м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  <w:p w:rsidR="00DF1325" w:rsidRPr="00846B58" w:rsidRDefault="00DF1325" w:rsidP="00846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ЛСА – 60,00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г/м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  <w:p w:rsidR="00DF1325" w:rsidRPr="00846B58" w:rsidRDefault="00DF1325" w:rsidP="00846B58">
            <w:pPr>
              <w:pStyle w:val="aa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46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ПСА – 3 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г/м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</w:tr>
      <w:tr w:rsidR="00DF1325" w:rsidTr="00846B58">
        <w:tc>
          <w:tcPr>
            <w:tcW w:w="3686" w:type="dxa"/>
          </w:tcPr>
          <w:p w:rsidR="00DF1325" w:rsidRPr="00DF1325" w:rsidRDefault="00DF1325" w:rsidP="00F313C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СПАР аніонні</w:t>
            </w:r>
          </w:p>
        </w:tc>
        <w:tc>
          <w:tcPr>
            <w:tcW w:w="1984" w:type="dxa"/>
            <w:vAlign w:val="center"/>
          </w:tcPr>
          <w:p w:rsidR="00DF1325" w:rsidRPr="004549A0" w:rsidRDefault="00DF1325" w:rsidP="00846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ЦСА – 84,75 </w:t>
            </w:r>
            <w:r w:rsidRPr="004549A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г/м</w:t>
            </w:r>
            <w:r w:rsidRPr="004549A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  <w:p w:rsidR="00DF1325" w:rsidRPr="004549A0" w:rsidRDefault="00DF1325" w:rsidP="00846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ЛСА – 19,90</w:t>
            </w:r>
            <w:r w:rsidRPr="004549A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г/м</w:t>
            </w:r>
            <w:r w:rsidRPr="004549A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  <w:p w:rsidR="00DF1325" w:rsidRPr="004549A0" w:rsidRDefault="00DF1325" w:rsidP="007565DC">
            <w:pPr>
              <w:pStyle w:val="aa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5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ПСА – 0</w:t>
            </w:r>
            <w:r w:rsidRPr="004549A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г/м</w:t>
            </w:r>
            <w:r w:rsidRPr="004549A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2127" w:type="dxa"/>
            <w:vAlign w:val="center"/>
          </w:tcPr>
          <w:p w:rsidR="00DF1325" w:rsidRPr="00846B58" w:rsidRDefault="00DF1325" w:rsidP="00846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ЦСА – 10 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г/м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  <w:p w:rsidR="00DF1325" w:rsidRPr="00846B58" w:rsidRDefault="00DF1325" w:rsidP="00846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ЛСА – 5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г/м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  <w:p w:rsidR="00DF1325" w:rsidRPr="00846B58" w:rsidRDefault="00DF1325" w:rsidP="00846B58">
            <w:pPr>
              <w:pStyle w:val="aa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46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ПСА – 0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г/м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2091" w:type="dxa"/>
            <w:vAlign w:val="center"/>
          </w:tcPr>
          <w:p w:rsidR="00DF1325" w:rsidRPr="00846B58" w:rsidRDefault="00DF1325" w:rsidP="00846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ЦСА – 3 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г/м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  <w:p w:rsidR="00DF1325" w:rsidRPr="00846B58" w:rsidRDefault="00DF1325" w:rsidP="00846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ЛСА – 3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г/м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  <w:p w:rsidR="00DF1325" w:rsidRPr="00846B58" w:rsidRDefault="00DF1325" w:rsidP="00846B58">
            <w:pPr>
              <w:pStyle w:val="aa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46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ПСА – 0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г/м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</w:tr>
      <w:tr w:rsidR="00DF1325" w:rsidTr="00846B58">
        <w:tc>
          <w:tcPr>
            <w:tcW w:w="3686" w:type="dxa"/>
          </w:tcPr>
          <w:p w:rsidR="00DF1325" w:rsidRPr="00DF1325" w:rsidRDefault="00DF1325" w:rsidP="00F313C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Залізо</w:t>
            </w:r>
          </w:p>
        </w:tc>
        <w:tc>
          <w:tcPr>
            <w:tcW w:w="1984" w:type="dxa"/>
            <w:vAlign w:val="center"/>
          </w:tcPr>
          <w:p w:rsidR="00DF1325" w:rsidRPr="004549A0" w:rsidRDefault="00DF1325" w:rsidP="00846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ЦСА – 28,27 </w:t>
            </w:r>
            <w:r w:rsidRPr="004549A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г/м</w:t>
            </w:r>
            <w:r w:rsidRPr="004549A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  <w:p w:rsidR="00DF1325" w:rsidRPr="004549A0" w:rsidRDefault="00DF1325" w:rsidP="00846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ЛСА – 29,90</w:t>
            </w:r>
            <w:r w:rsidRPr="004549A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г/м</w:t>
            </w:r>
            <w:r w:rsidRPr="004549A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  <w:p w:rsidR="00DF1325" w:rsidRPr="004549A0" w:rsidRDefault="00DF1325" w:rsidP="00846B58">
            <w:pPr>
              <w:pStyle w:val="aa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5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ПСА – 12,46 </w:t>
            </w:r>
            <w:r w:rsidRPr="004549A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г/м</w:t>
            </w:r>
            <w:r w:rsidRPr="004549A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2127" w:type="dxa"/>
            <w:vAlign w:val="center"/>
          </w:tcPr>
          <w:p w:rsidR="00DF1325" w:rsidRPr="00846B58" w:rsidRDefault="00DF1325" w:rsidP="007565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ЦСА – 5 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г/м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  <w:p w:rsidR="00DF1325" w:rsidRPr="00846B58" w:rsidRDefault="00DF1325" w:rsidP="007565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ЛСА – 5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г/м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  <w:p w:rsidR="00DF1325" w:rsidRPr="00846B58" w:rsidRDefault="00DF1325" w:rsidP="007565DC">
            <w:pPr>
              <w:pStyle w:val="aa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46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ПСА – 1 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г/м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2091" w:type="dxa"/>
            <w:vAlign w:val="center"/>
          </w:tcPr>
          <w:p w:rsidR="00DF1325" w:rsidRPr="00846B58" w:rsidRDefault="00DF1325" w:rsidP="00846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ЦСА – 3 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г/м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  <w:p w:rsidR="00DF1325" w:rsidRPr="00846B58" w:rsidRDefault="00DF1325" w:rsidP="00846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ЛСА – 3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г/м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  <w:p w:rsidR="00DF1325" w:rsidRPr="00846B58" w:rsidRDefault="00DF1325" w:rsidP="00846B58">
            <w:pPr>
              <w:pStyle w:val="aa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46B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ПСА – 3 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г/м</w:t>
            </w:r>
            <w:r w:rsidRPr="00846B5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</w:tr>
      <w:tr w:rsidR="00DF1325" w:rsidTr="00BD467C">
        <w:tc>
          <w:tcPr>
            <w:tcW w:w="3686" w:type="dxa"/>
          </w:tcPr>
          <w:p w:rsidR="00DF1325" w:rsidRPr="00DF1325" w:rsidRDefault="00DF1325" w:rsidP="00A94BD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Кількість виявлених пору</w:t>
            </w:r>
            <w:r w:rsidR="00A15A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DF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шень в частині </w:t>
            </w:r>
            <w:r w:rsidR="00A15A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понаднорма-</w:t>
            </w:r>
            <w:r w:rsidRPr="00DF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тивного скиду забрудню</w:t>
            </w:r>
            <w:r w:rsidR="00A15A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DF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ючих речовин у систему централізованого водовідве</w:t>
            </w:r>
            <w:r w:rsidR="00A15A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DF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дення.</w:t>
            </w:r>
          </w:p>
        </w:tc>
        <w:tc>
          <w:tcPr>
            <w:tcW w:w="1984" w:type="dxa"/>
            <w:vAlign w:val="center"/>
          </w:tcPr>
          <w:p w:rsidR="00DF1325" w:rsidRPr="00DF1325" w:rsidRDefault="004948EF" w:rsidP="00BD467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637</w:t>
            </w:r>
          </w:p>
        </w:tc>
        <w:tc>
          <w:tcPr>
            <w:tcW w:w="2127" w:type="dxa"/>
            <w:vAlign w:val="center"/>
          </w:tcPr>
          <w:p w:rsidR="00DF1325" w:rsidRPr="00846B58" w:rsidRDefault="004948EF" w:rsidP="00BD467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</w:t>
            </w:r>
          </w:p>
        </w:tc>
        <w:tc>
          <w:tcPr>
            <w:tcW w:w="2091" w:type="dxa"/>
            <w:vAlign w:val="center"/>
          </w:tcPr>
          <w:p w:rsidR="00DF1325" w:rsidRPr="00846B58" w:rsidRDefault="004948EF" w:rsidP="00BD467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</w:tr>
      <w:tr w:rsidR="00DF1325" w:rsidTr="004948EF">
        <w:tc>
          <w:tcPr>
            <w:tcW w:w="3686" w:type="dxa"/>
          </w:tcPr>
          <w:p w:rsidR="00DF1325" w:rsidRPr="00DF1325" w:rsidRDefault="00DF1325" w:rsidP="00A94BD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надходжень грошових коштів за перевищення рівня вмісту забруднюючих речовин в стічних водах споживачів, що скидаються до системи централізовано</w:t>
            </w:r>
            <w:r w:rsidR="00494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DF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водовідведення, грн.</w:t>
            </w:r>
          </w:p>
        </w:tc>
        <w:tc>
          <w:tcPr>
            <w:tcW w:w="1984" w:type="dxa"/>
            <w:vAlign w:val="center"/>
          </w:tcPr>
          <w:p w:rsidR="00DF1325" w:rsidRPr="00DF1325" w:rsidRDefault="00DF1325" w:rsidP="007565D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7A23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DF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393464,26</w:t>
            </w:r>
          </w:p>
        </w:tc>
        <w:tc>
          <w:tcPr>
            <w:tcW w:w="2127" w:type="dxa"/>
            <w:vAlign w:val="center"/>
          </w:tcPr>
          <w:p w:rsidR="00DF1325" w:rsidRPr="00846B58" w:rsidRDefault="001B2BD2" w:rsidP="004948E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4 5</w:t>
            </w:r>
            <w:r w:rsidR="004948EF" w:rsidRPr="00846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00 000,00</w:t>
            </w:r>
          </w:p>
        </w:tc>
        <w:tc>
          <w:tcPr>
            <w:tcW w:w="2091" w:type="dxa"/>
            <w:vAlign w:val="center"/>
          </w:tcPr>
          <w:p w:rsidR="00DF1325" w:rsidRPr="00846B58" w:rsidRDefault="001B2BD2" w:rsidP="007565D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20 </w:t>
            </w:r>
            <w:r w:rsidR="00DF1325" w:rsidRPr="00846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000000,00</w:t>
            </w:r>
          </w:p>
        </w:tc>
      </w:tr>
      <w:tr w:rsidR="00DF1325" w:rsidTr="007565DC">
        <w:tc>
          <w:tcPr>
            <w:tcW w:w="9888" w:type="dxa"/>
            <w:gridSpan w:val="4"/>
          </w:tcPr>
          <w:p w:rsidR="00DF1325" w:rsidRPr="00DF1325" w:rsidRDefault="00DF1325" w:rsidP="003B641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Якісні (у бальній системі в межах розділу </w:t>
            </w:r>
            <w:r w:rsidRPr="00DF13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F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</w:tc>
      </w:tr>
      <w:tr w:rsidR="00DF1325" w:rsidTr="004948EF">
        <w:tc>
          <w:tcPr>
            <w:tcW w:w="3686" w:type="dxa"/>
          </w:tcPr>
          <w:p w:rsidR="00DF1325" w:rsidRDefault="00DF1325" w:rsidP="00A94BD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Показники якості стічних вод </w:t>
            </w:r>
            <w:r w:rsidRPr="006B0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споживачів, що скидаю</w:t>
            </w:r>
            <w:r w:rsidR="00494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B0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ться до системи централізо</w:t>
            </w:r>
            <w:r w:rsidR="00494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B0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ваного</w:t>
            </w:r>
            <w:r w:rsidR="00745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водовідведення.</w:t>
            </w:r>
          </w:p>
        </w:tc>
        <w:tc>
          <w:tcPr>
            <w:tcW w:w="1984" w:type="dxa"/>
            <w:vAlign w:val="center"/>
          </w:tcPr>
          <w:p w:rsidR="00DF1325" w:rsidRDefault="00DF1325" w:rsidP="004948E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7" w:type="dxa"/>
            <w:vAlign w:val="center"/>
          </w:tcPr>
          <w:p w:rsidR="00DF1325" w:rsidRDefault="00DF1325" w:rsidP="004948E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91" w:type="dxa"/>
            <w:vAlign w:val="center"/>
          </w:tcPr>
          <w:p w:rsidR="00DF1325" w:rsidRDefault="00DF1325" w:rsidP="004948E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DF1325" w:rsidTr="004948EF">
        <w:tc>
          <w:tcPr>
            <w:tcW w:w="3686" w:type="dxa"/>
          </w:tcPr>
          <w:p w:rsidR="00DF1325" w:rsidRDefault="00DF1325" w:rsidP="00A94BD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поінформованості суб’єктів господарювання.</w:t>
            </w:r>
          </w:p>
        </w:tc>
        <w:tc>
          <w:tcPr>
            <w:tcW w:w="1984" w:type="dxa"/>
            <w:vAlign w:val="center"/>
          </w:tcPr>
          <w:p w:rsidR="00DF1325" w:rsidRDefault="007A2374" w:rsidP="004948E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7" w:type="dxa"/>
            <w:vAlign w:val="center"/>
          </w:tcPr>
          <w:p w:rsidR="00DF1325" w:rsidRDefault="00DF1325" w:rsidP="004948E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91" w:type="dxa"/>
            <w:vAlign w:val="center"/>
          </w:tcPr>
          <w:p w:rsidR="00DF1325" w:rsidRDefault="00DF1325" w:rsidP="004948E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6B01DF" w:rsidRPr="003B6413" w:rsidRDefault="006B01DF" w:rsidP="00A94BD8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5170" w:rsidRPr="00671A72" w:rsidRDefault="00015097" w:rsidP="004651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="00465170" w:rsidRPr="00124FB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BA37A3" w:rsidRPr="00124FB7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Визначення заходів</w:t>
      </w:r>
      <w:r w:rsidR="00465170" w:rsidRPr="00124FB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за допомогою яких </w:t>
      </w:r>
      <w:r w:rsidR="00BA37A3" w:rsidRPr="00124FB7">
        <w:rPr>
          <w:rFonts w:ascii="Times New Roman" w:hAnsi="Times New Roman" w:cs="Times New Roman"/>
          <w:b/>
          <w:bCs/>
          <w:sz w:val="28"/>
          <w:szCs w:val="28"/>
          <w:lang w:val="uk-UA"/>
        </w:rPr>
        <w:t>здійснюватиметься відстеження</w:t>
      </w:r>
      <w:r w:rsidR="00B133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A37A3" w:rsidRPr="00124FB7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тивності дії регуляторного акта</w:t>
      </w:r>
    </w:p>
    <w:p w:rsidR="00567D50" w:rsidRPr="00124FB7" w:rsidRDefault="00567D50" w:rsidP="004651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B6413" w:rsidRDefault="003B6413" w:rsidP="003B641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413">
        <w:rPr>
          <w:rFonts w:ascii="Times New Roman" w:hAnsi="Times New Roman" w:cs="Times New Roman"/>
          <w:sz w:val="28"/>
          <w:szCs w:val="28"/>
          <w:lang w:val="uk-UA"/>
        </w:rPr>
        <w:t>Стосовно цього регуляторного акта буде послідовно здійснюватися базове, повторне та періодичне відстеження його результативності у строки та спосіб, що визначені с</w:t>
      </w:r>
      <w:r w:rsidR="00A1379D">
        <w:rPr>
          <w:rFonts w:ascii="Times New Roman" w:hAnsi="Times New Roman" w:cs="Times New Roman"/>
          <w:sz w:val="28"/>
          <w:szCs w:val="28"/>
          <w:lang w:val="uk-UA"/>
        </w:rPr>
        <w:t xml:space="preserve">таттею </w:t>
      </w:r>
      <w:r w:rsidRPr="003B6413">
        <w:rPr>
          <w:rFonts w:ascii="Times New Roman" w:hAnsi="Times New Roman" w:cs="Times New Roman"/>
          <w:sz w:val="28"/>
          <w:szCs w:val="28"/>
          <w:lang w:val="uk-UA"/>
        </w:rPr>
        <w:t>Закону України «Про засади державної регуляторної політики у сфері господарської діяльності».</w:t>
      </w:r>
    </w:p>
    <w:p w:rsidR="00331548" w:rsidRPr="003B6413" w:rsidRDefault="00331548" w:rsidP="003B641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Відстеження результативності регуляторного акта буде здійснюватися департаментом благоустрою та інфраструктури Дніпровської міської ради.  </w:t>
      </w:r>
    </w:p>
    <w:p w:rsidR="003B6413" w:rsidRPr="003B6413" w:rsidRDefault="003B6413" w:rsidP="003B641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413">
        <w:rPr>
          <w:rFonts w:ascii="Times New Roman" w:hAnsi="Times New Roman" w:cs="Times New Roman"/>
          <w:sz w:val="28"/>
          <w:szCs w:val="28"/>
          <w:lang w:val="uk-UA"/>
        </w:rPr>
        <w:t>У разі виявлення проблемних питань, вони будуть урегульовані шляхом унесення відповідних змін до регуляторного акта відповідно до чинного законо</w:t>
      </w:r>
      <w:r w:rsidR="00A1379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B6413">
        <w:rPr>
          <w:rFonts w:ascii="Times New Roman" w:hAnsi="Times New Roman" w:cs="Times New Roman"/>
          <w:sz w:val="28"/>
          <w:szCs w:val="28"/>
          <w:lang w:val="uk-UA"/>
        </w:rPr>
        <w:t>давства України.</w:t>
      </w:r>
    </w:p>
    <w:p w:rsidR="00DB2317" w:rsidRDefault="00DB2317" w:rsidP="00DB2317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РА та </w:t>
      </w:r>
      <w:r w:rsidR="00331548">
        <w:rPr>
          <w:sz w:val="28"/>
          <w:szCs w:val="28"/>
          <w:lang w:val="uk-UA"/>
        </w:rPr>
        <w:t>АРВ</w:t>
      </w:r>
      <w:r>
        <w:rPr>
          <w:sz w:val="28"/>
          <w:szCs w:val="28"/>
          <w:lang w:val="uk-UA"/>
        </w:rPr>
        <w:t xml:space="preserve"> публікується на офіційному веб-сайті Дніпровської міської ради (</w:t>
      </w:r>
      <w:r>
        <w:rPr>
          <w:sz w:val="28"/>
          <w:szCs w:val="28"/>
          <w:lang w:val="en-US"/>
        </w:rPr>
        <w:t>dniprorada</w:t>
      </w:r>
      <w:r w:rsidRPr="005C364A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gov</w:t>
      </w:r>
      <w:r w:rsidRPr="005C364A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ua</w:t>
      </w:r>
      <w:r w:rsidRPr="005C364A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у розділі «Регуляторна політика».</w:t>
      </w:r>
    </w:p>
    <w:p w:rsidR="00255222" w:rsidRDefault="00255222" w:rsidP="00CA548F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331548" w:rsidRDefault="00331548" w:rsidP="00CA548F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331548" w:rsidRDefault="00331548" w:rsidP="00CA548F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AE56A3" w:rsidRDefault="00AE56A3" w:rsidP="00AE56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директора департаменту</w:t>
      </w:r>
    </w:p>
    <w:p w:rsidR="00AE56A3" w:rsidRDefault="00AE56A3" w:rsidP="00AE56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благоустрою та інфраструктури</w:t>
      </w:r>
    </w:p>
    <w:p w:rsidR="00AE56A3" w:rsidRDefault="00AE56A3" w:rsidP="00AE56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Дніпровської</w:t>
      </w:r>
      <w:r w:rsidR="00745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міської ради                                                                    О. М. Самілик</w:t>
      </w:r>
    </w:p>
    <w:p w:rsidR="00AE56A3" w:rsidRDefault="00AE56A3" w:rsidP="00AE56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6A3" w:rsidRDefault="00AE56A3" w:rsidP="00AE56A3">
      <w:pPr>
        <w:pStyle w:val="aa"/>
        <w:ind w:left="2835" w:firstLine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4948EF" w:rsidRDefault="004948EF" w:rsidP="0031473F">
      <w:pPr>
        <w:pStyle w:val="aa"/>
        <w:ind w:firstLine="340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E56A3" w:rsidRDefault="00AE56A3" w:rsidP="007454D2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C36B72" w:rsidRPr="0031473F" w:rsidRDefault="007A2374" w:rsidP="0031473F">
      <w:pPr>
        <w:pStyle w:val="aa"/>
        <w:ind w:firstLine="340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</w:t>
      </w:r>
      <w:r w:rsidR="00C36B72" w:rsidRPr="00C36B72">
        <w:rPr>
          <w:rFonts w:ascii="Times New Roman" w:hAnsi="Times New Roman" w:cs="Times New Roman"/>
          <w:sz w:val="28"/>
          <w:szCs w:val="28"/>
          <w:lang w:val="uk-UA"/>
        </w:rPr>
        <w:t>одаток 1</w:t>
      </w:r>
      <w:r w:rsidR="0031473F">
        <w:rPr>
          <w:rFonts w:ascii="Times New Roman" w:hAnsi="Times New Roman" w:cs="Times New Roman"/>
          <w:sz w:val="28"/>
          <w:szCs w:val="28"/>
          <w:lang w:val="uk-UA"/>
        </w:rPr>
        <w:t xml:space="preserve"> до АРВ</w:t>
      </w:r>
    </w:p>
    <w:p w:rsidR="00CA548F" w:rsidRPr="00CA548F" w:rsidRDefault="00F2157C" w:rsidP="00CA548F">
      <w:pPr>
        <w:spacing w:before="60" w:after="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5080</wp:posOffset>
                </wp:positionV>
                <wp:extent cx="635" cy="4445"/>
                <wp:effectExtent l="0" t="0" r="0" b="0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04251" id="shape_0" o:spid="_x0000_s1026" style="position:absolute;margin-left:.05pt;margin-top:.4pt;width:.05pt;height: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" fillcolor="black" stroked="f" strokecolor="#3465a4">
                <v:stroke joinstyle="round"/>
              </v:rect>
            </w:pict>
          </mc:Fallback>
        </mc:AlternateContent>
      </w:r>
      <w:bookmarkStart w:id="2" w:name="n234"/>
      <w:bookmarkEnd w:id="2"/>
      <w:r w:rsidR="00CA548F" w:rsidRPr="00CA548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ВИТРАТИ</w:t>
      </w:r>
    </w:p>
    <w:p w:rsidR="00CA548F" w:rsidRPr="007D3CCF" w:rsidRDefault="00CA548F" w:rsidP="00CA548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3CCF">
        <w:rPr>
          <w:rFonts w:ascii="Times New Roman" w:hAnsi="Times New Roman" w:cs="Times New Roman"/>
          <w:b/>
          <w:sz w:val="28"/>
          <w:szCs w:val="28"/>
          <w:lang w:val="uk-UA"/>
        </w:rPr>
        <w:t>на одного су</w:t>
      </w:r>
      <w:r w:rsidR="007B04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б’єкта господарювання великого </w:t>
      </w:r>
      <w:r w:rsidRPr="007D3CCF">
        <w:rPr>
          <w:rFonts w:ascii="Times New Roman" w:hAnsi="Times New Roman" w:cs="Times New Roman"/>
          <w:b/>
          <w:sz w:val="28"/>
          <w:szCs w:val="28"/>
          <w:lang w:val="uk-UA"/>
        </w:rPr>
        <w:t>і середнього підприємництва, які виникають внаслідок дії регуляторного акта</w:t>
      </w:r>
    </w:p>
    <w:tbl>
      <w:tblPr>
        <w:tblW w:w="5000" w:type="pct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2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5220"/>
        <w:gridCol w:w="2211"/>
        <w:gridCol w:w="1929"/>
      </w:tblGrid>
      <w:tr w:rsidR="00CA548F" w:rsidRPr="00D67B1E" w:rsidTr="00846B58">
        <w:trPr>
          <w:trHeight w:val="505"/>
        </w:trPr>
        <w:tc>
          <w:tcPr>
            <w:tcW w:w="2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CC3D0F" w:rsidRDefault="00CC3D0F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6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CC3D0F" w:rsidRDefault="00CA548F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Витрати</w:t>
            </w:r>
          </w:p>
        </w:tc>
        <w:tc>
          <w:tcPr>
            <w:tcW w:w="112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CC3D0F" w:rsidRDefault="00CA548F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перший рік</w:t>
            </w:r>
          </w:p>
        </w:tc>
        <w:tc>
          <w:tcPr>
            <w:tcW w:w="9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CC3D0F" w:rsidRDefault="00CA548F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п’ять років</w:t>
            </w:r>
          </w:p>
        </w:tc>
      </w:tr>
      <w:tr w:rsidR="00137C03" w:rsidRPr="00D67B1E" w:rsidTr="00846B58">
        <w:trPr>
          <w:trHeight w:val="544"/>
        </w:trPr>
        <w:tc>
          <w:tcPr>
            <w:tcW w:w="220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37C03" w:rsidRPr="00CC3D0F" w:rsidRDefault="00846B58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26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37C03" w:rsidRPr="00CC3D0F" w:rsidRDefault="00137C03" w:rsidP="002B2802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Витрати на сервісне обслуговування уловлювачів жиру або локальних очисних споруд (у разі наявності), гривень</w:t>
            </w:r>
            <w:r w:rsid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29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37C03" w:rsidRPr="00CC3D0F" w:rsidRDefault="00137C03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3 500,00</w:t>
            </w:r>
          </w:p>
        </w:tc>
        <w:tc>
          <w:tcPr>
            <w:tcW w:w="985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37C03" w:rsidRPr="00CC3D0F" w:rsidRDefault="00137C03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17 500,00</w:t>
            </w:r>
          </w:p>
        </w:tc>
      </w:tr>
      <w:tr w:rsidR="00CA548F" w:rsidRPr="00D67B1E" w:rsidTr="00846B58">
        <w:trPr>
          <w:trHeight w:val="507"/>
        </w:trPr>
        <w:tc>
          <w:tcPr>
            <w:tcW w:w="2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CC3D0F" w:rsidRDefault="00CA548F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9842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6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A548F" w:rsidRPr="00CC3D0F" w:rsidRDefault="00CA548F" w:rsidP="002B2802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Податки та збори (зміна розміру податків/зборів, виникнення необхідності у сплаті податків/зборів), гривень</w:t>
            </w:r>
            <w:r w:rsid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2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CC3D0F" w:rsidRDefault="00137C03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CC3D0F" w:rsidRDefault="00137C03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CA548F" w:rsidRPr="00D67B1E" w:rsidTr="00846B58">
        <w:trPr>
          <w:trHeight w:val="196"/>
        </w:trPr>
        <w:tc>
          <w:tcPr>
            <w:tcW w:w="2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CC3D0F" w:rsidRDefault="00CA548F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9842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6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A548F" w:rsidRPr="00CC3D0F" w:rsidRDefault="00CA548F" w:rsidP="002B2802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112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CC3D0F" w:rsidRDefault="00137C03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CC3D0F" w:rsidRDefault="00137C03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CA548F" w:rsidRPr="002F01F0" w:rsidTr="00846B58">
        <w:trPr>
          <w:trHeight w:val="196"/>
        </w:trPr>
        <w:tc>
          <w:tcPr>
            <w:tcW w:w="2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2F01F0" w:rsidRDefault="00CA548F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01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98425D" w:rsidRPr="002F01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6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A548F" w:rsidRPr="002F01F0" w:rsidRDefault="00CA548F" w:rsidP="002B2802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01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Витрати, пов’яза</w:t>
            </w:r>
            <w:r w:rsidR="00D67B1E" w:rsidRPr="002F01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ні з адмініструванням заходів </w:t>
            </w:r>
            <w:r w:rsidRPr="002F01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державного нагляду (контролю) (перевірок, штрафних санкцій, виконання рішень/ приписів тощо), гривень</w:t>
            </w:r>
            <w:r w:rsidR="00CC3D0F" w:rsidRPr="002F01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2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2F01F0" w:rsidRDefault="00846B58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01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2F01F0" w:rsidRDefault="00846B58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01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CA548F" w:rsidRPr="002F01F0" w:rsidTr="00846B58">
        <w:trPr>
          <w:trHeight w:val="439"/>
        </w:trPr>
        <w:tc>
          <w:tcPr>
            <w:tcW w:w="2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2F01F0" w:rsidRDefault="00CA548F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01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98425D" w:rsidRPr="002F01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6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A548F" w:rsidRPr="002F01F0" w:rsidRDefault="00CA548F" w:rsidP="002B2802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01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Витрати на отримання адміністративних послуг (систематичний ан</w:t>
            </w:r>
            <w:r w:rsidR="00CC3D0F" w:rsidRPr="002F01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="00ED67B0" w:rsidRPr="002F01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ліз стічних вод </w:t>
            </w:r>
            <w:r w:rsidR="00D67B1E" w:rsidRPr="002F01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щонайменше 1 </w:t>
            </w:r>
            <w:r w:rsidRPr="002F01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разу на квартал ), гривень</w:t>
            </w:r>
            <w:r w:rsidR="00CC3D0F" w:rsidRPr="002F01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2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2F01F0" w:rsidRDefault="00CA548F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01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4 096,00</w:t>
            </w:r>
          </w:p>
        </w:tc>
        <w:tc>
          <w:tcPr>
            <w:tcW w:w="9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2F01F0" w:rsidRDefault="00CA548F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01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20 480,00</w:t>
            </w:r>
          </w:p>
        </w:tc>
      </w:tr>
      <w:tr w:rsidR="00CA548F" w:rsidRPr="002F01F0" w:rsidTr="00846B58">
        <w:trPr>
          <w:trHeight w:val="196"/>
        </w:trPr>
        <w:tc>
          <w:tcPr>
            <w:tcW w:w="2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2F01F0" w:rsidRDefault="00CA548F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01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="0098425D" w:rsidRPr="002F01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6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A548F" w:rsidRPr="002F01F0" w:rsidRDefault="00CA548F" w:rsidP="002B2802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01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Витрати на оборотні активи (матеріали, канцелярські товари тощо), гривень</w:t>
            </w:r>
            <w:r w:rsidR="00CC3D0F" w:rsidRPr="002F01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2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2F01F0" w:rsidRDefault="00846B58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01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2F01F0" w:rsidRDefault="00846B58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01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CA548F" w:rsidRPr="00D67B1E" w:rsidTr="00846B58">
        <w:trPr>
          <w:trHeight w:val="196"/>
        </w:trPr>
        <w:tc>
          <w:tcPr>
            <w:tcW w:w="2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2F01F0" w:rsidRDefault="00CA548F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01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98425D" w:rsidRPr="002F01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6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A548F" w:rsidRPr="002F01F0" w:rsidRDefault="00CA548F" w:rsidP="002B2802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01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Витрати, пов’язані із наймом додаткового персоналу, гривень</w:t>
            </w:r>
            <w:r w:rsidR="00CC3D0F" w:rsidRPr="002F01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2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2F01F0" w:rsidRDefault="00137C03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01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CC3D0F" w:rsidRDefault="00137C03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01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CA548F" w:rsidRPr="00D67B1E" w:rsidTr="00846B58">
        <w:trPr>
          <w:trHeight w:val="196"/>
        </w:trPr>
        <w:tc>
          <w:tcPr>
            <w:tcW w:w="2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CC3D0F" w:rsidRDefault="00CA548F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="009842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6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A548F" w:rsidRPr="00CC3D0F" w:rsidRDefault="00CA548F" w:rsidP="002B2802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витрати:</w:t>
            </w:r>
          </w:p>
        </w:tc>
        <w:tc>
          <w:tcPr>
            <w:tcW w:w="112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CC3D0F" w:rsidRDefault="00CA548F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CC3D0F" w:rsidRDefault="00CA548F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A548F" w:rsidRPr="00D67B1E" w:rsidTr="00846B58">
        <w:trPr>
          <w:trHeight w:val="196"/>
        </w:trPr>
        <w:tc>
          <w:tcPr>
            <w:tcW w:w="2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CC3D0F" w:rsidRDefault="00CA548F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A548F" w:rsidRPr="00CC3D0F" w:rsidRDefault="00CA548F" w:rsidP="002B2802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Витрати на прочищення </w:t>
            </w:r>
            <w:r w:rsid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каналіза</w:t>
            </w: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ційної мережі (здійснення та відновлення пропускної здатності трубопроводів та колекторів із залученням технічних засобів), утримання в належному стані контрольних колодязів, гривень</w:t>
            </w:r>
            <w:r w:rsid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2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CC3D0F" w:rsidRDefault="00CA548F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20 000,00</w:t>
            </w:r>
          </w:p>
        </w:tc>
        <w:tc>
          <w:tcPr>
            <w:tcW w:w="9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CC3D0F" w:rsidRDefault="00CA548F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100 000,00</w:t>
            </w:r>
          </w:p>
        </w:tc>
      </w:tr>
      <w:tr w:rsidR="00CA548F" w:rsidRPr="00D67B1E" w:rsidTr="00846B58">
        <w:trPr>
          <w:trHeight w:val="196"/>
        </w:trPr>
        <w:tc>
          <w:tcPr>
            <w:tcW w:w="2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CC3D0F" w:rsidRDefault="00CA548F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A548F" w:rsidRPr="00CC3D0F" w:rsidRDefault="00CA548F" w:rsidP="002B2802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Витрати на утилізацію або вивезення осадів, утворених на локальних очисних спорудах (в разі їх наявності), гривень</w:t>
            </w:r>
            <w:r w:rsid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2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CC3D0F" w:rsidRDefault="00A37FE5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CC3D0F" w:rsidRDefault="00A37FE5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CA548F" w:rsidRPr="00D67B1E" w:rsidTr="00846B58">
        <w:trPr>
          <w:trHeight w:val="196"/>
        </w:trPr>
        <w:tc>
          <w:tcPr>
            <w:tcW w:w="2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CC3D0F" w:rsidRDefault="00CA548F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A548F" w:rsidRPr="00CC3D0F" w:rsidRDefault="00CA548F" w:rsidP="002B2802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Витрати на скид рідких відходів без укладення договору чи не на зливних станціях або пунктах виробника, гривень</w:t>
            </w:r>
            <w:r w:rsid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2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CC3D0F" w:rsidRDefault="00A37FE5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CC3D0F" w:rsidRDefault="00A37FE5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CA548F" w:rsidRPr="00D67B1E" w:rsidTr="00846B58">
        <w:trPr>
          <w:trHeight w:val="196"/>
        </w:trPr>
        <w:tc>
          <w:tcPr>
            <w:tcW w:w="2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CC3D0F" w:rsidRDefault="00CA548F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A548F" w:rsidRPr="00CC3D0F" w:rsidRDefault="00CA548F" w:rsidP="002B2802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Витрати за скид стічних вод до систем централізованого водовідведення з перевищен</w:t>
            </w:r>
            <w:r w:rsidR="00D67B1E"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ням ДК</w:t>
            </w: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забру</w:t>
            </w:r>
            <w:r w:rsid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нюючих речовин, гривень</w:t>
            </w:r>
            <w:r w:rsid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2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CC3D0F" w:rsidRDefault="00A37FE5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CC3D0F" w:rsidRDefault="00A37FE5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CA548F" w:rsidRPr="00D67B1E" w:rsidTr="00846B58">
        <w:trPr>
          <w:trHeight w:val="196"/>
        </w:trPr>
        <w:tc>
          <w:tcPr>
            <w:tcW w:w="2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CC3D0F" w:rsidRDefault="00CA548F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A548F" w:rsidRPr="002F01F0" w:rsidRDefault="00CA548F" w:rsidP="002B2802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01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Витрати на проведення аналізу арбітражної проби, гривень</w:t>
            </w:r>
            <w:r w:rsidR="00CC3D0F" w:rsidRPr="002F01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2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2F01F0" w:rsidRDefault="00CA548F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01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6 976,00</w:t>
            </w:r>
          </w:p>
        </w:tc>
        <w:tc>
          <w:tcPr>
            <w:tcW w:w="9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CC3D0F" w:rsidRDefault="00CA548F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01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34 880,00</w:t>
            </w:r>
          </w:p>
        </w:tc>
      </w:tr>
      <w:tr w:rsidR="00CA548F" w:rsidRPr="00D67B1E" w:rsidTr="00846B58">
        <w:trPr>
          <w:trHeight w:val="269"/>
        </w:trPr>
        <w:tc>
          <w:tcPr>
            <w:tcW w:w="2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CC3D0F" w:rsidRDefault="00CA548F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A548F" w:rsidRPr="00CC3D0F" w:rsidRDefault="00CA548F" w:rsidP="002B2802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Інше:</w:t>
            </w:r>
          </w:p>
        </w:tc>
        <w:tc>
          <w:tcPr>
            <w:tcW w:w="112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CC3D0F" w:rsidRDefault="00A37FE5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CC3D0F" w:rsidRDefault="00A37FE5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CA548F" w:rsidRPr="00D67B1E" w:rsidTr="00846B58">
        <w:trPr>
          <w:trHeight w:val="274"/>
        </w:trPr>
        <w:tc>
          <w:tcPr>
            <w:tcW w:w="2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CC3D0F" w:rsidRDefault="00CA548F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9842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6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A548F" w:rsidRPr="00CC3D0F" w:rsidRDefault="00CA548F" w:rsidP="002B2802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 (сума рядків 1+2+3+4+5+6+7+8) гривень</w:t>
            </w:r>
            <w:r w:rsid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2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CC3D0F" w:rsidRDefault="00846B58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34 572,00</w:t>
            </w:r>
          </w:p>
        </w:tc>
        <w:tc>
          <w:tcPr>
            <w:tcW w:w="9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CC3D0F" w:rsidRDefault="00846B58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172 860,00</w:t>
            </w:r>
          </w:p>
        </w:tc>
      </w:tr>
      <w:tr w:rsidR="00CA548F" w:rsidRPr="00CC3D0F" w:rsidTr="002F01F0">
        <w:trPr>
          <w:trHeight w:val="457"/>
        </w:trPr>
        <w:tc>
          <w:tcPr>
            <w:tcW w:w="2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CC3D0F" w:rsidRDefault="00CA548F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="009842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6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A548F" w:rsidRPr="00CC3D0F" w:rsidRDefault="00CA548F" w:rsidP="002B2802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суб’єктів, на яких буде поширено регулювання, одиниць</w:t>
            </w:r>
            <w:r w:rsid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2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6089F" w:rsidRPr="00CC3D0F" w:rsidRDefault="0046089F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A548F" w:rsidRPr="00CC3D0F" w:rsidRDefault="00EA61B3" w:rsidP="00AE56A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4039</w:t>
            </w:r>
          </w:p>
        </w:tc>
        <w:tc>
          <w:tcPr>
            <w:tcW w:w="9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CC3D0F" w:rsidRDefault="00EA61B3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4039</w:t>
            </w:r>
          </w:p>
        </w:tc>
      </w:tr>
      <w:tr w:rsidR="00CA548F" w:rsidRPr="00D67B1E" w:rsidTr="00846B58">
        <w:trPr>
          <w:trHeight w:val="723"/>
        </w:trPr>
        <w:tc>
          <w:tcPr>
            <w:tcW w:w="220" w:type="pct"/>
            <w:tcBorders>
              <w:top w:val="single" w:sz="4" w:space="0" w:color="000001"/>
            </w:tcBorders>
            <w:shd w:val="clear" w:color="auto" w:fill="FFFFFF"/>
            <w:vAlign w:val="center"/>
          </w:tcPr>
          <w:p w:rsidR="00CA548F" w:rsidRPr="00CC3D0F" w:rsidRDefault="00CA548F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  <w:r w:rsidR="009842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666" w:type="pct"/>
            <w:tcBorders>
              <w:top w:val="single" w:sz="4" w:space="0" w:color="000001"/>
            </w:tcBorders>
            <w:shd w:val="clear" w:color="auto" w:fill="FFFFFF"/>
          </w:tcPr>
          <w:p w:rsidR="00CA548F" w:rsidRPr="00CC3D0F" w:rsidRDefault="00CA548F" w:rsidP="002B2802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 гривень</w:t>
            </w:r>
            <w:r w:rsid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29" w:type="pct"/>
            <w:tcBorders>
              <w:top w:val="single" w:sz="4" w:space="0" w:color="000001"/>
            </w:tcBorders>
            <w:shd w:val="clear" w:color="auto" w:fill="FFFFFF"/>
            <w:vAlign w:val="center"/>
          </w:tcPr>
          <w:p w:rsidR="00CA548F" w:rsidRPr="00CC3D0F" w:rsidRDefault="00846B58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139 636 308,00</w:t>
            </w:r>
          </w:p>
        </w:tc>
        <w:tc>
          <w:tcPr>
            <w:tcW w:w="985" w:type="pct"/>
            <w:tcBorders>
              <w:top w:val="single" w:sz="4" w:space="0" w:color="000001"/>
            </w:tcBorders>
            <w:shd w:val="clear" w:color="auto" w:fill="FFFFFF"/>
            <w:vAlign w:val="center"/>
          </w:tcPr>
          <w:p w:rsidR="00CA548F" w:rsidRPr="00CC3D0F" w:rsidRDefault="00846B58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698 181 540,00</w:t>
            </w:r>
          </w:p>
        </w:tc>
      </w:tr>
    </w:tbl>
    <w:p w:rsidR="00CA548F" w:rsidRPr="00CC3D0F" w:rsidRDefault="00CA548F" w:rsidP="00CA548F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C3D0F">
        <w:rPr>
          <w:rFonts w:ascii="Times New Roman" w:hAnsi="Times New Roman" w:cs="Times New Roman"/>
          <w:bCs/>
          <w:sz w:val="28"/>
          <w:szCs w:val="28"/>
          <w:lang w:val="uk-UA"/>
        </w:rPr>
        <w:t>Розрахунок відповідних витрат на одного суб’єкта господарювання</w:t>
      </w:r>
      <w:r w:rsidR="00CC3D0F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tbl>
      <w:tblPr>
        <w:tblW w:w="9778" w:type="dxa"/>
        <w:tblInd w:w="8" w:type="dxa"/>
        <w:tblLayout w:type="fixed"/>
        <w:tblCellMar>
          <w:left w:w="2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1664"/>
        <w:gridCol w:w="1586"/>
        <w:gridCol w:w="40"/>
        <w:gridCol w:w="2086"/>
      </w:tblGrid>
      <w:tr w:rsidR="00CA548F" w:rsidRPr="00CC3D0F" w:rsidTr="002B2802">
        <w:trPr>
          <w:trHeight w:val="592"/>
        </w:trPr>
        <w:tc>
          <w:tcPr>
            <w:tcW w:w="4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CC3D0F" w:rsidRDefault="00CA548F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 витрат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CC3D0F" w:rsidRDefault="00CA548F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перший рік</w:t>
            </w:r>
          </w:p>
        </w:tc>
        <w:tc>
          <w:tcPr>
            <w:tcW w:w="16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CC3D0F" w:rsidRDefault="00CA548F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Періодичні (за рік)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CC3D0F" w:rsidRDefault="00CA548F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Витрати за п’ять років</w:t>
            </w:r>
          </w:p>
        </w:tc>
      </w:tr>
      <w:tr w:rsidR="00A37FE5" w:rsidRPr="00CC3D0F" w:rsidTr="002B2802">
        <w:trPr>
          <w:trHeight w:val="337"/>
        </w:trPr>
        <w:tc>
          <w:tcPr>
            <w:tcW w:w="4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37FE5" w:rsidRPr="002F01F0" w:rsidRDefault="00A37FE5" w:rsidP="002B2802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01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Витрати на придбання уловлювачів жиру або локальних очисних спо</w:t>
            </w:r>
            <w:r w:rsidR="00712B2C" w:rsidRPr="002F01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руд (у разі наявності), гривень.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37FE5" w:rsidRPr="002F01F0" w:rsidRDefault="002F01F0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01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6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37FE5" w:rsidRPr="002F01F0" w:rsidRDefault="00A37FE5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01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37FE5" w:rsidRPr="00CC3D0F" w:rsidRDefault="002F01F0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01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A37FE5" w:rsidRPr="00CC3D0F" w:rsidTr="002B2802">
        <w:trPr>
          <w:trHeight w:val="336"/>
        </w:trPr>
        <w:tc>
          <w:tcPr>
            <w:tcW w:w="4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37FE5" w:rsidRPr="00CC3D0F" w:rsidRDefault="00A37FE5" w:rsidP="002B2802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Витрати на сервісне обслуговування уловлювачів жиру або локальних очисних споруд (у разі наявності), гривень</w:t>
            </w:r>
            <w:r w:rsid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37FE5" w:rsidRPr="00CC3D0F" w:rsidRDefault="00A37FE5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3 500,00</w:t>
            </w:r>
          </w:p>
        </w:tc>
        <w:tc>
          <w:tcPr>
            <w:tcW w:w="16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37FE5" w:rsidRPr="00CC3D0F" w:rsidRDefault="00A37FE5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3 500,00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37FE5" w:rsidRPr="00CC3D0F" w:rsidRDefault="00A37FE5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17 500,00</w:t>
            </w:r>
          </w:p>
        </w:tc>
      </w:tr>
      <w:tr w:rsidR="00A37FE5" w:rsidRPr="00CC3D0F" w:rsidTr="002B2802">
        <w:trPr>
          <w:trHeight w:val="336"/>
        </w:trPr>
        <w:tc>
          <w:tcPr>
            <w:tcW w:w="4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37FE5" w:rsidRPr="00CC3D0F" w:rsidRDefault="00A37FE5" w:rsidP="002B2802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іншого необхідного обладнання (пристроїв, машин, механізмів)</w:t>
            </w:r>
            <w:r w:rsid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37FE5" w:rsidRPr="00CC3D0F" w:rsidRDefault="00A37FE5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6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37FE5" w:rsidRPr="00CC3D0F" w:rsidRDefault="00A37FE5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37FE5" w:rsidRPr="00CC3D0F" w:rsidRDefault="00A37FE5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CA548F" w:rsidRPr="00CC3D0F" w:rsidTr="00907821">
        <w:trPr>
          <w:trHeight w:val="468"/>
        </w:trPr>
        <w:tc>
          <w:tcPr>
            <w:tcW w:w="4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A548F" w:rsidRPr="00CC3D0F" w:rsidRDefault="00CA548F" w:rsidP="002B2802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 витрат</w:t>
            </w:r>
            <w:r w:rsid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A548F" w:rsidRPr="00CC3D0F" w:rsidRDefault="00CA548F" w:rsidP="002B2802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Витрати на сплату податків та зборів (змінених/нововведених) (за рік)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A548F" w:rsidRPr="00CC3D0F" w:rsidRDefault="00CA548F" w:rsidP="002B2802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Витрати за п’ять років</w:t>
            </w:r>
          </w:p>
        </w:tc>
      </w:tr>
      <w:tr w:rsidR="00CA548F" w:rsidRPr="00CC3D0F" w:rsidTr="00907821">
        <w:trPr>
          <w:trHeight w:val="431"/>
        </w:trPr>
        <w:tc>
          <w:tcPr>
            <w:tcW w:w="4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A548F" w:rsidRPr="00CC3D0F" w:rsidRDefault="00CA548F" w:rsidP="002B2802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Податки та збори (зміна розміру податків/зборів, виникнення необхідності у сплаті податків/зборів)</w:t>
            </w:r>
            <w:r w:rsid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CC3D0F" w:rsidRDefault="00A37FE5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CC3D0F" w:rsidRDefault="00A37FE5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</w:tbl>
    <w:p w:rsidR="00CA548F" w:rsidRPr="00CC3D0F" w:rsidRDefault="00CA548F" w:rsidP="00CC3D0F">
      <w:pPr>
        <w:pStyle w:val="aa"/>
        <w:rPr>
          <w:rFonts w:ascii="Times New Roman" w:hAnsi="Times New Roman" w:cs="Times New Roman"/>
          <w:vanish/>
          <w:color w:val="000000"/>
          <w:sz w:val="20"/>
          <w:szCs w:val="20"/>
          <w:lang w:val="uk-UA"/>
        </w:rPr>
      </w:pPr>
    </w:p>
    <w:tbl>
      <w:tblPr>
        <w:tblW w:w="9778" w:type="dxa"/>
        <w:tblInd w:w="8" w:type="dxa"/>
        <w:tblLayout w:type="fixed"/>
        <w:tblCellMar>
          <w:left w:w="2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  <w:gridCol w:w="1608"/>
        <w:gridCol w:w="1914"/>
        <w:gridCol w:w="1324"/>
        <w:gridCol w:w="2124"/>
      </w:tblGrid>
      <w:tr w:rsidR="00CA548F" w:rsidRPr="00CC3D0F" w:rsidTr="00907821">
        <w:trPr>
          <w:trHeight w:val="1417"/>
        </w:trPr>
        <w:tc>
          <w:tcPr>
            <w:tcW w:w="2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CC3D0F" w:rsidRDefault="00CA548F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 витрат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CC3D0F" w:rsidRDefault="00CA548F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Витрати* на ведення обліку, підготовку та подання звітності (за рік)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CC3D0F" w:rsidRDefault="00CA548F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Витрати на оплату штрафних санкцій за рік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CC3D0F" w:rsidRDefault="00CA548F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 за рік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CC3D0F" w:rsidRDefault="00CA548F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Витрати за п’ять років</w:t>
            </w:r>
          </w:p>
        </w:tc>
      </w:tr>
      <w:tr w:rsidR="00CA548F" w:rsidRPr="00CC3D0F" w:rsidTr="00907821">
        <w:trPr>
          <w:trHeight w:val="1382"/>
        </w:trPr>
        <w:tc>
          <w:tcPr>
            <w:tcW w:w="2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A548F" w:rsidRPr="00CC3D0F" w:rsidRDefault="00CA548F" w:rsidP="002B2802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Витрати, пов’язані із веденням обліку, підготовкою та подан</w:t>
            </w:r>
            <w:r w:rsid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ням звітності державним орга</w:t>
            </w:r>
            <w:r w:rsid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нам (витрати часу персоналу)</w:t>
            </w:r>
            <w:r w:rsid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712B2C" w:rsidRDefault="00A37FE5" w:rsidP="002B280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712B2C" w:rsidRDefault="00A37FE5" w:rsidP="002B280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712B2C" w:rsidRDefault="00A37FE5" w:rsidP="002B280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712B2C" w:rsidRDefault="00A37FE5" w:rsidP="002B280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</w:tbl>
    <w:p w:rsidR="00CA548F" w:rsidRDefault="00CA548F" w:rsidP="00CC3D0F">
      <w:pPr>
        <w:pStyle w:val="aa"/>
        <w:rPr>
          <w:rFonts w:ascii="Times New Roman" w:hAnsi="Times New Roman" w:cs="Times New Roman"/>
          <w:sz w:val="16"/>
          <w:szCs w:val="16"/>
          <w:lang w:val="uk-UA"/>
        </w:rPr>
      </w:pPr>
      <w:r w:rsidRPr="00712B2C">
        <w:rPr>
          <w:rFonts w:ascii="Times New Roman" w:hAnsi="Times New Roman" w:cs="Times New Roman"/>
          <w:sz w:val="16"/>
          <w:szCs w:val="16"/>
          <w:lang w:val="uk-UA"/>
        </w:rPr>
        <w:t>* Вартість витрат, пов’язаних із підготовкою та поданням звітності державним органам, визначається шляхом множення фактичних витрат часу персоналу на заробітну плату спеціаліста відповідної кваліфікації).</w:t>
      </w:r>
    </w:p>
    <w:p w:rsidR="0098425D" w:rsidRPr="00712B2C" w:rsidRDefault="0098425D" w:rsidP="00CC3D0F">
      <w:pPr>
        <w:pStyle w:val="aa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9836" w:type="dxa"/>
        <w:tblInd w:w="-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2" w:type="dxa"/>
          <w:right w:w="0" w:type="dxa"/>
        </w:tblCellMar>
        <w:tblLook w:val="0000" w:firstRow="0" w:lastRow="0" w:firstColumn="0" w:lastColumn="0" w:noHBand="0" w:noVBand="0"/>
      </w:tblPr>
      <w:tblGrid>
        <w:gridCol w:w="2961"/>
        <w:gridCol w:w="2291"/>
        <w:gridCol w:w="1626"/>
        <w:gridCol w:w="1239"/>
        <w:gridCol w:w="1719"/>
      </w:tblGrid>
      <w:tr w:rsidR="00CA548F" w:rsidRPr="00CC3D0F" w:rsidTr="00907821">
        <w:trPr>
          <w:trHeight w:val="1337"/>
        </w:trPr>
        <w:tc>
          <w:tcPr>
            <w:tcW w:w="2961" w:type="dxa"/>
            <w:shd w:val="clear" w:color="auto" w:fill="FFFFFF"/>
            <w:vAlign w:val="center"/>
          </w:tcPr>
          <w:p w:rsidR="00CA548F" w:rsidRPr="00CC3D0F" w:rsidRDefault="00CA548F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 витрат</w:t>
            </w:r>
          </w:p>
        </w:tc>
        <w:tc>
          <w:tcPr>
            <w:tcW w:w="2291" w:type="dxa"/>
            <w:shd w:val="clear" w:color="auto" w:fill="FFFFFF"/>
            <w:vAlign w:val="center"/>
          </w:tcPr>
          <w:p w:rsidR="00CA548F" w:rsidRPr="00CC3D0F" w:rsidRDefault="00CA548F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Витрати* на адмі</w:t>
            </w:r>
            <w:r w:rsidR="00A37FE5"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ністрування заходів державного нагляду (контролю) (за рік)</w:t>
            </w:r>
          </w:p>
        </w:tc>
        <w:tc>
          <w:tcPr>
            <w:tcW w:w="1626" w:type="dxa"/>
            <w:shd w:val="clear" w:color="auto" w:fill="FFFFFF"/>
            <w:vAlign w:val="center"/>
          </w:tcPr>
          <w:p w:rsidR="00CA548F" w:rsidRPr="00CC3D0F" w:rsidRDefault="00CA548F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1239" w:type="dxa"/>
            <w:shd w:val="clear" w:color="auto" w:fill="FFFFFF"/>
            <w:vAlign w:val="center"/>
          </w:tcPr>
          <w:p w:rsidR="00CA548F" w:rsidRPr="00CC3D0F" w:rsidRDefault="00CA548F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 за рік</w:t>
            </w:r>
          </w:p>
        </w:tc>
        <w:tc>
          <w:tcPr>
            <w:tcW w:w="1719" w:type="dxa"/>
            <w:shd w:val="clear" w:color="auto" w:fill="FFFFFF"/>
            <w:vAlign w:val="center"/>
          </w:tcPr>
          <w:p w:rsidR="00CA548F" w:rsidRPr="00CC3D0F" w:rsidRDefault="00CA548F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Витрати за п’ять років</w:t>
            </w:r>
          </w:p>
        </w:tc>
      </w:tr>
      <w:tr w:rsidR="00CA548F" w:rsidRPr="00CC3D0F" w:rsidTr="00907821">
        <w:trPr>
          <w:trHeight w:val="1296"/>
        </w:trPr>
        <w:tc>
          <w:tcPr>
            <w:tcW w:w="2961" w:type="dxa"/>
            <w:shd w:val="clear" w:color="auto" w:fill="FFFFFF"/>
          </w:tcPr>
          <w:p w:rsidR="00CA548F" w:rsidRPr="002F01F0" w:rsidRDefault="00CA548F" w:rsidP="002B2802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01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Витрати, пов’язані з адміністру</w:t>
            </w:r>
            <w:r w:rsidR="00712B2C" w:rsidRPr="002F01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2F01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ванням заходів державного нагляду (контролю) (перевірок, штрафних санкцій, виконання рішень/ приписів тощо)</w:t>
            </w:r>
            <w:r w:rsidR="00712B2C" w:rsidRPr="002F01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291" w:type="dxa"/>
            <w:shd w:val="clear" w:color="auto" w:fill="FFFFFF"/>
            <w:vAlign w:val="center"/>
          </w:tcPr>
          <w:p w:rsidR="00CA548F" w:rsidRPr="002F01F0" w:rsidRDefault="002F01F0" w:rsidP="002B280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626" w:type="dxa"/>
            <w:shd w:val="clear" w:color="auto" w:fill="FFFFFF"/>
            <w:vAlign w:val="center"/>
          </w:tcPr>
          <w:p w:rsidR="00CA548F" w:rsidRPr="002F01F0" w:rsidRDefault="00A37FE5" w:rsidP="002B280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01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39" w:type="dxa"/>
            <w:shd w:val="clear" w:color="auto" w:fill="FFFFFF"/>
            <w:vAlign w:val="center"/>
          </w:tcPr>
          <w:p w:rsidR="00CA548F" w:rsidRPr="002F01F0" w:rsidRDefault="002F01F0" w:rsidP="002B280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719" w:type="dxa"/>
            <w:shd w:val="clear" w:color="auto" w:fill="FFFFFF"/>
            <w:vAlign w:val="center"/>
          </w:tcPr>
          <w:p w:rsidR="00CA548F" w:rsidRPr="00712B2C" w:rsidRDefault="002F01F0" w:rsidP="002B280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</w:tbl>
    <w:p w:rsidR="00CA548F" w:rsidRPr="00712B2C" w:rsidRDefault="00CA548F" w:rsidP="00CA548F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  <w:lang w:val="uk-UA"/>
        </w:rPr>
      </w:pPr>
      <w:r w:rsidRPr="00712B2C">
        <w:rPr>
          <w:rFonts w:ascii="Times New Roman" w:hAnsi="Times New Roman" w:cs="Times New Roman"/>
          <w:sz w:val="16"/>
          <w:szCs w:val="16"/>
          <w:lang w:val="uk-UA"/>
        </w:rPr>
        <w:t>* Вартість витрат, пов’язаних з адмініструванням заходів державного нагляду (контролю), визначається шляхом множення фактичних витрат часу персоналу на заробітну плату спеціаліста відповідної кваліфікації.</w:t>
      </w:r>
    </w:p>
    <w:tbl>
      <w:tblPr>
        <w:tblW w:w="9826" w:type="dxa"/>
        <w:tblInd w:w="-40" w:type="dxa"/>
        <w:tblLayout w:type="fixed"/>
        <w:tblCellMar>
          <w:left w:w="2" w:type="dxa"/>
          <w:right w:w="0" w:type="dxa"/>
        </w:tblCellMar>
        <w:tblLook w:val="0000" w:firstRow="0" w:lastRow="0" w:firstColumn="0" w:lastColumn="0" w:noHBand="0" w:noVBand="0"/>
      </w:tblPr>
      <w:tblGrid>
        <w:gridCol w:w="2888"/>
        <w:gridCol w:w="1704"/>
        <w:gridCol w:w="1989"/>
        <w:gridCol w:w="1632"/>
        <w:gridCol w:w="1613"/>
      </w:tblGrid>
      <w:tr w:rsidR="00CA548F" w:rsidRPr="00712B2C" w:rsidTr="00907821">
        <w:trPr>
          <w:trHeight w:val="1488"/>
        </w:trPr>
        <w:tc>
          <w:tcPr>
            <w:tcW w:w="2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712B2C" w:rsidRDefault="00CA548F" w:rsidP="002B280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 витрат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712B2C" w:rsidRDefault="00CA548F" w:rsidP="002B280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712B2C" w:rsidRDefault="00CA548F" w:rsidP="002B280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Витрати безпосередньо на дозволи, ліцензії, </w:t>
            </w:r>
            <w:r w:rsid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сертифі</w:t>
            </w: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кати, страхові поліси (за рік - стартовий)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712B2C" w:rsidRDefault="00CA548F" w:rsidP="002B280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 за рік (стартовий)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712B2C" w:rsidRDefault="00CA548F" w:rsidP="002B280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Витрати за п’ять років</w:t>
            </w:r>
          </w:p>
        </w:tc>
      </w:tr>
      <w:tr w:rsidR="00CA548F" w:rsidRPr="00712B2C" w:rsidTr="00907821">
        <w:trPr>
          <w:trHeight w:val="1139"/>
        </w:trPr>
        <w:tc>
          <w:tcPr>
            <w:tcW w:w="2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A548F" w:rsidRPr="002F01F0" w:rsidRDefault="00CA548F" w:rsidP="002B2802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01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Витрати на отримання адміністративних послуг (си</w:t>
            </w:r>
            <w:r w:rsidR="00D67B1E" w:rsidRPr="002F01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стематичний аналіз стічних вод </w:t>
            </w:r>
            <w:r w:rsidRPr="002F01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щонайменше 1 разу на квартал), гривень</w:t>
            </w:r>
            <w:r w:rsidR="00712B2C" w:rsidRPr="002F01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A548F" w:rsidRPr="002F01F0" w:rsidRDefault="00557B27" w:rsidP="002B280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74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1024</w:t>
            </w:r>
            <w:r w:rsidR="00CA548F" w:rsidRPr="003974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A548F" w:rsidRPr="002F01F0" w:rsidRDefault="00A37FE5" w:rsidP="002B280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01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A548F" w:rsidRPr="002F01F0" w:rsidRDefault="00CA548F" w:rsidP="002B280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01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4 096,00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A548F" w:rsidRPr="00712B2C" w:rsidRDefault="00CA548F" w:rsidP="002B280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01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20 480,00</w:t>
            </w:r>
          </w:p>
        </w:tc>
      </w:tr>
      <w:tr w:rsidR="00CA548F" w:rsidRPr="00712B2C" w:rsidTr="00907821">
        <w:trPr>
          <w:trHeight w:val="685"/>
        </w:trPr>
        <w:tc>
          <w:tcPr>
            <w:tcW w:w="2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712B2C" w:rsidRDefault="00CA548F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 витрат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712B2C" w:rsidRDefault="00CA548F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рік (стартовий)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712B2C" w:rsidRDefault="00CA548F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Періодичні </w:t>
            </w: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(за наступний рік)</w:t>
            </w:r>
          </w:p>
        </w:tc>
        <w:tc>
          <w:tcPr>
            <w:tcW w:w="3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712B2C" w:rsidRDefault="00CA548F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Витрати за п’ять років</w:t>
            </w:r>
          </w:p>
        </w:tc>
      </w:tr>
      <w:tr w:rsidR="00CA548F" w:rsidRPr="00712B2C" w:rsidTr="00907821">
        <w:trPr>
          <w:trHeight w:val="733"/>
        </w:trPr>
        <w:tc>
          <w:tcPr>
            <w:tcW w:w="2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A548F" w:rsidRPr="002F01F0" w:rsidRDefault="00CA548F" w:rsidP="0090782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01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Витрати на оборотні активи (матеріали, канцелярські товари тощо)</w:t>
            </w:r>
            <w:r w:rsidR="00712B2C" w:rsidRPr="002F01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2F01F0" w:rsidRDefault="002F01F0" w:rsidP="009078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2F01F0" w:rsidRDefault="002F01F0" w:rsidP="009078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712B2C" w:rsidRDefault="002F01F0" w:rsidP="009078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CA548F" w:rsidRPr="00712B2C" w:rsidTr="00907821">
        <w:trPr>
          <w:trHeight w:val="580"/>
        </w:trPr>
        <w:tc>
          <w:tcPr>
            <w:tcW w:w="2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712B2C" w:rsidRDefault="00CA548F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 витрат</w:t>
            </w:r>
          </w:p>
        </w:tc>
        <w:tc>
          <w:tcPr>
            <w:tcW w:w="3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712B2C" w:rsidRDefault="00CA548F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Витрати на оплату праці додатково найманого персоналу (за рік)</w:t>
            </w:r>
          </w:p>
        </w:tc>
        <w:tc>
          <w:tcPr>
            <w:tcW w:w="3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548F" w:rsidRPr="00712B2C" w:rsidRDefault="00CA548F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Витрати за </w:t>
            </w: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п’ять років</w:t>
            </w:r>
          </w:p>
        </w:tc>
      </w:tr>
      <w:tr w:rsidR="00907821" w:rsidRPr="00712B2C" w:rsidTr="00907821">
        <w:trPr>
          <w:trHeight w:val="580"/>
        </w:trPr>
        <w:tc>
          <w:tcPr>
            <w:tcW w:w="2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7821" w:rsidRPr="00712B2C" w:rsidRDefault="00907821" w:rsidP="00846B58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Витрати, пов’язані із наймом додаткового персоналу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07821" w:rsidRPr="00712B2C" w:rsidRDefault="00907821" w:rsidP="00846B5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07821" w:rsidRPr="00712B2C" w:rsidRDefault="00907821" w:rsidP="00846B5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</w:tbl>
    <w:p w:rsidR="00CA548F" w:rsidRPr="00712B2C" w:rsidRDefault="00CA548F" w:rsidP="00712B2C">
      <w:pPr>
        <w:pStyle w:val="aa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9808" w:type="dxa"/>
        <w:tblInd w:w="-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2" w:type="dxa"/>
          <w:right w:w="0" w:type="dxa"/>
        </w:tblCellMar>
        <w:tblLook w:val="0000" w:firstRow="0" w:lastRow="0" w:firstColumn="0" w:lastColumn="0" w:noHBand="0" w:noVBand="0"/>
      </w:tblPr>
      <w:tblGrid>
        <w:gridCol w:w="3682"/>
        <w:gridCol w:w="1810"/>
        <w:gridCol w:w="2089"/>
        <w:gridCol w:w="2227"/>
      </w:tblGrid>
      <w:tr w:rsidR="00CA548F" w:rsidRPr="00712B2C" w:rsidTr="00813367">
        <w:trPr>
          <w:trHeight w:val="861"/>
        </w:trPr>
        <w:tc>
          <w:tcPr>
            <w:tcW w:w="3682" w:type="dxa"/>
            <w:shd w:val="clear" w:color="auto" w:fill="FFFFFF"/>
            <w:vAlign w:val="center"/>
          </w:tcPr>
          <w:p w:rsidR="00CA548F" w:rsidRPr="00712B2C" w:rsidRDefault="00CA548F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 витрат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CA548F" w:rsidRPr="00712B2C" w:rsidRDefault="00CA548F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перший рік</w:t>
            </w:r>
          </w:p>
        </w:tc>
        <w:tc>
          <w:tcPr>
            <w:tcW w:w="2089" w:type="dxa"/>
            <w:shd w:val="clear" w:color="auto" w:fill="FFFFFF"/>
            <w:vAlign w:val="center"/>
          </w:tcPr>
          <w:p w:rsidR="00CA548F" w:rsidRPr="00712B2C" w:rsidRDefault="00CA548F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Періодичні (за наступний рік)</w:t>
            </w:r>
          </w:p>
        </w:tc>
        <w:tc>
          <w:tcPr>
            <w:tcW w:w="2227" w:type="dxa"/>
            <w:shd w:val="clear" w:color="auto" w:fill="FFFFFF"/>
            <w:vAlign w:val="center"/>
          </w:tcPr>
          <w:p w:rsidR="00CA548F" w:rsidRPr="00712B2C" w:rsidRDefault="00CA548F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Витрати за </w:t>
            </w: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п’ять років</w:t>
            </w:r>
          </w:p>
        </w:tc>
      </w:tr>
      <w:tr w:rsidR="00CA548F" w:rsidRPr="00712B2C" w:rsidTr="00813367">
        <w:trPr>
          <w:trHeight w:val="1327"/>
        </w:trPr>
        <w:tc>
          <w:tcPr>
            <w:tcW w:w="3682" w:type="dxa"/>
            <w:shd w:val="clear" w:color="auto" w:fill="FFFFFF"/>
          </w:tcPr>
          <w:p w:rsidR="00CA548F" w:rsidRPr="00712B2C" w:rsidRDefault="00CA548F" w:rsidP="0090782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Витрати на прочищення каналізаційної мережі (здійснення та відновлення пропускної здатності трубопроводів та колекторів із залученням </w:t>
            </w:r>
            <w:r w:rsid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</w:t>
            </w: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нічних засобів), утримання в належному стані контрольних колодязів, грив</w:t>
            </w:r>
            <w:r w:rsidRPr="008133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ень</w:t>
            </w:r>
            <w:r w:rsidR="008133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57B27" w:rsidRPr="008133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(1 раз на рік)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CA548F" w:rsidRPr="00712B2C" w:rsidRDefault="00CA548F" w:rsidP="009078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133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20 000,00</w:t>
            </w:r>
          </w:p>
        </w:tc>
        <w:tc>
          <w:tcPr>
            <w:tcW w:w="2089" w:type="dxa"/>
            <w:shd w:val="clear" w:color="auto" w:fill="FFFFFF"/>
            <w:vAlign w:val="center"/>
          </w:tcPr>
          <w:p w:rsidR="00CA548F" w:rsidRPr="00712B2C" w:rsidRDefault="00CA548F" w:rsidP="009078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20 000,00</w:t>
            </w:r>
          </w:p>
        </w:tc>
        <w:tc>
          <w:tcPr>
            <w:tcW w:w="2227" w:type="dxa"/>
            <w:shd w:val="clear" w:color="auto" w:fill="FFFFFF"/>
            <w:vAlign w:val="center"/>
          </w:tcPr>
          <w:p w:rsidR="00CA548F" w:rsidRPr="00712B2C" w:rsidRDefault="00CA548F" w:rsidP="009078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100 000,00</w:t>
            </w:r>
          </w:p>
        </w:tc>
      </w:tr>
      <w:tr w:rsidR="00CA548F" w:rsidRPr="00712B2C" w:rsidTr="00907821">
        <w:trPr>
          <w:trHeight w:val="653"/>
        </w:trPr>
        <w:tc>
          <w:tcPr>
            <w:tcW w:w="3682" w:type="dxa"/>
            <w:shd w:val="clear" w:color="auto" w:fill="FFFFFF"/>
          </w:tcPr>
          <w:p w:rsidR="00CA548F" w:rsidRPr="00712B2C" w:rsidRDefault="00CA548F" w:rsidP="0090782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Витрати на утилізацію або вивезення осадів, утворених на локальних очисних сп</w:t>
            </w:r>
            <w:r w:rsidR="0046089F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рудах (в разі їх наявності), гривень</w:t>
            </w:r>
            <w:r w:rsid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10" w:type="dxa"/>
            <w:shd w:val="clear" w:color="auto" w:fill="FFFFFF"/>
            <w:vAlign w:val="center"/>
          </w:tcPr>
          <w:p w:rsidR="00CA548F" w:rsidRPr="00712B2C" w:rsidRDefault="00A37FE5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089" w:type="dxa"/>
            <w:shd w:val="clear" w:color="auto" w:fill="FFFFFF"/>
            <w:vAlign w:val="center"/>
          </w:tcPr>
          <w:p w:rsidR="00CA548F" w:rsidRPr="00712B2C" w:rsidRDefault="00A37FE5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227" w:type="dxa"/>
            <w:shd w:val="clear" w:color="auto" w:fill="FFFFFF"/>
            <w:vAlign w:val="center"/>
          </w:tcPr>
          <w:p w:rsidR="00CA548F" w:rsidRPr="00712B2C" w:rsidRDefault="00A37FE5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CA548F" w:rsidRPr="00712B2C" w:rsidTr="00907821">
        <w:trPr>
          <w:trHeight w:val="663"/>
        </w:trPr>
        <w:tc>
          <w:tcPr>
            <w:tcW w:w="3682" w:type="dxa"/>
            <w:shd w:val="clear" w:color="auto" w:fill="FFFFFF"/>
          </w:tcPr>
          <w:p w:rsidR="00CA548F" w:rsidRPr="00712B2C" w:rsidRDefault="00CA548F" w:rsidP="0090782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Витрати на скид рідких відходів без укладення договору чи не на зливних станціях або пунктах виробника, гривень</w:t>
            </w:r>
            <w:r w:rsid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10" w:type="dxa"/>
            <w:shd w:val="clear" w:color="auto" w:fill="FFFFFF"/>
            <w:vAlign w:val="center"/>
          </w:tcPr>
          <w:p w:rsidR="00CA548F" w:rsidRPr="00712B2C" w:rsidRDefault="00A37FE5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089" w:type="dxa"/>
            <w:shd w:val="clear" w:color="auto" w:fill="FFFFFF"/>
            <w:vAlign w:val="center"/>
          </w:tcPr>
          <w:p w:rsidR="00CA548F" w:rsidRPr="00712B2C" w:rsidRDefault="00A37FE5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227" w:type="dxa"/>
            <w:shd w:val="clear" w:color="auto" w:fill="FFFFFF"/>
            <w:vAlign w:val="center"/>
          </w:tcPr>
          <w:p w:rsidR="00CA548F" w:rsidRPr="00712B2C" w:rsidRDefault="00A37FE5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CA548F" w:rsidRPr="00712B2C" w:rsidTr="00907821">
        <w:trPr>
          <w:trHeight w:val="587"/>
        </w:trPr>
        <w:tc>
          <w:tcPr>
            <w:tcW w:w="3682" w:type="dxa"/>
            <w:shd w:val="clear" w:color="auto" w:fill="FFFFFF"/>
          </w:tcPr>
          <w:p w:rsidR="00CA548F" w:rsidRPr="00712B2C" w:rsidRDefault="00CA548F" w:rsidP="0090782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Витрати за скид стічних вод до систем централізованого водовідведення з пере</w:t>
            </w:r>
            <w:r w:rsid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вищенням</w:t>
            </w:r>
            <w:r w:rsidR="009632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67B1E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ДК </w:t>
            </w: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забруднюючих речовин, гривень</w:t>
            </w:r>
            <w:r w:rsid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10" w:type="dxa"/>
            <w:shd w:val="clear" w:color="auto" w:fill="FFFFFF"/>
            <w:vAlign w:val="center"/>
          </w:tcPr>
          <w:p w:rsidR="00CA548F" w:rsidRPr="00712B2C" w:rsidRDefault="00A37FE5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089" w:type="dxa"/>
            <w:shd w:val="clear" w:color="auto" w:fill="FFFFFF"/>
            <w:vAlign w:val="center"/>
          </w:tcPr>
          <w:p w:rsidR="00CA548F" w:rsidRPr="00712B2C" w:rsidRDefault="00A37FE5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227" w:type="dxa"/>
            <w:shd w:val="clear" w:color="auto" w:fill="FFFFFF"/>
            <w:vAlign w:val="center"/>
          </w:tcPr>
          <w:p w:rsidR="00CA548F" w:rsidRPr="00712B2C" w:rsidRDefault="00A37FE5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CA548F" w:rsidRPr="00712B2C" w:rsidTr="00907821">
        <w:trPr>
          <w:trHeight w:val="445"/>
        </w:trPr>
        <w:tc>
          <w:tcPr>
            <w:tcW w:w="3682" w:type="dxa"/>
            <w:shd w:val="clear" w:color="auto" w:fill="FFFFFF"/>
          </w:tcPr>
          <w:p w:rsidR="00CA548F" w:rsidRPr="002F01F0" w:rsidRDefault="00CA548F" w:rsidP="0090782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01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Витрати на проведення аналізу арбітражної проби, гривень</w:t>
            </w:r>
            <w:r w:rsidR="008133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r w:rsidR="001004F6" w:rsidRPr="008133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раз на рік</w:t>
            </w:r>
            <w:r w:rsidR="008133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810" w:type="dxa"/>
            <w:shd w:val="clear" w:color="auto" w:fill="FFFFFF"/>
            <w:vAlign w:val="center"/>
          </w:tcPr>
          <w:p w:rsidR="00CA548F" w:rsidRPr="002F01F0" w:rsidRDefault="00CA548F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01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6 976,00</w:t>
            </w:r>
          </w:p>
        </w:tc>
        <w:tc>
          <w:tcPr>
            <w:tcW w:w="2089" w:type="dxa"/>
            <w:shd w:val="clear" w:color="auto" w:fill="FFFFFF"/>
            <w:vAlign w:val="center"/>
          </w:tcPr>
          <w:p w:rsidR="00CA548F" w:rsidRPr="002F01F0" w:rsidRDefault="00CA548F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01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6 976,00</w:t>
            </w:r>
          </w:p>
        </w:tc>
        <w:tc>
          <w:tcPr>
            <w:tcW w:w="2227" w:type="dxa"/>
            <w:shd w:val="clear" w:color="auto" w:fill="FFFFFF"/>
            <w:vAlign w:val="center"/>
          </w:tcPr>
          <w:p w:rsidR="00CA548F" w:rsidRPr="00712B2C" w:rsidRDefault="00CA548F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01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34 880,00</w:t>
            </w:r>
          </w:p>
        </w:tc>
      </w:tr>
    </w:tbl>
    <w:p w:rsidR="00255222" w:rsidRPr="00D67B1E" w:rsidRDefault="00255222" w:rsidP="00A00E3E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255222" w:rsidRDefault="00255222" w:rsidP="00A00E3E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255222" w:rsidRDefault="00255222" w:rsidP="00A00E3E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8A2E60" w:rsidRDefault="008A2E60" w:rsidP="008A2E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директора департаменту</w:t>
      </w:r>
    </w:p>
    <w:p w:rsidR="008A2E60" w:rsidRDefault="008A2E60" w:rsidP="008A2E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благоустрою та інфраструктури</w:t>
      </w:r>
    </w:p>
    <w:p w:rsidR="008A2E60" w:rsidRDefault="008A2E60" w:rsidP="008A2E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Дніпровської</w:t>
      </w:r>
      <w:r w:rsidR="00745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 ради                                                                 </w:t>
      </w:r>
      <w:r w:rsidR="008133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О. М. Самілик</w:t>
      </w:r>
    </w:p>
    <w:p w:rsidR="008A2E60" w:rsidRDefault="008A2E60" w:rsidP="008A2E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25D" w:rsidRDefault="0098425D" w:rsidP="000754B9">
      <w:pPr>
        <w:pStyle w:val="aa"/>
        <w:ind w:left="2835" w:firstLine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98425D" w:rsidRDefault="0098425D" w:rsidP="000754B9">
      <w:pPr>
        <w:pStyle w:val="aa"/>
        <w:ind w:left="2835" w:firstLine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98425D" w:rsidRDefault="0098425D" w:rsidP="000754B9">
      <w:pPr>
        <w:pStyle w:val="aa"/>
        <w:ind w:left="2835" w:firstLine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98425D" w:rsidRDefault="0098425D" w:rsidP="000754B9">
      <w:pPr>
        <w:pStyle w:val="aa"/>
        <w:ind w:left="2835" w:firstLine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98425D" w:rsidRDefault="0098425D" w:rsidP="000754B9">
      <w:pPr>
        <w:pStyle w:val="aa"/>
        <w:ind w:left="2835" w:firstLine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98425D" w:rsidRDefault="0098425D" w:rsidP="000754B9">
      <w:pPr>
        <w:pStyle w:val="aa"/>
        <w:ind w:left="2835" w:firstLine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98425D" w:rsidRDefault="0098425D" w:rsidP="000754B9">
      <w:pPr>
        <w:pStyle w:val="aa"/>
        <w:ind w:left="2835" w:firstLine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98425D" w:rsidRDefault="0098425D" w:rsidP="000754B9">
      <w:pPr>
        <w:pStyle w:val="aa"/>
        <w:ind w:left="2835" w:firstLine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98425D" w:rsidRDefault="0098425D" w:rsidP="000754B9">
      <w:pPr>
        <w:pStyle w:val="aa"/>
        <w:ind w:left="2835" w:firstLine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98425D" w:rsidRDefault="0098425D" w:rsidP="000754B9">
      <w:pPr>
        <w:pStyle w:val="aa"/>
        <w:ind w:left="2835" w:firstLine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98425D" w:rsidRDefault="0098425D" w:rsidP="000754B9">
      <w:pPr>
        <w:pStyle w:val="aa"/>
        <w:ind w:left="2835" w:firstLine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98425D" w:rsidRDefault="0098425D" w:rsidP="000754B9">
      <w:pPr>
        <w:pStyle w:val="aa"/>
        <w:ind w:left="2835" w:firstLine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98425D" w:rsidRDefault="0098425D" w:rsidP="000754B9">
      <w:pPr>
        <w:pStyle w:val="aa"/>
        <w:ind w:left="2835" w:firstLine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98425D" w:rsidRDefault="0098425D" w:rsidP="000754B9">
      <w:pPr>
        <w:pStyle w:val="aa"/>
        <w:ind w:left="2835" w:firstLine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98425D" w:rsidRDefault="0098425D" w:rsidP="000754B9">
      <w:pPr>
        <w:pStyle w:val="aa"/>
        <w:ind w:left="2835" w:firstLine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98425D" w:rsidRDefault="0098425D" w:rsidP="000754B9">
      <w:pPr>
        <w:pStyle w:val="aa"/>
        <w:ind w:left="2835" w:firstLine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98425D" w:rsidRDefault="0098425D" w:rsidP="000754B9">
      <w:pPr>
        <w:pStyle w:val="aa"/>
        <w:ind w:left="2835" w:firstLine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98425D" w:rsidRDefault="0098425D" w:rsidP="000754B9">
      <w:pPr>
        <w:pStyle w:val="aa"/>
        <w:ind w:left="2835" w:firstLine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98425D" w:rsidRDefault="0098425D" w:rsidP="000754B9">
      <w:pPr>
        <w:pStyle w:val="aa"/>
        <w:ind w:left="2835" w:firstLine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98425D" w:rsidRDefault="0098425D" w:rsidP="000754B9">
      <w:pPr>
        <w:pStyle w:val="aa"/>
        <w:ind w:left="2835" w:firstLine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98425D" w:rsidRDefault="0098425D" w:rsidP="000754B9">
      <w:pPr>
        <w:pStyle w:val="aa"/>
        <w:ind w:left="2835" w:firstLine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98425D" w:rsidRDefault="0098425D" w:rsidP="000754B9">
      <w:pPr>
        <w:pStyle w:val="aa"/>
        <w:ind w:left="2835" w:firstLine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98425D" w:rsidRDefault="0098425D" w:rsidP="000754B9">
      <w:pPr>
        <w:pStyle w:val="aa"/>
        <w:ind w:left="2835" w:firstLine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4948EF" w:rsidRDefault="004948EF" w:rsidP="000754B9">
      <w:pPr>
        <w:pStyle w:val="aa"/>
        <w:ind w:left="2835" w:firstLine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4948EF" w:rsidRDefault="004948EF" w:rsidP="000754B9">
      <w:pPr>
        <w:pStyle w:val="aa"/>
        <w:ind w:left="2835" w:firstLine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4948EF" w:rsidRDefault="004948EF" w:rsidP="000754B9">
      <w:pPr>
        <w:pStyle w:val="aa"/>
        <w:ind w:left="2835" w:firstLine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8A2E60" w:rsidRDefault="008A2E60" w:rsidP="000754B9">
      <w:pPr>
        <w:pStyle w:val="aa"/>
        <w:ind w:left="2835" w:firstLine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8A2E60" w:rsidRDefault="008A2E60" w:rsidP="000754B9">
      <w:pPr>
        <w:pStyle w:val="aa"/>
        <w:ind w:left="2835" w:firstLine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8A2E60" w:rsidRDefault="008A2E60" w:rsidP="000754B9">
      <w:pPr>
        <w:pStyle w:val="aa"/>
        <w:ind w:left="2835" w:firstLine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98348E" w:rsidRDefault="0098348E" w:rsidP="0054392B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CE5608" w:rsidRPr="00D67B1E" w:rsidRDefault="00813367" w:rsidP="000754B9">
      <w:pPr>
        <w:pStyle w:val="aa"/>
        <w:ind w:left="2835" w:firstLine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</w:t>
      </w:r>
      <w:r w:rsidR="00CE5608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7B1E">
        <w:rPr>
          <w:rFonts w:ascii="Times New Roman" w:hAnsi="Times New Roman" w:cs="Times New Roman"/>
          <w:sz w:val="28"/>
          <w:szCs w:val="28"/>
          <w:lang w:val="uk-UA"/>
        </w:rPr>
        <w:t>до А</w:t>
      </w:r>
      <w:r w:rsidR="000754B9">
        <w:rPr>
          <w:rFonts w:ascii="Times New Roman" w:hAnsi="Times New Roman" w:cs="Times New Roman"/>
          <w:sz w:val="28"/>
          <w:szCs w:val="28"/>
          <w:lang w:val="uk-UA"/>
        </w:rPr>
        <w:t>РВ</w:t>
      </w:r>
    </w:p>
    <w:p w:rsidR="008F43AD" w:rsidRDefault="008F43AD" w:rsidP="008F43AD">
      <w:pPr>
        <w:shd w:val="clear" w:color="auto" w:fill="FFFFFF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089F" w:rsidRPr="002B7BC8" w:rsidRDefault="0046089F" w:rsidP="004608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2B7BC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>Оцінка виконання вимог регуляторного акта залежно від ресурсів,</w:t>
      </w:r>
      <w:r w:rsidRPr="002B7BC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br/>
        <w:t>якими розпоряджаються органи місцевого самоврядування,фізичні та юридичні особи, які повинні проваджувати або виконувати</w:t>
      </w:r>
      <w:r w:rsidR="00B1333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2B7BC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>ці вимоги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br/>
      </w:r>
      <w:r w:rsidRPr="002B7BC8">
        <w:rPr>
          <w:rFonts w:ascii="Times New Roman" w:hAnsi="Times New Roman"/>
          <w:b/>
          <w:sz w:val="28"/>
          <w:szCs w:val="28"/>
          <w:lang w:val="uk-UA"/>
        </w:rPr>
        <w:t>ТЕСТ малого підприємництва (М-Тест).</w:t>
      </w:r>
    </w:p>
    <w:p w:rsidR="00CA548F" w:rsidRPr="00CA548F" w:rsidRDefault="00CA548F" w:rsidP="0025522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C36B72" w:rsidRPr="00D67B1E" w:rsidRDefault="00C36B72" w:rsidP="00C36B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67B1E">
        <w:rPr>
          <w:rFonts w:ascii="Times New Roman" w:hAnsi="Times New Roman"/>
          <w:sz w:val="28"/>
          <w:szCs w:val="28"/>
          <w:lang w:val="uk-UA"/>
        </w:rPr>
        <w:t>1. Консультації з представниками мікро- та малого підприємництва щодо оцінки впливу регулювання</w:t>
      </w:r>
      <w:r w:rsidR="00D67B1E">
        <w:rPr>
          <w:rFonts w:ascii="Times New Roman" w:hAnsi="Times New Roman"/>
          <w:sz w:val="28"/>
          <w:szCs w:val="28"/>
          <w:lang w:val="uk-UA"/>
        </w:rPr>
        <w:t>.</w:t>
      </w:r>
    </w:p>
    <w:p w:rsidR="00EE0918" w:rsidRDefault="00C36B72" w:rsidP="007575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67B1E">
        <w:rPr>
          <w:rFonts w:ascii="Times New Roman" w:hAnsi="Times New Roman"/>
          <w:sz w:val="28"/>
          <w:szCs w:val="28"/>
          <w:lang w:val="uk-UA"/>
        </w:rPr>
        <w:t>Консультації щодо визначення впливу запропонованого регулювання на суб’єктів малого підприємництва та детального переліку процедур, виконання яких необхідне для з</w:t>
      </w:r>
      <w:r w:rsidR="00971A21">
        <w:rPr>
          <w:rFonts w:ascii="Times New Roman" w:hAnsi="Times New Roman"/>
          <w:sz w:val="28"/>
          <w:szCs w:val="28"/>
          <w:lang w:val="uk-UA"/>
        </w:rPr>
        <w:t>дійснення регулювання, проведено розробником</w:t>
      </w:r>
      <w:r w:rsidR="00B133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7B1E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>проекту</w:t>
      </w:r>
      <w:r w:rsidR="00971A21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 РА - проекту</w:t>
      </w:r>
      <w:r w:rsidRPr="00D67B1E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 рішення </w:t>
      </w:r>
      <w:r w:rsidR="00D12D85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виконавчого комітету </w:t>
      </w:r>
      <w:r w:rsidR="00971A21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Дніпровської </w:t>
      </w:r>
      <w:r w:rsidRPr="00D67B1E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>міської ради «</w:t>
      </w:r>
      <w:r w:rsidRPr="00D67B1E">
        <w:rPr>
          <w:rFonts w:ascii="Times New Roman" w:hAnsi="Times New Roman"/>
          <w:sz w:val="28"/>
          <w:szCs w:val="28"/>
          <w:lang w:val="uk-UA"/>
        </w:rPr>
        <w:t>Про за</w:t>
      </w:r>
      <w:r w:rsidR="00AE56A3">
        <w:rPr>
          <w:rFonts w:ascii="Times New Roman" w:hAnsi="Times New Roman"/>
          <w:sz w:val="28"/>
          <w:szCs w:val="28"/>
          <w:lang w:val="uk-UA"/>
        </w:rPr>
        <w:t xml:space="preserve">твердження Правил </w:t>
      </w:r>
      <w:r w:rsidR="00AE56A3" w:rsidRPr="00557B27">
        <w:rPr>
          <w:rFonts w:ascii="Times New Roman" w:hAnsi="Times New Roman"/>
          <w:sz w:val="28"/>
          <w:szCs w:val="28"/>
          <w:lang w:val="uk-UA"/>
        </w:rPr>
        <w:t xml:space="preserve">приймання </w:t>
      </w:r>
      <w:r w:rsidR="00C11721" w:rsidRPr="00557B27">
        <w:rPr>
          <w:rFonts w:ascii="Times New Roman" w:hAnsi="Times New Roman"/>
          <w:sz w:val="28"/>
          <w:szCs w:val="28"/>
          <w:lang w:val="uk-UA"/>
        </w:rPr>
        <w:t xml:space="preserve">стічних вод до систем централізованого водовідведення м. Дніпра» </w:t>
      </w:r>
      <w:r w:rsidR="00B142E4">
        <w:rPr>
          <w:rFonts w:ascii="Times New Roman" w:hAnsi="Times New Roman"/>
          <w:sz w:val="28"/>
          <w:szCs w:val="28"/>
          <w:lang w:val="uk-UA"/>
        </w:rPr>
        <w:t>03</w:t>
      </w:r>
      <w:r w:rsidR="00085F92" w:rsidRPr="00557B27">
        <w:rPr>
          <w:rFonts w:ascii="Times New Roman" w:hAnsi="Times New Roman"/>
          <w:sz w:val="28"/>
          <w:szCs w:val="28"/>
          <w:lang w:val="uk-UA"/>
        </w:rPr>
        <w:t>.</w:t>
      </w:r>
      <w:r w:rsidR="00B142E4">
        <w:rPr>
          <w:rFonts w:ascii="Times New Roman" w:hAnsi="Times New Roman"/>
          <w:color w:val="000000"/>
          <w:sz w:val="28"/>
          <w:szCs w:val="28"/>
          <w:lang w:val="uk-UA"/>
        </w:rPr>
        <w:t>02</w:t>
      </w:r>
      <w:r w:rsidR="00AE56A3" w:rsidRPr="00557B27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085F92" w:rsidRPr="00557B27">
        <w:rPr>
          <w:rFonts w:ascii="Times New Roman" w:hAnsi="Times New Roman"/>
          <w:color w:val="000000"/>
          <w:sz w:val="28"/>
          <w:szCs w:val="28"/>
          <w:lang w:val="uk-UA"/>
        </w:rPr>
        <w:t xml:space="preserve">2020 </w:t>
      </w:r>
      <w:r w:rsidRPr="00557B27">
        <w:rPr>
          <w:rFonts w:ascii="Times New Roman" w:hAnsi="Times New Roman"/>
          <w:color w:val="000000"/>
          <w:sz w:val="28"/>
          <w:szCs w:val="28"/>
          <w:lang w:val="uk-UA"/>
        </w:rPr>
        <w:t>по</w:t>
      </w:r>
      <w:r w:rsidR="00B142E4">
        <w:rPr>
          <w:rFonts w:ascii="Times New Roman" w:hAnsi="Times New Roman"/>
          <w:color w:val="000000"/>
          <w:sz w:val="28"/>
          <w:szCs w:val="28"/>
          <w:lang w:val="uk-UA"/>
        </w:rPr>
        <w:t xml:space="preserve"> 06</w:t>
      </w:r>
      <w:r w:rsidRPr="00557B27">
        <w:rPr>
          <w:rFonts w:ascii="Times New Roman" w:hAnsi="Times New Roman"/>
          <w:color w:val="000000"/>
          <w:sz w:val="28"/>
          <w:szCs w:val="28"/>
          <w:lang w:val="uk-UA"/>
        </w:rPr>
        <w:t>.0</w:t>
      </w:r>
      <w:r w:rsidR="00B142E4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="00085F92" w:rsidRPr="00557B27">
        <w:rPr>
          <w:rFonts w:ascii="Times New Roman" w:hAnsi="Times New Roman"/>
          <w:color w:val="000000"/>
          <w:sz w:val="28"/>
          <w:szCs w:val="28"/>
          <w:lang w:val="uk-UA"/>
        </w:rPr>
        <w:t>.2020</w:t>
      </w:r>
      <w:r w:rsidR="00D12D85" w:rsidRPr="00557B27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557B27">
        <w:rPr>
          <w:rFonts w:ascii="Times New Roman" w:hAnsi="Times New Roman"/>
          <w:sz w:val="28"/>
          <w:szCs w:val="28"/>
          <w:lang w:val="uk-UA"/>
        </w:rPr>
        <w:t xml:space="preserve"> відображені</w:t>
      </w:r>
      <w:r w:rsidRPr="00D67B1E">
        <w:rPr>
          <w:rFonts w:ascii="Times New Roman" w:hAnsi="Times New Roman"/>
          <w:sz w:val="28"/>
          <w:szCs w:val="28"/>
          <w:lang w:val="uk-UA"/>
        </w:rPr>
        <w:t xml:space="preserve"> в таблиці:</w:t>
      </w:r>
    </w:p>
    <w:p w:rsidR="00907821" w:rsidRPr="00D67B1E" w:rsidRDefault="00907821" w:rsidP="007575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2465"/>
        <w:gridCol w:w="4110"/>
        <w:gridCol w:w="2908"/>
      </w:tblGrid>
      <w:tr w:rsidR="00F07700" w:rsidRPr="00907821" w:rsidTr="00712B2C">
        <w:trPr>
          <w:trHeight w:val="1704"/>
        </w:trPr>
        <w:tc>
          <w:tcPr>
            <w:tcW w:w="22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907821" w:rsidRDefault="002349F5" w:rsidP="0090782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0782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№ п/п</w:t>
            </w:r>
          </w:p>
        </w:tc>
        <w:tc>
          <w:tcPr>
            <w:tcW w:w="1242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907821" w:rsidRDefault="00F07700" w:rsidP="00907821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7821">
              <w:rPr>
                <w:rFonts w:ascii="Times New Roman" w:hAnsi="Times New Roman" w:cs="Times New Roman"/>
                <w:lang w:val="uk-UA"/>
              </w:rPr>
              <w:t>Вид консультації (публічні консультації прямі (круглі столи, наради, робочі зустрічі тощо), інтернет-кон</w:t>
            </w:r>
            <w:r w:rsidR="00907821">
              <w:rPr>
                <w:rFonts w:ascii="Times New Roman" w:hAnsi="Times New Roman" w:cs="Times New Roman"/>
                <w:lang w:val="uk-UA"/>
              </w:rPr>
              <w:t>-</w:t>
            </w:r>
            <w:r w:rsidRPr="00907821">
              <w:rPr>
                <w:rFonts w:ascii="Times New Roman" w:hAnsi="Times New Roman" w:cs="Times New Roman"/>
                <w:lang w:val="uk-UA"/>
              </w:rPr>
              <w:t>сультації прямі (інтер</w:t>
            </w:r>
            <w:r w:rsidR="00907821">
              <w:rPr>
                <w:rFonts w:ascii="Times New Roman" w:hAnsi="Times New Roman" w:cs="Times New Roman"/>
                <w:lang w:val="uk-UA"/>
              </w:rPr>
              <w:t>-</w:t>
            </w:r>
            <w:r w:rsidRPr="00907821">
              <w:rPr>
                <w:rFonts w:ascii="Times New Roman" w:hAnsi="Times New Roman" w:cs="Times New Roman"/>
                <w:lang w:val="uk-UA"/>
              </w:rPr>
              <w:t>нет-форуми, соціальні мережі тощо), запити (до підприємців, експертів, науковців тощо)</w:t>
            </w:r>
          </w:p>
        </w:tc>
        <w:tc>
          <w:tcPr>
            <w:tcW w:w="2070" w:type="pct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907821" w:rsidRDefault="00F07700" w:rsidP="0090782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0782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Кількість учасників консультацій, осіб</w:t>
            </w:r>
          </w:p>
        </w:tc>
        <w:tc>
          <w:tcPr>
            <w:tcW w:w="1465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907821" w:rsidRDefault="00F07700" w:rsidP="00907821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7821">
              <w:rPr>
                <w:rFonts w:ascii="Times New Roman" w:hAnsi="Times New Roman" w:cs="Times New Roman"/>
                <w:lang w:val="uk-UA"/>
              </w:rPr>
              <w:t>Основні результати консультацій (опис)</w:t>
            </w:r>
          </w:p>
        </w:tc>
      </w:tr>
      <w:tr w:rsidR="002349F5" w:rsidRPr="00F2157C" w:rsidTr="002349F5">
        <w:trPr>
          <w:trHeight w:val="144"/>
        </w:trPr>
        <w:tc>
          <w:tcPr>
            <w:tcW w:w="22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907821" w:rsidRDefault="0062295F" w:rsidP="0090782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0782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1.</w:t>
            </w:r>
          </w:p>
        </w:tc>
        <w:tc>
          <w:tcPr>
            <w:tcW w:w="1242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295F" w:rsidRPr="001004F6" w:rsidRDefault="0062295F" w:rsidP="00907821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74B8">
              <w:rPr>
                <w:rFonts w:ascii="Times New Roman" w:hAnsi="Times New Roman" w:cs="Times New Roman"/>
                <w:lang w:val="uk-UA"/>
              </w:rPr>
              <w:t>Робочі</w:t>
            </w:r>
            <w:r w:rsidR="001004F6" w:rsidRPr="003974B8">
              <w:rPr>
                <w:rFonts w:ascii="Times New Roman" w:hAnsi="Times New Roman" w:cs="Times New Roman"/>
                <w:lang w:val="uk-UA"/>
              </w:rPr>
              <w:t xml:space="preserve"> і індивідуальні</w:t>
            </w:r>
            <w:r w:rsidRPr="003974B8">
              <w:rPr>
                <w:rFonts w:ascii="Times New Roman" w:hAnsi="Times New Roman" w:cs="Times New Roman"/>
                <w:lang w:val="uk-UA"/>
              </w:rPr>
              <w:t xml:space="preserve"> зустрічі,</w:t>
            </w:r>
            <w:r w:rsidR="001004F6" w:rsidRPr="003974B8">
              <w:rPr>
                <w:rFonts w:ascii="Times New Roman" w:hAnsi="Times New Roman" w:cs="Times New Roman"/>
                <w:lang w:val="uk-UA"/>
              </w:rPr>
              <w:t xml:space="preserve"> телефонне</w:t>
            </w:r>
            <w:r w:rsidRPr="003974B8">
              <w:rPr>
                <w:rFonts w:ascii="Times New Roman" w:hAnsi="Times New Roman" w:cs="Times New Roman"/>
                <w:lang w:val="uk-UA"/>
              </w:rPr>
              <w:t xml:space="preserve">  опитування суб’єктів </w:t>
            </w:r>
            <w:r w:rsidR="00907821" w:rsidRPr="003974B8">
              <w:rPr>
                <w:rFonts w:ascii="Times New Roman" w:hAnsi="Times New Roman" w:cs="Times New Roman"/>
                <w:lang w:val="uk-UA"/>
              </w:rPr>
              <w:t>господарюва</w:t>
            </w:r>
            <w:r w:rsidR="00774C88" w:rsidRPr="003974B8">
              <w:rPr>
                <w:rFonts w:ascii="Times New Roman" w:hAnsi="Times New Roman" w:cs="Times New Roman"/>
                <w:lang w:val="uk-UA"/>
              </w:rPr>
              <w:t>н</w:t>
            </w:r>
            <w:r w:rsidRPr="003974B8">
              <w:rPr>
                <w:rFonts w:ascii="Times New Roman" w:hAnsi="Times New Roman" w:cs="Times New Roman"/>
                <w:lang w:val="uk-UA"/>
              </w:rPr>
              <w:t>ня</w:t>
            </w:r>
            <w:r w:rsidR="00F577EE" w:rsidRPr="003974B8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F07700" w:rsidRPr="001004F6" w:rsidRDefault="00F07700" w:rsidP="0090782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070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349F5" w:rsidRPr="007454D2" w:rsidRDefault="00085F92" w:rsidP="00907821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r w:rsidRPr="007454D2">
              <w:rPr>
                <w:rFonts w:ascii="Times New Roman" w:hAnsi="Times New Roman" w:cs="Times New Roman"/>
                <w:lang w:val="uk-UA"/>
              </w:rPr>
              <w:t xml:space="preserve">ТОВ </w:t>
            </w:r>
            <w:r w:rsidR="009E58B4" w:rsidRPr="007454D2">
              <w:rPr>
                <w:rFonts w:ascii="Times New Roman" w:hAnsi="Times New Roman" w:cs="Times New Roman"/>
                <w:lang w:val="uk-UA"/>
              </w:rPr>
              <w:t>Катеринослав хліб –</w:t>
            </w:r>
            <w:r w:rsidR="00B1333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E58B4" w:rsidRPr="007454D2">
              <w:rPr>
                <w:rFonts w:ascii="Times New Roman" w:hAnsi="Times New Roman" w:cs="Times New Roman"/>
                <w:lang w:val="uk-UA"/>
              </w:rPr>
              <w:t>головний</w:t>
            </w:r>
            <w:r w:rsidR="00D67B1E" w:rsidRPr="007454D2">
              <w:rPr>
                <w:rFonts w:ascii="Times New Roman" w:hAnsi="Times New Roman" w:cs="Times New Roman"/>
                <w:lang w:val="uk-UA"/>
              </w:rPr>
              <w:t xml:space="preserve"> енер</w:t>
            </w:r>
            <w:r w:rsidR="009E58B4" w:rsidRPr="007454D2">
              <w:rPr>
                <w:rFonts w:ascii="Times New Roman" w:hAnsi="Times New Roman" w:cs="Times New Roman"/>
                <w:lang w:val="uk-UA"/>
              </w:rPr>
              <w:t>гетик</w:t>
            </w:r>
            <w:r w:rsidR="00B1333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E58B4" w:rsidRPr="007454D2">
              <w:rPr>
                <w:rFonts w:ascii="Times New Roman" w:hAnsi="Times New Roman" w:cs="Times New Roman"/>
                <w:lang w:val="uk-UA"/>
              </w:rPr>
              <w:t>Лимар Р.А.</w:t>
            </w:r>
          </w:p>
          <w:p w:rsidR="009E58B4" w:rsidRPr="007454D2" w:rsidRDefault="00085F92" w:rsidP="00907821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r w:rsidRPr="007454D2">
              <w:rPr>
                <w:rFonts w:ascii="Times New Roman" w:hAnsi="Times New Roman" w:cs="Times New Roman"/>
                <w:lang w:val="uk-UA"/>
              </w:rPr>
              <w:t xml:space="preserve">ТОВ </w:t>
            </w:r>
            <w:r w:rsidR="009E58B4" w:rsidRPr="007454D2">
              <w:rPr>
                <w:rFonts w:ascii="Times New Roman" w:hAnsi="Times New Roman" w:cs="Times New Roman"/>
                <w:lang w:val="uk-UA"/>
              </w:rPr>
              <w:t>Дніпромлин – начальник ПСН Кислий Є.В.</w:t>
            </w:r>
          </w:p>
          <w:p w:rsidR="009E58B4" w:rsidRPr="007454D2" w:rsidRDefault="00085F92" w:rsidP="0090782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454D2">
              <w:rPr>
                <w:rFonts w:ascii="Times New Roman" w:hAnsi="Times New Roman" w:cs="Times New Roman"/>
                <w:lang w:val="uk-UA"/>
              </w:rPr>
              <w:t xml:space="preserve">ТОВ з ІІ </w:t>
            </w:r>
            <w:r w:rsidR="009E58B4" w:rsidRPr="007454D2">
              <w:rPr>
                <w:rFonts w:ascii="Times New Roman" w:hAnsi="Times New Roman" w:cs="Times New Roman"/>
                <w:lang w:val="uk-UA"/>
              </w:rPr>
              <w:t>Вортекс – головний енергетик Шаршаков В.В.</w:t>
            </w:r>
          </w:p>
          <w:p w:rsidR="00085F92" w:rsidRPr="007454D2" w:rsidRDefault="00085F92" w:rsidP="00907821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r w:rsidRPr="007454D2">
              <w:rPr>
                <w:rFonts w:ascii="Times New Roman" w:hAnsi="Times New Roman" w:cs="Times New Roman"/>
              </w:rPr>
              <w:t>ТОВ Аркада Ф</w:t>
            </w:r>
            <w:r w:rsidR="00510A96" w:rsidRPr="007454D2">
              <w:rPr>
                <w:rFonts w:ascii="Times New Roman" w:hAnsi="Times New Roman" w:cs="Times New Roman"/>
                <w:lang w:val="uk-UA"/>
              </w:rPr>
              <w:t>інанс – головний інженер Чернета Є.М.</w:t>
            </w:r>
          </w:p>
          <w:p w:rsidR="00085F92" w:rsidRPr="007454D2" w:rsidRDefault="00085F92" w:rsidP="00907821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r w:rsidRPr="007454D2">
              <w:rPr>
                <w:rFonts w:ascii="Times New Roman" w:hAnsi="Times New Roman" w:cs="Times New Roman"/>
                <w:lang w:val="uk-UA"/>
              </w:rPr>
              <w:t>ПрАТ НВО Орбіта –</w:t>
            </w:r>
            <w:r w:rsidR="00510A96" w:rsidRPr="007454D2">
              <w:rPr>
                <w:rFonts w:ascii="Times New Roman" w:hAnsi="Times New Roman" w:cs="Times New Roman"/>
                <w:lang w:val="uk-UA"/>
              </w:rPr>
              <w:t xml:space="preserve"> головний інженер Сидоренко І.І.</w:t>
            </w:r>
          </w:p>
          <w:p w:rsidR="00510A96" w:rsidRPr="007454D2" w:rsidRDefault="00085F92" w:rsidP="00907821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r w:rsidRPr="007454D2">
              <w:rPr>
                <w:rFonts w:ascii="Times New Roman" w:hAnsi="Times New Roman" w:cs="Times New Roman"/>
                <w:lang w:val="uk-UA"/>
              </w:rPr>
              <w:t>ТОВ Міропласт –</w:t>
            </w:r>
            <w:r w:rsidR="00510A96" w:rsidRPr="007454D2">
              <w:rPr>
                <w:rFonts w:ascii="Times New Roman" w:hAnsi="Times New Roman" w:cs="Times New Roman"/>
                <w:lang w:val="uk-UA"/>
              </w:rPr>
              <w:t xml:space="preserve"> директор Топалов О.А.</w:t>
            </w:r>
          </w:p>
          <w:p w:rsidR="00085F92" w:rsidRPr="007454D2" w:rsidRDefault="00085F92" w:rsidP="00907821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r w:rsidRPr="007454D2">
              <w:rPr>
                <w:rFonts w:ascii="Times New Roman" w:hAnsi="Times New Roman" w:cs="Times New Roman"/>
                <w:lang w:val="uk-UA"/>
              </w:rPr>
              <w:t>ТОВ ЮД К –</w:t>
            </w:r>
            <w:r w:rsidR="00510A96" w:rsidRPr="007454D2">
              <w:rPr>
                <w:rFonts w:ascii="Times New Roman" w:hAnsi="Times New Roman" w:cs="Times New Roman"/>
                <w:lang w:val="uk-UA"/>
              </w:rPr>
              <w:t xml:space="preserve"> інженер з ОП Юдіна О.М.</w:t>
            </w:r>
          </w:p>
          <w:p w:rsidR="00085F92" w:rsidRPr="007454D2" w:rsidRDefault="00085F92" w:rsidP="00907821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r w:rsidRPr="007454D2">
              <w:rPr>
                <w:rFonts w:ascii="Times New Roman" w:hAnsi="Times New Roman" w:cs="Times New Roman"/>
                <w:lang w:val="uk-UA"/>
              </w:rPr>
              <w:t>ТОВ Пілот – директор Доценко М.О.</w:t>
            </w:r>
          </w:p>
          <w:p w:rsidR="0062295F" w:rsidRPr="007454D2" w:rsidRDefault="00510A96" w:rsidP="00907821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r w:rsidRPr="007454D2">
              <w:rPr>
                <w:rFonts w:ascii="Times New Roman" w:hAnsi="Times New Roman" w:cs="Times New Roman"/>
                <w:lang w:val="uk-UA"/>
              </w:rPr>
              <w:t>ТОВ Вініл – головний інженер                   Байрак О.М.</w:t>
            </w:r>
          </w:p>
        </w:tc>
        <w:tc>
          <w:tcPr>
            <w:tcW w:w="1465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07700" w:rsidRPr="00907821" w:rsidRDefault="00F07700" w:rsidP="00907821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7821">
              <w:rPr>
                <w:rFonts w:ascii="Times New Roman" w:hAnsi="Times New Roman" w:cs="Times New Roman"/>
                <w:lang w:val="uk-UA"/>
              </w:rPr>
              <w:t xml:space="preserve">Надано пропозиції щодо необхідності періодичного виконання робіт по забезпеченню пропускної здатності </w:t>
            </w:r>
            <w:r w:rsidR="00907821">
              <w:rPr>
                <w:rFonts w:ascii="Times New Roman" w:hAnsi="Times New Roman" w:cs="Times New Roman"/>
                <w:lang w:val="uk-UA"/>
              </w:rPr>
              <w:t>каналіза</w:t>
            </w:r>
            <w:r w:rsidRPr="00907821">
              <w:rPr>
                <w:rFonts w:ascii="Times New Roman" w:hAnsi="Times New Roman" w:cs="Times New Roman"/>
                <w:lang w:val="uk-UA"/>
              </w:rPr>
              <w:t>ційних мереж та проведення за</w:t>
            </w:r>
            <w:r w:rsidR="002349F5" w:rsidRPr="00907821">
              <w:rPr>
                <w:rFonts w:ascii="Times New Roman" w:hAnsi="Times New Roman" w:cs="Times New Roman"/>
                <w:lang w:val="uk-UA"/>
              </w:rPr>
              <w:t>-</w:t>
            </w:r>
            <w:r w:rsidRPr="00907821">
              <w:rPr>
                <w:rFonts w:ascii="Times New Roman" w:hAnsi="Times New Roman" w:cs="Times New Roman"/>
                <w:lang w:val="uk-UA"/>
              </w:rPr>
              <w:t>мірів ДК, приводити хімічний склад стоків до показників, що не потребують додаткової очи</w:t>
            </w:r>
            <w:r w:rsidR="00F577EE" w:rsidRPr="00907821">
              <w:rPr>
                <w:rFonts w:ascii="Times New Roman" w:hAnsi="Times New Roman" w:cs="Times New Roman"/>
                <w:lang w:val="uk-UA"/>
              </w:rPr>
              <w:t>-</w:t>
            </w:r>
            <w:r w:rsidRPr="00907821">
              <w:rPr>
                <w:rFonts w:ascii="Times New Roman" w:hAnsi="Times New Roman" w:cs="Times New Roman"/>
                <w:lang w:val="uk-UA"/>
              </w:rPr>
              <w:t>стки на загально міських очисних спорудах не залежно від наявності чи відсутності очисних споруд.</w:t>
            </w:r>
          </w:p>
        </w:tc>
      </w:tr>
      <w:tr w:rsidR="0062295F" w:rsidRPr="00907821" w:rsidTr="00907821">
        <w:trPr>
          <w:trHeight w:val="1585"/>
        </w:trPr>
        <w:tc>
          <w:tcPr>
            <w:tcW w:w="22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295F" w:rsidRPr="00907821" w:rsidRDefault="0062295F" w:rsidP="0090782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0782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2.</w:t>
            </w:r>
          </w:p>
        </w:tc>
        <w:tc>
          <w:tcPr>
            <w:tcW w:w="1242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2295F" w:rsidRPr="00907821" w:rsidRDefault="00EE0918" w:rsidP="0090782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907821">
              <w:rPr>
                <w:rFonts w:ascii="Times New Roman" w:hAnsi="Times New Roman"/>
                <w:lang w:val="uk-UA"/>
              </w:rPr>
              <w:t xml:space="preserve">Електронні </w:t>
            </w:r>
            <w:r w:rsidR="0062295F" w:rsidRPr="00907821">
              <w:rPr>
                <w:rFonts w:ascii="Times New Roman" w:hAnsi="Times New Roman"/>
                <w:lang w:val="uk-UA"/>
              </w:rPr>
              <w:t>консультації (шляхом електронного</w:t>
            </w:r>
            <w:r w:rsidR="007454D2">
              <w:rPr>
                <w:rFonts w:ascii="Times New Roman" w:hAnsi="Times New Roman"/>
                <w:lang w:val="uk-UA"/>
              </w:rPr>
              <w:t xml:space="preserve"> </w:t>
            </w:r>
            <w:r w:rsidR="0062295F" w:rsidRPr="00907821">
              <w:rPr>
                <w:rFonts w:ascii="Times New Roman" w:hAnsi="Times New Roman"/>
                <w:lang w:val="uk-UA"/>
              </w:rPr>
              <w:t xml:space="preserve">анкетування, </w:t>
            </w:r>
            <w:r w:rsidR="00907821">
              <w:rPr>
                <w:rFonts w:ascii="Times New Roman" w:hAnsi="Times New Roman"/>
                <w:lang w:val="uk-UA"/>
              </w:rPr>
              <w:t>запро-вадже</w:t>
            </w:r>
            <w:r w:rsidR="0062295F" w:rsidRPr="00907821">
              <w:rPr>
                <w:rFonts w:ascii="Times New Roman" w:hAnsi="Times New Roman"/>
                <w:lang w:val="uk-UA"/>
              </w:rPr>
              <w:t>ного на офіцій</w:t>
            </w:r>
            <w:r w:rsidR="00907821">
              <w:rPr>
                <w:rFonts w:ascii="Times New Roman" w:hAnsi="Times New Roman"/>
                <w:lang w:val="uk-UA"/>
              </w:rPr>
              <w:t>-</w:t>
            </w:r>
            <w:r w:rsidRPr="00907821">
              <w:rPr>
                <w:rFonts w:ascii="Times New Roman" w:hAnsi="Times New Roman"/>
                <w:lang w:val="uk-UA"/>
              </w:rPr>
              <w:t>ному веб-сайті Дні</w:t>
            </w:r>
            <w:r w:rsidR="0062295F" w:rsidRPr="00907821">
              <w:rPr>
                <w:rFonts w:ascii="Times New Roman" w:hAnsi="Times New Roman"/>
                <w:lang w:val="uk-UA"/>
              </w:rPr>
              <w:t>пров</w:t>
            </w:r>
            <w:r w:rsidR="00907821">
              <w:rPr>
                <w:rFonts w:ascii="Times New Roman" w:hAnsi="Times New Roman"/>
                <w:lang w:val="uk-UA"/>
              </w:rPr>
              <w:t>-</w:t>
            </w:r>
            <w:r w:rsidR="0062295F" w:rsidRPr="00907821">
              <w:rPr>
                <w:rFonts w:ascii="Times New Roman" w:hAnsi="Times New Roman"/>
                <w:lang w:val="uk-UA"/>
              </w:rPr>
              <w:t>ської міської ради у розділі «Регуляторна політика»)</w:t>
            </w:r>
            <w:r w:rsidR="00906EED" w:rsidRPr="00907821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070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2295F" w:rsidRPr="00907821" w:rsidRDefault="0062295F" w:rsidP="0090782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907821">
              <w:rPr>
                <w:rFonts w:ascii="Times New Roman" w:hAnsi="Times New Roman"/>
                <w:lang w:val="uk-UA"/>
              </w:rPr>
              <w:t xml:space="preserve">Мешканці міста Дніпра, суб’єкти підприємницької діяльності всіх форм власності, </w:t>
            </w:r>
            <w:r w:rsidR="00F577EE" w:rsidRPr="00907821">
              <w:rPr>
                <w:rFonts w:ascii="Times New Roman" w:hAnsi="Times New Roman"/>
                <w:lang w:val="uk-UA"/>
              </w:rPr>
              <w:t>предста</w:t>
            </w:r>
            <w:r w:rsidRPr="00907821">
              <w:rPr>
                <w:rFonts w:ascii="Times New Roman" w:hAnsi="Times New Roman"/>
                <w:lang w:val="uk-UA"/>
              </w:rPr>
              <w:t>вники громадських об’єднань</w:t>
            </w:r>
            <w:r w:rsidR="00906EED" w:rsidRPr="00907821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465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2295F" w:rsidRPr="00907821" w:rsidRDefault="0062295F" w:rsidP="0090782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907821">
              <w:rPr>
                <w:rFonts w:ascii="Times New Roman" w:hAnsi="Times New Roman"/>
                <w:lang w:val="uk-UA"/>
              </w:rPr>
              <w:t>Отримано інформацію щодо підготовки АРВ та М-тесту і, як наслідок</w:t>
            </w:r>
            <w:r w:rsidR="00F577EE" w:rsidRPr="00907821">
              <w:rPr>
                <w:rFonts w:ascii="Times New Roman" w:hAnsi="Times New Roman"/>
                <w:lang w:val="uk-UA"/>
              </w:rPr>
              <w:t>,</w:t>
            </w:r>
            <w:r w:rsidRPr="00907821">
              <w:rPr>
                <w:rFonts w:ascii="Times New Roman" w:hAnsi="Times New Roman"/>
                <w:lang w:val="uk-UA"/>
              </w:rPr>
              <w:t xml:space="preserve"> </w:t>
            </w:r>
            <w:r w:rsidR="003D0B09">
              <w:rPr>
                <w:rFonts w:ascii="Times New Roman" w:hAnsi="Times New Roman"/>
                <w:lang w:val="uk-UA"/>
              </w:rPr>
              <w:t xml:space="preserve">буде </w:t>
            </w:r>
            <w:r w:rsidRPr="00907821">
              <w:rPr>
                <w:rFonts w:ascii="Times New Roman" w:hAnsi="Times New Roman"/>
                <w:lang w:val="uk-UA"/>
              </w:rPr>
              <w:t>вдосконалено проект РА.</w:t>
            </w:r>
          </w:p>
        </w:tc>
      </w:tr>
    </w:tbl>
    <w:p w:rsidR="00F07700" w:rsidRPr="001C326C" w:rsidRDefault="00F07700" w:rsidP="00F07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C32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2. Вимірювання впливу регулювання на суб’єктів малого підпри</w:t>
      </w:r>
      <w:r w:rsidR="001C32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ємництва.</w:t>
      </w:r>
    </w:p>
    <w:p w:rsidR="005371E9" w:rsidRDefault="0062295F" w:rsidP="005371E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B1E">
        <w:rPr>
          <w:rFonts w:ascii="Times New Roman" w:hAnsi="Times New Roman" w:cs="Times New Roman"/>
          <w:sz w:val="28"/>
          <w:szCs w:val="28"/>
          <w:lang w:val="uk-UA"/>
        </w:rPr>
        <w:t>З метою вимірювання впливу регулювання на суб’єктів малого підприємництва, на підставі облікових даних Комунального підприємства «Дніпроводоканал» Дніпровської міської ради бул</w:t>
      </w:r>
      <w:r w:rsidR="005371E9" w:rsidRPr="00D67B1E">
        <w:rPr>
          <w:rFonts w:ascii="Times New Roman" w:hAnsi="Times New Roman" w:cs="Times New Roman"/>
          <w:sz w:val="28"/>
          <w:szCs w:val="28"/>
          <w:lang w:val="uk-UA"/>
        </w:rPr>
        <w:t>о визначено кількість суб’єктів  господарювання, на яких поширюється регулювання: 11797 (одиниць), у тому чи</w:t>
      </w:r>
      <w:r w:rsidR="00ED67B0">
        <w:rPr>
          <w:rFonts w:ascii="Times New Roman" w:hAnsi="Times New Roman" w:cs="Times New Roman"/>
          <w:sz w:val="28"/>
          <w:szCs w:val="28"/>
          <w:lang w:val="uk-UA"/>
        </w:rPr>
        <w:t xml:space="preserve">слі малого підприємництва 7758 </w:t>
      </w:r>
      <w:r w:rsidR="005371E9" w:rsidRPr="00D67B1E">
        <w:rPr>
          <w:rFonts w:ascii="Times New Roman" w:hAnsi="Times New Roman" w:cs="Times New Roman"/>
          <w:sz w:val="28"/>
          <w:szCs w:val="28"/>
          <w:lang w:val="uk-UA"/>
        </w:rPr>
        <w:t>(одиниць); питома вага суб’єктів малого підприємництва у загальній кількості суб’єктів господарювання, на яких проблема справляє вплив 65,76 % (відсотків) (відповідно до таблиці «Оцінка впливу на сферу інтересів суб’єктів господарювання»).</w:t>
      </w:r>
    </w:p>
    <w:p w:rsidR="00906EED" w:rsidRPr="00D67B1E" w:rsidRDefault="00906EED" w:rsidP="005371E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2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3"/>
        <w:gridCol w:w="1502"/>
        <w:gridCol w:w="1555"/>
        <w:gridCol w:w="1426"/>
        <w:gridCol w:w="1474"/>
        <w:gridCol w:w="1459"/>
      </w:tblGrid>
      <w:tr w:rsidR="00F07700" w:rsidRPr="002A3108" w:rsidTr="00907821">
        <w:trPr>
          <w:trHeight w:val="416"/>
        </w:trPr>
        <w:tc>
          <w:tcPr>
            <w:tcW w:w="2313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2A3108" w:rsidRDefault="00F07700" w:rsidP="008F43A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150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2A3108" w:rsidRDefault="00F07700" w:rsidP="008F43A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Великі</w:t>
            </w:r>
          </w:p>
        </w:tc>
        <w:tc>
          <w:tcPr>
            <w:tcW w:w="155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2A3108" w:rsidRDefault="00F07700" w:rsidP="008F43A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Середні</w:t>
            </w:r>
          </w:p>
        </w:tc>
        <w:tc>
          <w:tcPr>
            <w:tcW w:w="1426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2A3108" w:rsidRDefault="00F07700" w:rsidP="008F43A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Малі</w:t>
            </w:r>
          </w:p>
        </w:tc>
        <w:tc>
          <w:tcPr>
            <w:tcW w:w="147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2A3108" w:rsidRDefault="00F07700" w:rsidP="008F43A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Мікро</w:t>
            </w:r>
            <w:r w:rsidR="0090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5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2A3108" w:rsidRDefault="00F07700" w:rsidP="008F43A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Разом</w:t>
            </w:r>
          </w:p>
        </w:tc>
      </w:tr>
      <w:tr w:rsidR="00F07700" w:rsidRPr="002A3108" w:rsidTr="002A3108">
        <w:trPr>
          <w:trHeight w:val="773"/>
        </w:trPr>
        <w:tc>
          <w:tcPr>
            <w:tcW w:w="2313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07700" w:rsidRPr="002A3108" w:rsidRDefault="00F07700" w:rsidP="00906EED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31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Кількість суб’єктів </w:t>
            </w:r>
            <w:r w:rsidR="002A31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госпо</w:t>
            </w:r>
            <w:r w:rsidRPr="002A31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дарювання, що підпадають під дію регулювання, одиниць</w:t>
            </w:r>
          </w:p>
        </w:tc>
        <w:tc>
          <w:tcPr>
            <w:tcW w:w="150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07700" w:rsidRPr="002A3108" w:rsidRDefault="00F07700" w:rsidP="002A31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31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160</w:t>
            </w:r>
          </w:p>
        </w:tc>
        <w:tc>
          <w:tcPr>
            <w:tcW w:w="155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07700" w:rsidRPr="002A3108" w:rsidRDefault="00F07700" w:rsidP="002A31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31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3879</w:t>
            </w:r>
          </w:p>
        </w:tc>
        <w:tc>
          <w:tcPr>
            <w:tcW w:w="1426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07700" w:rsidRPr="002A3108" w:rsidRDefault="00F07700" w:rsidP="002A31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31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7758</w:t>
            </w:r>
          </w:p>
        </w:tc>
        <w:tc>
          <w:tcPr>
            <w:tcW w:w="147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2A3108" w:rsidRDefault="00F07700" w:rsidP="002A31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31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5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07700" w:rsidRPr="002A3108" w:rsidRDefault="00F07700" w:rsidP="002A31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31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11797</w:t>
            </w:r>
          </w:p>
        </w:tc>
      </w:tr>
      <w:tr w:rsidR="00F07700" w:rsidRPr="002A3108" w:rsidTr="002A3108">
        <w:trPr>
          <w:trHeight w:val="535"/>
        </w:trPr>
        <w:tc>
          <w:tcPr>
            <w:tcW w:w="2313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07700" w:rsidRPr="002A3108" w:rsidRDefault="00F07700" w:rsidP="00906EED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31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Питома вага групи у загальній кількості, </w:t>
            </w:r>
            <w:r w:rsidR="00906EED" w:rsidRPr="002A31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відсот</w:t>
            </w:r>
            <w:r w:rsidR="002A31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ків</w:t>
            </w:r>
          </w:p>
        </w:tc>
        <w:tc>
          <w:tcPr>
            <w:tcW w:w="150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07700" w:rsidRPr="002A3108" w:rsidRDefault="00F07700" w:rsidP="002A31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31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1,36</w:t>
            </w:r>
          </w:p>
        </w:tc>
        <w:tc>
          <w:tcPr>
            <w:tcW w:w="155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07700" w:rsidRPr="002A3108" w:rsidRDefault="00F07700" w:rsidP="002A31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31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32,88</w:t>
            </w:r>
          </w:p>
        </w:tc>
        <w:tc>
          <w:tcPr>
            <w:tcW w:w="1426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07700" w:rsidRPr="002A3108" w:rsidRDefault="00F07700" w:rsidP="002A31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31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65,76</w:t>
            </w:r>
          </w:p>
        </w:tc>
        <w:tc>
          <w:tcPr>
            <w:tcW w:w="147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2A3108" w:rsidRDefault="00F07700" w:rsidP="002A31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31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5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07700" w:rsidRPr="002A3108" w:rsidRDefault="00F07700" w:rsidP="002A31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31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</w:tbl>
    <w:p w:rsidR="000754B9" w:rsidRDefault="000754B9" w:rsidP="00537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754B9" w:rsidRDefault="00F07700" w:rsidP="007575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C32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 Розрахунок витрат суб’єктів малого підприємництва</w:t>
      </w:r>
      <w:r w:rsidR="009842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виконання вимог регулювання:</w:t>
      </w:r>
    </w:p>
    <w:p w:rsidR="00907821" w:rsidRPr="001C326C" w:rsidRDefault="00907821" w:rsidP="007575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967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410"/>
        <w:gridCol w:w="1774"/>
        <w:gridCol w:w="1454"/>
        <w:gridCol w:w="1473"/>
      </w:tblGrid>
      <w:tr w:rsidR="00F07700" w:rsidRPr="001C326C" w:rsidTr="00712B2C">
        <w:trPr>
          <w:trHeight w:val="1078"/>
        </w:trPr>
        <w:tc>
          <w:tcPr>
            <w:tcW w:w="567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12B2C" w:rsidRDefault="002A3108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441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12B2C" w:rsidRDefault="00F07700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оцінки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12B2C" w:rsidRDefault="00F07700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12B2C" w:rsidRDefault="00F07700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Періодичні (за наступний рік)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12B2C" w:rsidRDefault="00F07700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Витрати за п’ять років</w:t>
            </w:r>
          </w:p>
        </w:tc>
      </w:tr>
      <w:tr w:rsidR="00F07700" w:rsidRPr="00D67B1E" w:rsidTr="000754B9">
        <w:trPr>
          <w:trHeight w:val="145"/>
        </w:trPr>
        <w:tc>
          <w:tcPr>
            <w:tcW w:w="9678" w:type="dxa"/>
            <w:gridSpan w:val="5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07700" w:rsidRPr="00712B2C" w:rsidRDefault="00F07700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Оцінка </w:t>
            </w:r>
            <w:r w:rsidR="007575F6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прямих</w:t>
            </w:r>
            <w:r w:rsidR="007575F6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витрат суб’єктів малого підприємництва на виконання регулювання</w:t>
            </w:r>
          </w:p>
        </w:tc>
      </w:tr>
      <w:tr w:rsidR="00F07700" w:rsidRPr="00D67B1E" w:rsidTr="0098425D">
        <w:trPr>
          <w:trHeight w:val="464"/>
        </w:trPr>
        <w:tc>
          <w:tcPr>
            <w:tcW w:w="567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12B2C" w:rsidRDefault="00F07700" w:rsidP="00712B2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B20B3D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41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07700" w:rsidRPr="00712B2C" w:rsidRDefault="00F07700" w:rsidP="0090782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необхідного обладнання (пристроїв, машин, механізмів)</w:t>
            </w:r>
            <w:r w:rsidR="002A3108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12B2C" w:rsidRDefault="002A3108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передбачено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12B2C" w:rsidRDefault="00F07700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12B2C" w:rsidRDefault="00F07700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07700" w:rsidRPr="00D67B1E" w:rsidTr="0098425D">
        <w:trPr>
          <w:trHeight w:val="675"/>
        </w:trPr>
        <w:tc>
          <w:tcPr>
            <w:tcW w:w="567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12B2C" w:rsidRDefault="00F07700" w:rsidP="00712B2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B20B3D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41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07700" w:rsidRPr="00712B2C" w:rsidRDefault="00F07700" w:rsidP="0090782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  <w:r w:rsidR="002A3108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12B2C" w:rsidRDefault="002A3108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передбачено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12B2C" w:rsidRDefault="00F07700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12B2C" w:rsidRDefault="00F07700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07700" w:rsidRPr="00D67B1E" w:rsidTr="0098425D">
        <w:trPr>
          <w:trHeight w:val="1146"/>
        </w:trPr>
        <w:tc>
          <w:tcPr>
            <w:tcW w:w="567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12B2C" w:rsidRDefault="00F07700" w:rsidP="00712B2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B20B3D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41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07700" w:rsidRPr="00712B2C" w:rsidRDefault="00F07700" w:rsidP="0090782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Процедури експлуатації обладнання (прочищення каналізаційної мережі (здійснення та відновлення пропускної здатності трубопрово</w:t>
            </w:r>
            <w:r w:rsidR="002A3108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дів та колекторів із залученням технічних засобів), гривень</w:t>
            </w:r>
            <w:r w:rsid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*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12B2C" w:rsidRDefault="00F07700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906EED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</w:t>
            </w:r>
            <w:r w:rsidR="00906EED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12B2C" w:rsidRDefault="00F07700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906EED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</w:t>
            </w:r>
            <w:r w:rsidR="00906EED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12B2C" w:rsidRDefault="00F07700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906EED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</w:t>
            </w:r>
            <w:r w:rsidR="00906EED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</w:tr>
      <w:tr w:rsidR="00F07700" w:rsidRPr="00D67B1E" w:rsidTr="00712B2C">
        <w:trPr>
          <w:trHeight w:val="594"/>
        </w:trPr>
        <w:tc>
          <w:tcPr>
            <w:tcW w:w="567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12B2C" w:rsidRDefault="00F07700" w:rsidP="00712B2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B20B3D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41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07700" w:rsidRPr="00712B2C" w:rsidRDefault="00F07700" w:rsidP="0090782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Процедури обслуговування обладнання (витрати на сервісне обслуговування уловлювачів жиру </w:t>
            </w:r>
          </w:p>
          <w:p w:rsidR="00F07700" w:rsidRPr="00712B2C" w:rsidRDefault="002A3108" w:rsidP="0090782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(у разі наявності), гривень.</w:t>
            </w:r>
            <w:r w:rsidR="00F07700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12B2C" w:rsidRDefault="00F07700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600</w:t>
            </w:r>
            <w:r w:rsidR="00906EED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12B2C" w:rsidRDefault="00F07700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600</w:t>
            </w:r>
            <w:r w:rsidR="00906EED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12B2C" w:rsidRDefault="00F07700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906EED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</w:t>
            </w:r>
            <w:r w:rsidR="00906EED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</w:tr>
      <w:tr w:rsidR="00F07700" w:rsidRPr="00D67B1E" w:rsidTr="00712B2C">
        <w:trPr>
          <w:trHeight w:val="266"/>
        </w:trPr>
        <w:tc>
          <w:tcPr>
            <w:tcW w:w="567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12B2C" w:rsidRDefault="00F07700" w:rsidP="00712B2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B20B3D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41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07700" w:rsidRPr="00712B2C" w:rsidRDefault="00F07700" w:rsidP="0090782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процедури</w:t>
            </w:r>
            <w:r w:rsidR="002A3108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12B2C" w:rsidRDefault="00F07700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12B2C" w:rsidRDefault="00F07700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12B2C" w:rsidRDefault="00F07700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07700" w:rsidRPr="00D67B1E" w:rsidTr="00712B2C">
        <w:trPr>
          <w:trHeight w:val="168"/>
        </w:trPr>
        <w:tc>
          <w:tcPr>
            <w:tcW w:w="567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12B2C" w:rsidRDefault="00F07700" w:rsidP="00712B2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="00B20B3D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41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07700" w:rsidRPr="00712B2C" w:rsidRDefault="00F07700" w:rsidP="0090782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Разом, гривень</w:t>
            </w:r>
            <w:r w:rsidR="002A3108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12B2C" w:rsidRDefault="00F07700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906EED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  <w:r w:rsidR="00906EED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12B2C" w:rsidRDefault="00F07700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906EED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  <w:r w:rsidR="00906EED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12B2C" w:rsidRDefault="00F07700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="00906EED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</w:t>
            </w:r>
            <w:r w:rsidR="00906EED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</w:tr>
      <w:tr w:rsidR="00F07700" w:rsidRPr="00D67B1E" w:rsidTr="00712B2C">
        <w:trPr>
          <w:trHeight w:val="615"/>
        </w:trPr>
        <w:tc>
          <w:tcPr>
            <w:tcW w:w="567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12B2C" w:rsidRDefault="00F07700" w:rsidP="00712B2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7</w:t>
            </w:r>
            <w:r w:rsidR="00B20B3D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41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07700" w:rsidRPr="00712B2C" w:rsidRDefault="00F07700" w:rsidP="0090782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Кількість суб’єктів господарювання, </w:t>
            </w:r>
          </w:p>
          <w:p w:rsidR="00F07700" w:rsidRPr="00712B2C" w:rsidRDefault="00F07700" w:rsidP="0090782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 повинні виконати вимоги регулювання, одиниць</w:t>
            </w:r>
            <w:r w:rsidR="002A3108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12B2C" w:rsidRDefault="00F07700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7758</w:t>
            </w:r>
          </w:p>
        </w:tc>
      </w:tr>
      <w:tr w:rsidR="00F07700" w:rsidRPr="002A3108" w:rsidTr="00712B2C">
        <w:trPr>
          <w:trHeight w:val="206"/>
        </w:trPr>
        <w:tc>
          <w:tcPr>
            <w:tcW w:w="567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12B2C" w:rsidRDefault="00F07700" w:rsidP="00712B2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="00B20B3D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41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07700" w:rsidRPr="00712B2C" w:rsidRDefault="00F07700" w:rsidP="0090782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Сумарно, гривень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12B2C" w:rsidRDefault="00906EED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16 291 800,00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12B2C" w:rsidRDefault="00F07700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16 291</w:t>
            </w:r>
            <w:r w:rsidR="00906EED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800</w:t>
            </w:r>
            <w:r w:rsidR="00906EED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12B2C" w:rsidRDefault="00F07700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81 459</w:t>
            </w:r>
            <w:r w:rsidR="00906EED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</w:t>
            </w:r>
            <w:r w:rsidR="00906EED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</w:tr>
      <w:tr w:rsidR="00F07700" w:rsidRPr="00D67B1E" w:rsidTr="00712B2C">
        <w:trPr>
          <w:trHeight w:val="658"/>
        </w:trPr>
        <w:tc>
          <w:tcPr>
            <w:tcW w:w="9678" w:type="dxa"/>
            <w:gridSpan w:val="5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12B2C" w:rsidRDefault="00F07700" w:rsidP="0090782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F07700" w:rsidRPr="00D67B1E" w:rsidTr="00712B2C">
        <w:trPr>
          <w:trHeight w:val="525"/>
        </w:trPr>
        <w:tc>
          <w:tcPr>
            <w:tcW w:w="567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12B2C" w:rsidRDefault="00F07700" w:rsidP="00712B2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B20B3D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41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07700" w:rsidRPr="00712B2C" w:rsidRDefault="00F07700" w:rsidP="0090782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Процедури отримання первинної інформації про вимоги регулювання, гривень</w:t>
            </w:r>
            <w:r w:rsidR="002A3108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12B2C" w:rsidRDefault="00F07700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  <w:r w:rsidR="00906EED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12B2C" w:rsidRDefault="00F07700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12B2C" w:rsidRDefault="00F07700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  <w:r w:rsidR="00906EED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</w:tr>
      <w:tr w:rsidR="00F07700" w:rsidRPr="00D67B1E" w:rsidTr="00712B2C">
        <w:trPr>
          <w:trHeight w:val="353"/>
        </w:trPr>
        <w:tc>
          <w:tcPr>
            <w:tcW w:w="567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12B2C" w:rsidRDefault="00F07700" w:rsidP="00712B2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="00B20B3D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41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07700" w:rsidRPr="00712B2C" w:rsidRDefault="00F07700" w:rsidP="0090782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Процедури організації виконання вимог регулювання</w:t>
            </w:r>
            <w:r w:rsidR="002A3108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12B2C" w:rsidRDefault="007575F6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передбачено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12B2C" w:rsidRDefault="00F07700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12B2C" w:rsidRDefault="00F07700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07700" w:rsidRPr="00D67B1E" w:rsidTr="00712B2C">
        <w:trPr>
          <w:trHeight w:val="223"/>
        </w:trPr>
        <w:tc>
          <w:tcPr>
            <w:tcW w:w="567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12B2C" w:rsidRDefault="00F07700" w:rsidP="00712B2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  <w:r w:rsidR="00B20B3D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41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07700" w:rsidRPr="00712B2C" w:rsidRDefault="00F07700" w:rsidP="0090782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Процедури офіційного звітування</w:t>
            </w:r>
            <w:r w:rsidR="002A3108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12B2C" w:rsidRDefault="007575F6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передбачено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12B2C" w:rsidRDefault="00F07700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12B2C" w:rsidRDefault="00F07700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07700" w:rsidRPr="00D67B1E" w:rsidTr="00712B2C">
        <w:trPr>
          <w:trHeight w:val="648"/>
        </w:trPr>
        <w:tc>
          <w:tcPr>
            <w:tcW w:w="567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12B2C" w:rsidRDefault="00F07700" w:rsidP="00712B2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  <w:r w:rsidR="00B20B3D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41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07700" w:rsidRPr="00712B2C" w:rsidRDefault="00F07700" w:rsidP="0090782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Процедури щодо забезпечення процесу перевірок (систематичний аналіз стічних вод щонайм</w:t>
            </w:r>
            <w:r w:rsidR="00B20B3D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енше 1 раз на квартал), гривень</w:t>
            </w:r>
            <w:r w:rsidR="002A3108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12B2C" w:rsidRDefault="00F07700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3000</w:t>
            </w:r>
            <w:r w:rsidR="00906EED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12B2C" w:rsidRDefault="00F07700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3000</w:t>
            </w:r>
            <w:r w:rsidR="00906EED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12B2C" w:rsidRDefault="00F07700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 w:rsidR="00906EED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</w:t>
            </w:r>
            <w:r w:rsidR="00906EED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</w:tr>
      <w:tr w:rsidR="00F07700" w:rsidRPr="00D67B1E" w:rsidTr="00712B2C">
        <w:trPr>
          <w:trHeight w:val="209"/>
        </w:trPr>
        <w:tc>
          <w:tcPr>
            <w:tcW w:w="567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12B2C" w:rsidRDefault="00F07700" w:rsidP="00712B2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  <w:r w:rsidR="00B20B3D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41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07700" w:rsidRPr="00712B2C" w:rsidRDefault="00F07700" w:rsidP="0090782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процедури</w:t>
            </w:r>
            <w:r w:rsidR="002A3108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12B2C" w:rsidRDefault="00F07700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12B2C" w:rsidRDefault="00F07700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12B2C" w:rsidRDefault="00F07700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07700" w:rsidRPr="00D67B1E" w:rsidTr="00712B2C">
        <w:trPr>
          <w:trHeight w:val="231"/>
        </w:trPr>
        <w:tc>
          <w:tcPr>
            <w:tcW w:w="567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12B2C" w:rsidRDefault="00F07700" w:rsidP="00712B2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  <w:r w:rsidR="00B20B3D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41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07700" w:rsidRPr="00712B2C" w:rsidRDefault="00F07700" w:rsidP="0090782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Разом, гривень</w:t>
            </w:r>
            <w:r w:rsidR="002A3108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12B2C" w:rsidRDefault="00F07700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3050</w:t>
            </w:r>
            <w:r w:rsidR="00906EED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12B2C" w:rsidRDefault="00F07700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3000</w:t>
            </w:r>
            <w:r w:rsidR="00906EED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12B2C" w:rsidRDefault="00F07700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 w:rsidR="00CC3D0F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  <w:r w:rsidR="00906EED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</w:tr>
      <w:tr w:rsidR="00F07700" w:rsidRPr="00D67B1E" w:rsidTr="00712B2C">
        <w:trPr>
          <w:trHeight w:val="693"/>
        </w:trPr>
        <w:tc>
          <w:tcPr>
            <w:tcW w:w="567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12B2C" w:rsidRDefault="00F07700" w:rsidP="00712B2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 w:rsidR="00B20B3D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41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07700" w:rsidRPr="00712B2C" w:rsidRDefault="00F07700" w:rsidP="0090782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Кількість суб’єктів малого підприємництва, </w:t>
            </w:r>
          </w:p>
          <w:p w:rsidR="00F07700" w:rsidRPr="00712B2C" w:rsidRDefault="00F07700" w:rsidP="0090782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 повинні виконати вимоги регулювання, одиниць</w:t>
            </w:r>
            <w:r w:rsidR="002A3108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12B2C" w:rsidRDefault="00F07700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7758</w:t>
            </w:r>
            <w:r w:rsidR="00906EED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</w:tr>
      <w:tr w:rsidR="00F07700" w:rsidRPr="00D67B1E" w:rsidTr="00712B2C">
        <w:trPr>
          <w:trHeight w:val="254"/>
        </w:trPr>
        <w:tc>
          <w:tcPr>
            <w:tcW w:w="567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12B2C" w:rsidRDefault="00F07700" w:rsidP="00712B2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  <w:r w:rsidR="00B20B3D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41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07700" w:rsidRPr="00712B2C" w:rsidRDefault="00F07700" w:rsidP="0090782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Сумарно, гривень</w:t>
            </w:r>
            <w:r w:rsidR="002A3108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12B2C" w:rsidRDefault="00F07700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23 661</w:t>
            </w:r>
            <w:r w:rsidR="00906EED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900</w:t>
            </w:r>
            <w:r w:rsidR="00906EED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12B2C" w:rsidRDefault="00F07700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23 274</w:t>
            </w:r>
            <w:r w:rsidR="00906EED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</w:t>
            </w:r>
            <w:r w:rsidR="00906EED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12B2C" w:rsidRDefault="00F07700" w:rsidP="00712B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116 757</w:t>
            </w:r>
            <w:r w:rsidR="00906EED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900</w:t>
            </w:r>
            <w:r w:rsidR="00906EED" w:rsidRPr="00712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</w:tr>
    </w:tbl>
    <w:p w:rsidR="00F07700" w:rsidRPr="001C326C" w:rsidRDefault="00F07700" w:rsidP="004C3CB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Cs/>
          <w:color w:val="000000"/>
          <w:sz w:val="16"/>
          <w:szCs w:val="16"/>
          <w:bdr w:val="none" w:sz="0" w:space="0" w:color="auto" w:frame="1"/>
          <w:lang w:val="uk-UA"/>
        </w:rPr>
      </w:pPr>
      <w:r w:rsidRPr="001C326C">
        <w:rPr>
          <w:rFonts w:ascii="Times New Roman" w:eastAsia="Times New Roman" w:hAnsi="Times New Roman" w:cs="Times New Roman"/>
          <w:iCs/>
          <w:color w:val="000000"/>
          <w:sz w:val="16"/>
          <w:szCs w:val="16"/>
          <w:bdr w:val="none" w:sz="0" w:space="0" w:color="auto" w:frame="1"/>
          <w:lang w:val="uk-UA"/>
        </w:rPr>
        <w:t>* орієнтовні витрати</w:t>
      </w:r>
    </w:p>
    <w:p w:rsidR="002A3108" w:rsidRDefault="002A3108" w:rsidP="00757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A3108" w:rsidRPr="00D67B1E" w:rsidRDefault="00F07700" w:rsidP="007575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67B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Розрахунок витрат на одного суб’єкта господарювання майбутнього споживача малого підприємництва на виконання вимог регулювання</w:t>
      </w:r>
      <w:r w:rsidR="00CC3D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6189"/>
        <w:gridCol w:w="2950"/>
      </w:tblGrid>
      <w:tr w:rsidR="00F07700" w:rsidRPr="00B101CD" w:rsidTr="00CC3D0F">
        <w:trPr>
          <w:trHeight w:val="465"/>
        </w:trPr>
        <w:tc>
          <w:tcPr>
            <w:tcW w:w="64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3108" w:rsidRPr="006B022B" w:rsidRDefault="002A3108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02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618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6B022B" w:rsidRDefault="00F07700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02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оцінки</w:t>
            </w:r>
          </w:p>
        </w:tc>
        <w:tc>
          <w:tcPr>
            <w:tcW w:w="29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6B022B" w:rsidRDefault="00F07700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02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перший рік (стартовий рік впровадження регулювання)</w:t>
            </w:r>
          </w:p>
        </w:tc>
      </w:tr>
      <w:tr w:rsidR="00F07700" w:rsidRPr="00B101CD" w:rsidTr="000754B9">
        <w:trPr>
          <w:trHeight w:val="144"/>
        </w:trPr>
        <w:tc>
          <w:tcPr>
            <w:tcW w:w="9781" w:type="dxa"/>
            <w:gridSpan w:val="3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07700" w:rsidRPr="006B022B" w:rsidRDefault="00F07700" w:rsidP="00CC3D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02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Оцінка «прямих» витрат суб’єкта малого підприємництва на виконання регулювання</w:t>
            </w:r>
          </w:p>
        </w:tc>
      </w:tr>
      <w:tr w:rsidR="00F07700" w:rsidRPr="00B101CD" w:rsidTr="00CC3D0F">
        <w:trPr>
          <w:trHeight w:val="285"/>
        </w:trPr>
        <w:tc>
          <w:tcPr>
            <w:tcW w:w="64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6B022B" w:rsidRDefault="00F07700" w:rsidP="00B20B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B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B20B3D" w:rsidRPr="006B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618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07700" w:rsidRPr="006B022B" w:rsidRDefault="00F07700" w:rsidP="0090782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02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необхідного обладнання (пристроїв, машин, механізмів)</w:t>
            </w:r>
            <w:r w:rsidR="007575F6" w:rsidRPr="006B02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9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6B022B" w:rsidRDefault="00F07700" w:rsidP="007D3CC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B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7700" w:rsidRPr="00B101CD" w:rsidTr="002A3108">
        <w:trPr>
          <w:trHeight w:val="144"/>
        </w:trPr>
        <w:tc>
          <w:tcPr>
            <w:tcW w:w="64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6B022B" w:rsidRDefault="00F07700" w:rsidP="00B20B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B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="00B20B3D" w:rsidRPr="006B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618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07700" w:rsidRPr="006B022B" w:rsidRDefault="00F07700" w:rsidP="0090782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02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  <w:r w:rsidR="007575F6" w:rsidRPr="006B02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9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6B022B" w:rsidRDefault="00F07700" w:rsidP="007D3CC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B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7700" w:rsidRPr="00B101CD" w:rsidTr="00CC3D0F">
        <w:trPr>
          <w:trHeight w:val="886"/>
        </w:trPr>
        <w:tc>
          <w:tcPr>
            <w:tcW w:w="64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6B022B" w:rsidRDefault="00F07700" w:rsidP="00B20B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B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="00B20B3D" w:rsidRPr="006B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618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07700" w:rsidRPr="006B022B" w:rsidRDefault="00F07700" w:rsidP="0090782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02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Процедури експлуатації обладнання (прочищення каналізаційної мережі</w:t>
            </w:r>
            <w:r w:rsidR="007B04A5" w:rsidRPr="006B02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6B02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здійснення та відновлення пропускної здатності трубопроводів та колекторів із залученням технічних засобів), гривень</w:t>
            </w:r>
            <w:r w:rsidR="007575F6" w:rsidRPr="006B02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9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6B022B" w:rsidRDefault="00F07700" w:rsidP="007D3CC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B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7700" w:rsidRPr="00B101CD" w:rsidTr="00CC3D0F">
        <w:trPr>
          <w:trHeight w:val="507"/>
        </w:trPr>
        <w:tc>
          <w:tcPr>
            <w:tcW w:w="64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6B022B" w:rsidRDefault="00F07700" w:rsidP="00B20B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B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  <w:r w:rsidR="00B20B3D" w:rsidRPr="006B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618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07700" w:rsidRPr="006B022B" w:rsidRDefault="00F07700" w:rsidP="0090782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02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Процедури обслуговування обладнання (витрати на сервісне обслуговування уловлювачів жиру (у разі наявності), гривень</w:t>
            </w:r>
            <w:r w:rsidR="007575F6" w:rsidRPr="006B02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9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6B022B" w:rsidRDefault="00F07700" w:rsidP="007D3CC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B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7700" w:rsidRPr="00B101CD" w:rsidTr="00712B2C">
        <w:trPr>
          <w:trHeight w:val="299"/>
        </w:trPr>
        <w:tc>
          <w:tcPr>
            <w:tcW w:w="64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6B022B" w:rsidRDefault="00F07700" w:rsidP="00B20B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B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  <w:r w:rsidR="00B20B3D" w:rsidRPr="006B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618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07700" w:rsidRPr="006B022B" w:rsidRDefault="00F07700" w:rsidP="0090782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02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процедури</w:t>
            </w:r>
            <w:r w:rsidR="007575F6" w:rsidRPr="006B02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9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6B022B" w:rsidRDefault="00F07700" w:rsidP="007D3CC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B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7700" w:rsidRPr="00B101CD" w:rsidTr="00CC3D0F">
        <w:trPr>
          <w:trHeight w:val="247"/>
        </w:trPr>
        <w:tc>
          <w:tcPr>
            <w:tcW w:w="64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6B022B" w:rsidRDefault="00F07700" w:rsidP="00B20B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B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6</w:t>
            </w:r>
            <w:r w:rsidR="00B20B3D" w:rsidRPr="006B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618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07700" w:rsidRPr="006B022B" w:rsidRDefault="00F07700" w:rsidP="0090782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02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Разом, гривень</w:t>
            </w:r>
            <w:r w:rsidR="007575F6" w:rsidRPr="006B02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9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6B022B" w:rsidRDefault="00F07700" w:rsidP="007D3CC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B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7700" w:rsidRPr="00B101CD" w:rsidTr="00CC3D0F">
        <w:trPr>
          <w:trHeight w:val="355"/>
        </w:trPr>
        <w:tc>
          <w:tcPr>
            <w:tcW w:w="64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6B022B" w:rsidRDefault="00F07700" w:rsidP="00B20B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B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="00B20B3D" w:rsidRPr="006B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618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07700" w:rsidRPr="006B022B" w:rsidRDefault="00F07700" w:rsidP="0090782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02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суб'єктів господарювання, що повинні виконати вимоги регулювання, одиниць</w:t>
            </w:r>
            <w:r w:rsidR="007575F6" w:rsidRPr="006B02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9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6B022B" w:rsidRDefault="00F07700" w:rsidP="007D3CC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B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775</w:t>
            </w:r>
            <w:r w:rsidR="002A3108" w:rsidRPr="006B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F07700" w:rsidRPr="00D67B1E" w:rsidTr="00712B2C">
        <w:trPr>
          <w:trHeight w:val="300"/>
        </w:trPr>
        <w:tc>
          <w:tcPr>
            <w:tcW w:w="64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6B022B" w:rsidRDefault="00F07700" w:rsidP="00B20B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B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  <w:r w:rsidR="00B20B3D" w:rsidRPr="006B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618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07700" w:rsidRPr="006B022B" w:rsidRDefault="00F07700" w:rsidP="00CC3D0F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02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Сумарно, гривень</w:t>
            </w:r>
            <w:r w:rsidR="007575F6" w:rsidRPr="006B02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9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6B022B" w:rsidRDefault="00F07700" w:rsidP="007D3CC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B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7700" w:rsidRPr="00D67B1E" w:rsidTr="000754B9">
        <w:trPr>
          <w:trHeight w:val="651"/>
        </w:trPr>
        <w:tc>
          <w:tcPr>
            <w:tcW w:w="9781" w:type="dxa"/>
            <w:gridSpan w:val="3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6B022B" w:rsidRDefault="00F07700" w:rsidP="00CC3D0F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02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F07700" w:rsidRPr="00D67B1E" w:rsidTr="00712B2C">
        <w:trPr>
          <w:trHeight w:val="420"/>
        </w:trPr>
        <w:tc>
          <w:tcPr>
            <w:tcW w:w="64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6B022B" w:rsidRDefault="00F07700" w:rsidP="00B20B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B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  <w:r w:rsidR="00B20B3D" w:rsidRPr="006B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618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07700" w:rsidRPr="006B022B" w:rsidRDefault="00F07700" w:rsidP="0090782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02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Процедури отримання первинної інформації про вимоги регулювання, гривень</w:t>
            </w:r>
            <w:r w:rsidR="007575F6" w:rsidRPr="006B02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9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6B022B" w:rsidRDefault="00F07700" w:rsidP="007D3CC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B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50</w:t>
            </w:r>
            <w:r w:rsidR="00906EED" w:rsidRPr="006B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,00</w:t>
            </w:r>
          </w:p>
        </w:tc>
      </w:tr>
      <w:tr w:rsidR="00F07700" w:rsidRPr="00D67B1E" w:rsidTr="00712B2C">
        <w:trPr>
          <w:trHeight w:val="219"/>
        </w:trPr>
        <w:tc>
          <w:tcPr>
            <w:tcW w:w="64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6B022B" w:rsidRDefault="00F07700" w:rsidP="00B20B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B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  <w:r w:rsidR="00B20B3D" w:rsidRPr="006B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618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07700" w:rsidRPr="006B022B" w:rsidRDefault="00F07700" w:rsidP="0090782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02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Процедури організації виконання вимог регулювання</w:t>
            </w:r>
            <w:r w:rsidR="007575F6" w:rsidRPr="006B02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9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6B022B" w:rsidRDefault="00F07700" w:rsidP="007D3CC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B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7700" w:rsidRPr="00D67B1E" w:rsidTr="00712B2C">
        <w:trPr>
          <w:trHeight w:val="185"/>
        </w:trPr>
        <w:tc>
          <w:tcPr>
            <w:tcW w:w="64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6B022B" w:rsidRDefault="00F07700" w:rsidP="00B20B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B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  <w:r w:rsidR="00B20B3D" w:rsidRPr="006B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618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07700" w:rsidRPr="006B022B" w:rsidRDefault="00F07700" w:rsidP="0090782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02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Процедури офіційного звітування</w:t>
            </w:r>
            <w:r w:rsidR="007575F6" w:rsidRPr="006B02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9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6B022B" w:rsidRDefault="00F07700" w:rsidP="007D3CC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B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7700" w:rsidRPr="00D67B1E" w:rsidTr="00CC3D0F">
        <w:trPr>
          <w:trHeight w:val="461"/>
        </w:trPr>
        <w:tc>
          <w:tcPr>
            <w:tcW w:w="64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6B022B" w:rsidRDefault="00F07700" w:rsidP="00B20B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B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</w:t>
            </w:r>
            <w:r w:rsidR="00B20B3D" w:rsidRPr="006B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618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07700" w:rsidRPr="006B022B" w:rsidRDefault="00F07700" w:rsidP="0090782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02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Процедури щодо забезпечення процесу перевірок (систематичний аналіз стічних вод щонайменше 1 раз на квартал), гривень</w:t>
            </w:r>
            <w:r w:rsidR="007575F6" w:rsidRPr="006B02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9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6B022B" w:rsidRDefault="00F07700" w:rsidP="007D3CC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B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7700" w:rsidRPr="00D67B1E" w:rsidTr="00CC3D0F">
        <w:trPr>
          <w:trHeight w:val="684"/>
        </w:trPr>
        <w:tc>
          <w:tcPr>
            <w:tcW w:w="64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6B022B" w:rsidRDefault="00F07700" w:rsidP="00B20B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B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13</w:t>
            </w:r>
            <w:r w:rsidR="00B20B3D" w:rsidRPr="006B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618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07700" w:rsidRPr="006B022B" w:rsidRDefault="00F07700" w:rsidP="0090782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02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процедури (одержання технічних умов, розроблення та погодження з виробником проектної документації та одержання вимог до скиду стічних вод), гривень</w:t>
            </w:r>
            <w:r w:rsidR="007575F6" w:rsidRPr="006B02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6B02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</w:t>
            </w:r>
          </w:p>
        </w:tc>
        <w:tc>
          <w:tcPr>
            <w:tcW w:w="29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6B022B" w:rsidRDefault="00F07700" w:rsidP="007D3CC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B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  <w:r w:rsidR="00906EED" w:rsidRPr="006B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  <w:r w:rsidRPr="006B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000</w:t>
            </w:r>
            <w:r w:rsidR="00906EED" w:rsidRPr="006B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,00</w:t>
            </w:r>
          </w:p>
        </w:tc>
      </w:tr>
      <w:tr w:rsidR="00F07700" w:rsidRPr="00D67B1E" w:rsidTr="00712B2C">
        <w:trPr>
          <w:trHeight w:val="281"/>
        </w:trPr>
        <w:tc>
          <w:tcPr>
            <w:tcW w:w="64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2A3108" w:rsidRDefault="00F07700" w:rsidP="00B20B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</w:t>
            </w:r>
            <w:r w:rsidR="00B20B3D" w:rsidRPr="002A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618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07700" w:rsidRPr="00CC3D0F" w:rsidRDefault="00F07700" w:rsidP="0090782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Разом, гривень</w:t>
            </w:r>
            <w:r w:rsidR="007575F6"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</w:t>
            </w:r>
          </w:p>
        </w:tc>
        <w:tc>
          <w:tcPr>
            <w:tcW w:w="29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2A3108" w:rsidRDefault="00F07700" w:rsidP="007D3CC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  <w:r w:rsidR="00906EED" w:rsidRPr="002A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  <w:r w:rsidRPr="002A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050</w:t>
            </w:r>
            <w:r w:rsidR="00906EED" w:rsidRPr="002A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,00</w:t>
            </w:r>
          </w:p>
        </w:tc>
      </w:tr>
      <w:tr w:rsidR="00F07700" w:rsidRPr="00D67B1E" w:rsidTr="00712B2C">
        <w:trPr>
          <w:trHeight w:val="531"/>
        </w:trPr>
        <w:tc>
          <w:tcPr>
            <w:tcW w:w="64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2A3108" w:rsidRDefault="00F07700" w:rsidP="00B20B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</w:t>
            </w:r>
            <w:r w:rsidR="00B20B3D" w:rsidRPr="002A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618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07700" w:rsidRPr="00CC3D0F" w:rsidRDefault="00F07700" w:rsidP="0090782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суб'єктів малого підприємництва, що повинні виконати вимоги регулювання, одиниць</w:t>
            </w:r>
            <w:r w:rsidR="007575F6"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9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2A3108" w:rsidRDefault="00F07700" w:rsidP="007D3CC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7758</w:t>
            </w:r>
            <w:r w:rsidR="00906EED" w:rsidRPr="002A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,00</w:t>
            </w:r>
          </w:p>
        </w:tc>
      </w:tr>
      <w:tr w:rsidR="00F07700" w:rsidRPr="00D67B1E" w:rsidTr="007575F6">
        <w:trPr>
          <w:trHeight w:val="88"/>
        </w:trPr>
        <w:tc>
          <w:tcPr>
            <w:tcW w:w="64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2A3108" w:rsidRDefault="00F07700" w:rsidP="00B20B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</w:t>
            </w:r>
            <w:r w:rsidR="00B20B3D" w:rsidRPr="002A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618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07700" w:rsidRPr="00CC3D0F" w:rsidRDefault="00F07700" w:rsidP="0090782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Сумарно, гривень</w:t>
            </w:r>
            <w:r w:rsidR="007575F6" w:rsidRPr="00CC3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9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2A3108" w:rsidRDefault="00F07700" w:rsidP="007D3CC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46 935</w:t>
            </w:r>
            <w:r w:rsidR="00906EED" w:rsidRPr="002A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  <w:r w:rsidRPr="002A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900</w:t>
            </w:r>
            <w:r w:rsidR="00906EED" w:rsidRPr="002A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,00</w:t>
            </w:r>
          </w:p>
        </w:tc>
      </w:tr>
    </w:tbl>
    <w:p w:rsidR="007575F6" w:rsidRDefault="00F07700" w:rsidP="007575F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Cs/>
          <w:color w:val="000000"/>
          <w:sz w:val="16"/>
          <w:szCs w:val="16"/>
          <w:bdr w:val="none" w:sz="0" w:space="0" w:color="auto" w:frame="1"/>
          <w:lang w:val="uk-UA"/>
        </w:rPr>
      </w:pPr>
      <w:r w:rsidRPr="001C326C">
        <w:rPr>
          <w:rFonts w:ascii="Times New Roman" w:eastAsia="Times New Roman" w:hAnsi="Times New Roman" w:cs="Times New Roman"/>
          <w:iCs/>
          <w:color w:val="000000"/>
          <w:sz w:val="16"/>
          <w:szCs w:val="16"/>
          <w:bdr w:val="none" w:sz="0" w:space="0" w:color="auto" w:frame="1"/>
          <w:lang w:val="uk-UA"/>
        </w:rPr>
        <w:t>* орієнтовні витрати</w:t>
      </w:r>
    </w:p>
    <w:p w:rsidR="00CC3D0F" w:rsidRDefault="00CC3D0F" w:rsidP="00CC3D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C3D0F" w:rsidRDefault="00CC3D0F" w:rsidP="009842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Державне регулювання рішення не передбачає утворення нового державного органу або створення нового структурного підрозділу діючого органу, тому витрати, пов’язані з адмініструванням процесу регулювання буде у межах та у обсязі фінансування розробника проекту РА.</w:t>
      </w:r>
    </w:p>
    <w:p w:rsidR="007575F6" w:rsidRDefault="00F07700" w:rsidP="007575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67B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 Розрахунок сумарних витрат суб’єктів малого підприємництва, що виникають на виконання вимог регулювання.</w:t>
      </w:r>
    </w:p>
    <w:p w:rsidR="00907821" w:rsidRPr="00D67B1E" w:rsidRDefault="00907821" w:rsidP="007575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973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7036"/>
        <w:gridCol w:w="1268"/>
        <w:gridCol w:w="1000"/>
      </w:tblGrid>
      <w:tr w:rsidR="00F07700" w:rsidRPr="007575F6" w:rsidTr="007575F6">
        <w:trPr>
          <w:trHeight w:val="612"/>
        </w:trPr>
        <w:tc>
          <w:tcPr>
            <w:tcW w:w="42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575F6" w:rsidRDefault="007575F6" w:rsidP="007575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7036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575F6" w:rsidRDefault="00F07700" w:rsidP="007575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Показник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575F6" w:rsidRDefault="00F07700" w:rsidP="007575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Перший рік регулювання (стартовий)</w:t>
            </w:r>
          </w:p>
        </w:tc>
        <w:tc>
          <w:tcPr>
            <w:tcW w:w="100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575F6" w:rsidRDefault="00F07700" w:rsidP="007575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п’ять років</w:t>
            </w:r>
          </w:p>
        </w:tc>
      </w:tr>
      <w:tr w:rsidR="00F07700" w:rsidRPr="007575F6" w:rsidTr="00712B2C">
        <w:trPr>
          <w:trHeight w:val="495"/>
        </w:trPr>
        <w:tc>
          <w:tcPr>
            <w:tcW w:w="42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575F6" w:rsidRDefault="00F07700" w:rsidP="00BA60E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7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BA60E9" w:rsidRPr="00757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7036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07700" w:rsidRPr="007575F6" w:rsidRDefault="00F07700" w:rsidP="0090782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Оцінка «прямих» витрат суб’єктів малого підприємництва на виконання регулювання</w:t>
            </w:r>
            <w:r w:rsidR="007575F6" w:rsidRPr="00757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575F6" w:rsidRDefault="00F07700" w:rsidP="007D3CC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7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="00906EED" w:rsidRPr="00757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  <w:r w:rsidRPr="00757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100</w:t>
            </w:r>
            <w:r w:rsidR="00906EED" w:rsidRPr="00757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,00</w:t>
            </w:r>
          </w:p>
        </w:tc>
        <w:tc>
          <w:tcPr>
            <w:tcW w:w="100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575F6" w:rsidRDefault="00F07700" w:rsidP="007D3CC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7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  <w:r w:rsidR="00906EED" w:rsidRPr="00757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  <w:r w:rsidRPr="00757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500</w:t>
            </w:r>
            <w:r w:rsidR="00906EED" w:rsidRPr="00757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,00</w:t>
            </w:r>
          </w:p>
        </w:tc>
      </w:tr>
      <w:tr w:rsidR="00F07700" w:rsidRPr="007575F6" w:rsidTr="007575F6">
        <w:trPr>
          <w:trHeight w:val="550"/>
        </w:trPr>
        <w:tc>
          <w:tcPr>
            <w:tcW w:w="42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575F6" w:rsidRDefault="00F07700" w:rsidP="00BA60E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7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="00BA60E9" w:rsidRPr="00757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7036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07700" w:rsidRPr="007575F6" w:rsidRDefault="00F07700" w:rsidP="0090782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Оцінка вартості адміністративних процедур для суб’єктів малого підприємництва щодо вико</w:t>
            </w:r>
            <w:r w:rsidR="007575F6" w:rsidRPr="00757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нання регулювання та звітування.</w:t>
            </w:r>
            <w:r w:rsidRPr="00757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575F6" w:rsidRDefault="00F07700" w:rsidP="007D3CC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7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  <w:r w:rsidR="00906EED" w:rsidRPr="00757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  <w:r w:rsidRPr="00757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412</w:t>
            </w:r>
            <w:r w:rsidR="00906EED" w:rsidRPr="00757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,00</w:t>
            </w:r>
          </w:p>
        </w:tc>
        <w:tc>
          <w:tcPr>
            <w:tcW w:w="100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575F6" w:rsidRDefault="00F07700" w:rsidP="007D3CC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7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18</w:t>
            </w:r>
            <w:r w:rsidR="00906EED" w:rsidRPr="00757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  <w:r w:rsidRPr="00757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012</w:t>
            </w:r>
            <w:r w:rsidR="00906EED" w:rsidRPr="00757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,00</w:t>
            </w:r>
          </w:p>
        </w:tc>
      </w:tr>
      <w:tr w:rsidR="00F07700" w:rsidRPr="007575F6" w:rsidTr="00712B2C">
        <w:trPr>
          <w:trHeight w:val="391"/>
        </w:trPr>
        <w:tc>
          <w:tcPr>
            <w:tcW w:w="42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575F6" w:rsidRDefault="00F07700" w:rsidP="00BA60E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7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="00BA60E9" w:rsidRPr="00757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7036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07700" w:rsidRPr="007575F6" w:rsidRDefault="00F07700" w:rsidP="0090782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Сумарні витрати малого підприємництва на виконання запланованого регулювання</w:t>
            </w:r>
            <w:r w:rsidR="007575F6" w:rsidRPr="00757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575F6" w:rsidRDefault="00F07700" w:rsidP="007D3CC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7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  <w:r w:rsidR="00906EED" w:rsidRPr="00757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  <w:r w:rsidRPr="00757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512</w:t>
            </w:r>
            <w:r w:rsidR="00906EED" w:rsidRPr="00757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,00</w:t>
            </w:r>
          </w:p>
        </w:tc>
        <w:tc>
          <w:tcPr>
            <w:tcW w:w="100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575F6" w:rsidRDefault="00F07700" w:rsidP="007D3CC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7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28</w:t>
            </w:r>
            <w:r w:rsidR="00906EED" w:rsidRPr="00757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  <w:r w:rsidRPr="00757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512</w:t>
            </w:r>
            <w:r w:rsidR="00906EED" w:rsidRPr="00757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,00</w:t>
            </w:r>
          </w:p>
        </w:tc>
      </w:tr>
      <w:tr w:rsidR="00F07700" w:rsidRPr="007575F6" w:rsidTr="00712B2C">
        <w:trPr>
          <w:trHeight w:val="473"/>
        </w:trPr>
        <w:tc>
          <w:tcPr>
            <w:tcW w:w="42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575F6" w:rsidRDefault="00F07700" w:rsidP="00BA60E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7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4</w:t>
            </w:r>
            <w:r w:rsidR="00BA60E9" w:rsidRPr="00757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7036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07700" w:rsidRPr="007575F6" w:rsidRDefault="00F07700" w:rsidP="0090782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Бюджетні витрати на адміністрування регулювання суб’єктів малого підприємництва</w:t>
            </w:r>
            <w:r w:rsidR="007575F6" w:rsidRPr="00757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575F6" w:rsidRDefault="00F07700" w:rsidP="007D3CC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7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575F6" w:rsidRDefault="00F07700" w:rsidP="007D3CC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7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07700" w:rsidRPr="007575F6" w:rsidTr="007575F6">
        <w:trPr>
          <w:trHeight w:val="259"/>
        </w:trPr>
        <w:tc>
          <w:tcPr>
            <w:tcW w:w="429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575F6" w:rsidRDefault="00F07700" w:rsidP="00BA60E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7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  <w:r w:rsidR="00BA60E9" w:rsidRPr="00757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7036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07700" w:rsidRPr="007575F6" w:rsidRDefault="00F07700" w:rsidP="0090782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Сумарні витрати на виконання запланованого регулювання</w:t>
            </w:r>
            <w:r w:rsidR="007575F6" w:rsidRPr="00757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575F6" w:rsidRDefault="00F07700" w:rsidP="007D3CC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7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  <w:r w:rsidR="00906EED" w:rsidRPr="00757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  <w:r w:rsidRPr="00757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512</w:t>
            </w:r>
            <w:r w:rsidR="00906EED" w:rsidRPr="00757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,00</w:t>
            </w:r>
          </w:p>
        </w:tc>
        <w:tc>
          <w:tcPr>
            <w:tcW w:w="100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7700" w:rsidRPr="007575F6" w:rsidRDefault="00F07700" w:rsidP="007D3CC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7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28</w:t>
            </w:r>
            <w:r w:rsidR="00906EED" w:rsidRPr="00757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  <w:r w:rsidRPr="00757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512</w:t>
            </w:r>
            <w:r w:rsidR="00906EED" w:rsidRPr="00757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,00</w:t>
            </w:r>
          </w:p>
        </w:tc>
      </w:tr>
    </w:tbl>
    <w:p w:rsidR="007575F6" w:rsidRPr="0098425D" w:rsidRDefault="00F07700" w:rsidP="00984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bdr w:val="none" w:sz="0" w:space="0" w:color="auto" w:frame="1"/>
          <w:lang w:val="uk-UA"/>
        </w:rPr>
      </w:pPr>
      <w:r w:rsidRPr="001C326C">
        <w:rPr>
          <w:rFonts w:ascii="Times New Roman" w:eastAsia="Times New Roman" w:hAnsi="Times New Roman" w:cs="Times New Roman"/>
          <w:iCs/>
          <w:color w:val="000000"/>
          <w:sz w:val="16"/>
          <w:szCs w:val="16"/>
          <w:bdr w:val="none" w:sz="0" w:space="0" w:color="auto" w:frame="1"/>
          <w:lang w:val="uk-UA"/>
        </w:rPr>
        <w:t>*з урахуванням витрат на одержання технічних умов, розроблення та погодження з виробником проектної документації та одержання вимог до скиду стічних вод.</w:t>
      </w:r>
    </w:p>
    <w:p w:rsidR="00907821" w:rsidRDefault="00907821" w:rsidP="00F077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C3D0F" w:rsidRDefault="00F07700" w:rsidP="00F077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67B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 Розроблення корегуючи (пом’якшувальних) заходів для малого підприємництва</w:t>
      </w:r>
      <w:r w:rsidR="00CC3D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C3D0F" w:rsidRDefault="00CC3D0F" w:rsidP="00F077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67B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Розроблення корегуючи (пом’якшувальних) заходів для малого підприємництва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процесі застосування регуляторного акта не передбачено. </w:t>
      </w:r>
    </w:p>
    <w:p w:rsidR="00CC3D0F" w:rsidRDefault="00CC3D0F" w:rsidP="00F077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12B2C" w:rsidRDefault="00712B2C" w:rsidP="00F077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86E93" w:rsidRPr="00712B2C" w:rsidRDefault="00E86E93" w:rsidP="00712B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5B95" w:rsidRDefault="007C5B95" w:rsidP="007C5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директора департаменту</w:t>
      </w:r>
    </w:p>
    <w:p w:rsidR="007C5B95" w:rsidRDefault="007C5B95" w:rsidP="007C5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благоустрою та інфраструктури</w:t>
      </w:r>
    </w:p>
    <w:p w:rsidR="007C5B95" w:rsidRDefault="007C5B95" w:rsidP="007C5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Дніпровської</w:t>
      </w:r>
      <w:r w:rsidR="00745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 ради                                                                </w:t>
      </w:r>
      <w:r w:rsidR="008133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О. М. Самілик</w:t>
      </w:r>
    </w:p>
    <w:p w:rsidR="007C5B95" w:rsidRDefault="007C5B95" w:rsidP="007C5B9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C5B95" w:rsidSect="002C5E06">
      <w:headerReference w:type="default" r:id="rId8"/>
      <w:headerReference w:type="first" r:id="rId9"/>
      <w:footerReference w:type="first" r:id="rId10"/>
      <w:pgSz w:w="11906" w:h="16838"/>
      <w:pgMar w:top="567" w:right="850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F40" w:rsidRDefault="00AE7F40" w:rsidP="00E66885">
      <w:pPr>
        <w:spacing w:after="0" w:line="240" w:lineRule="auto"/>
      </w:pPr>
      <w:r>
        <w:separator/>
      </w:r>
    </w:p>
  </w:endnote>
  <w:endnote w:type="continuationSeparator" w:id="0">
    <w:p w:rsidR="00AE7F40" w:rsidRDefault="00AE7F40" w:rsidP="00E6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4B8" w:rsidRDefault="003974B8">
    <w:pPr>
      <w:pStyle w:val="a8"/>
      <w:jc w:val="center"/>
    </w:pPr>
  </w:p>
  <w:p w:rsidR="003974B8" w:rsidRDefault="003974B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F40" w:rsidRDefault="00AE7F40" w:rsidP="00E66885">
      <w:pPr>
        <w:spacing w:after="0" w:line="240" w:lineRule="auto"/>
      </w:pPr>
      <w:r>
        <w:separator/>
      </w:r>
    </w:p>
  </w:footnote>
  <w:footnote w:type="continuationSeparator" w:id="0">
    <w:p w:rsidR="00AE7F40" w:rsidRDefault="00AE7F40" w:rsidP="00E66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8761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974B8" w:rsidRPr="00F33030" w:rsidRDefault="00791C58">
        <w:pPr>
          <w:pStyle w:val="a6"/>
          <w:jc w:val="center"/>
          <w:rPr>
            <w:rFonts w:ascii="Times New Roman" w:hAnsi="Times New Roman"/>
          </w:rPr>
        </w:pPr>
        <w:r w:rsidRPr="00F33030">
          <w:rPr>
            <w:rFonts w:ascii="Times New Roman" w:hAnsi="Times New Roman"/>
          </w:rPr>
          <w:fldChar w:fldCharType="begin"/>
        </w:r>
        <w:r w:rsidR="003974B8" w:rsidRPr="00F33030">
          <w:rPr>
            <w:rFonts w:ascii="Times New Roman" w:hAnsi="Times New Roman"/>
          </w:rPr>
          <w:instrText xml:space="preserve"> PAGE   \* MERGEFORMAT </w:instrText>
        </w:r>
        <w:r w:rsidRPr="00F33030">
          <w:rPr>
            <w:rFonts w:ascii="Times New Roman" w:hAnsi="Times New Roman"/>
          </w:rPr>
          <w:fldChar w:fldCharType="separate"/>
        </w:r>
        <w:r w:rsidR="00F2157C">
          <w:rPr>
            <w:rFonts w:ascii="Times New Roman" w:hAnsi="Times New Roman"/>
            <w:noProof/>
          </w:rPr>
          <w:t>2</w:t>
        </w:r>
        <w:r w:rsidRPr="00F33030">
          <w:rPr>
            <w:rFonts w:ascii="Times New Roman" w:hAnsi="Times New Roman"/>
          </w:rPr>
          <w:fldChar w:fldCharType="end"/>
        </w:r>
      </w:p>
    </w:sdtContent>
  </w:sdt>
  <w:p w:rsidR="003974B8" w:rsidRDefault="003974B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4B8" w:rsidRDefault="003974B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kern w:val="1"/>
        <w:lang w:val="uk-UA" w:eastAsia="en-U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kern w:val="1"/>
        <w:sz w:val="24"/>
        <w:szCs w:val="24"/>
        <w:lang w:val="uk-UA"/>
      </w:rPr>
    </w:lvl>
  </w:abstractNum>
  <w:abstractNum w:abstractNumId="2" w15:restartNumberingAfterBreak="0">
    <w:nsid w:val="0123563C"/>
    <w:multiLevelType w:val="multilevel"/>
    <w:tmpl w:val="AAE6EF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" w15:restartNumberingAfterBreak="0">
    <w:nsid w:val="19C43610"/>
    <w:multiLevelType w:val="hybridMultilevel"/>
    <w:tmpl w:val="9A7CFC5C"/>
    <w:lvl w:ilvl="0" w:tplc="D0BE979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73105E"/>
    <w:multiLevelType w:val="hybridMultilevel"/>
    <w:tmpl w:val="F0D0F544"/>
    <w:lvl w:ilvl="0" w:tplc="F6907A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442D1"/>
    <w:multiLevelType w:val="hybridMultilevel"/>
    <w:tmpl w:val="690E9F30"/>
    <w:lvl w:ilvl="0" w:tplc="60B80E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39E3EF4"/>
    <w:multiLevelType w:val="hybridMultilevel"/>
    <w:tmpl w:val="6DF81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E5099"/>
    <w:multiLevelType w:val="hybridMultilevel"/>
    <w:tmpl w:val="8818A0E6"/>
    <w:lvl w:ilvl="0" w:tplc="1A8020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BA66708"/>
    <w:multiLevelType w:val="hybridMultilevel"/>
    <w:tmpl w:val="BD82A3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2A4408"/>
    <w:multiLevelType w:val="hybridMultilevel"/>
    <w:tmpl w:val="73F2A374"/>
    <w:lvl w:ilvl="0" w:tplc="3A6A6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B5831"/>
    <w:multiLevelType w:val="hybridMultilevel"/>
    <w:tmpl w:val="EADEE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63E10"/>
    <w:multiLevelType w:val="hybridMultilevel"/>
    <w:tmpl w:val="4CFA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A08E9"/>
    <w:multiLevelType w:val="hybridMultilevel"/>
    <w:tmpl w:val="8816585A"/>
    <w:lvl w:ilvl="0" w:tplc="0419000F">
      <w:start w:val="1"/>
      <w:numFmt w:val="decimal"/>
      <w:lvlText w:val="%1."/>
      <w:lvlJc w:val="left"/>
      <w:pPr>
        <w:ind w:left="1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1" w:hanging="360"/>
      </w:pPr>
    </w:lvl>
    <w:lvl w:ilvl="2" w:tplc="0419001B" w:tentative="1">
      <w:start w:val="1"/>
      <w:numFmt w:val="lowerRoman"/>
      <w:lvlText w:val="%3."/>
      <w:lvlJc w:val="right"/>
      <w:pPr>
        <w:ind w:left="3231" w:hanging="180"/>
      </w:pPr>
    </w:lvl>
    <w:lvl w:ilvl="3" w:tplc="0419000F" w:tentative="1">
      <w:start w:val="1"/>
      <w:numFmt w:val="decimal"/>
      <w:lvlText w:val="%4."/>
      <w:lvlJc w:val="left"/>
      <w:pPr>
        <w:ind w:left="3951" w:hanging="360"/>
      </w:pPr>
    </w:lvl>
    <w:lvl w:ilvl="4" w:tplc="04190019" w:tentative="1">
      <w:start w:val="1"/>
      <w:numFmt w:val="lowerLetter"/>
      <w:lvlText w:val="%5."/>
      <w:lvlJc w:val="left"/>
      <w:pPr>
        <w:ind w:left="4671" w:hanging="360"/>
      </w:pPr>
    </w:lvl>
    <w:lvl w:ilvl="5" w:tplc="0419001B" w:tentative="1">
      <w:start w:val="1"/>
      <w:numFmt w:val="lowerRoman"/>
      <w:lvlText w:val="%6."/>
      <w:lvlJc w:val="right"/>
      <w:pPr>
        <w:ind w:left="5391" w:hanging="180"/>
      </w:pPr>
    </w:lvl>
    <w:lvl w:ilvl="6" w:tplc="0419000F" w:tentative="1">
      <w:start w:val="1"/>
      <w:numFmt w:val="decimal"/>
      <w:lvlText w:val="%7."/>
      <w:lvlJc w:val="left"/>
      <w:pPr>
        <w:ind w:left="6111" w:hanging="360"/>
      </w:pPr>
    </w:lvl>
    <w:lvl w:ilvl="7" w:tplc="04190019" w:tentative="1">
      <w:start w:val="1"/>
      <w:numFmt w:val="lowerLetter"/>
      <w:lvlText w:val="%8."/>
      <w:lvlJc w:val="left"/>
      <w:pPr>
        <w:ind w:left="6831" w:hanging="360"/>
      </w:pPr>
    </w:lvl>
    <w:lvl w:ilvl="8" w:tplc="041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3" w15:restartNumberingAfterBreak="0">
    <w:nsid w:val="63B96BC3"/>
    <w:multiLevelType w:val="hybridMultilevel"/>
    <w:tmpl w:val="F06E6D2C"/>
    <w:lvl w:ilvl="0" w:tplc="CA1AE51E">
      <w:start w:val="97"/>
      <w:numFmt w:val="bullet"/>
      <w:lvlText w:val="-"/>
      <w:lvlJc w:val="left"/>
      <w:pPr>
        <w:tabs>
          <w:tab w:val="num" w:pos="1402"/>
        </w:tabs>
        <w:ind w:left="1402" w:hanging="90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BA160FA"/>
    <w:multiLevelType w:val="hybridMultilevel"/>
    <w:tmpl w:val="EFD41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37E4A"/>
    <w:multiLevelType w:val="hybridMultilevel"/>
    <w:tmpl w:val="2FC89C86"/>
    <w:lvl w:ilvl="0" w:tplc="CA1AE51E">
      <w:start w:val="97"/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25CA9"/>
    <w:multiLevelType w:val="hybridMultilevel"/>
    <w:tmpl w:val="5FDCF2DA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70F07CEE"/>
    <w:multiLevelType w:val="hybridMultilevel"/>
    <w:tmpl w:val="04301250"/>
    <w:lvl w:ilvl="0" w:tplc="02F2811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0"/>
  </w:num>
  <w:num w:numId="5">
    <w:abstractNumId w:val="17"/>
  </w:num>
  <w:num w:numId="6">
    <w:abstractNumId w:val="5"/>
  </w:num>
  <w:num w:numId="7">
    <w:abstractNumId w:val="9"/>
  </w:num>
  <w:num w:numId="8">
    <w:abstractNumId w:val="15"/>
  </w:num>
  <w:num w:numId="9">
    <w:abstractNumId w:val="11"/>
  </w:num>
  <w:num w:numId="10">
    <w:abstractNumId w:val="7"/>
  </w:num>
  <w:num w:numId="11">
    <w:abstractNumId w:val="1"/>
  </w:num>
  <w:num w:numId="12">
    <w:abstractNumId w:val="4"/>
  </w:num>
  <w:num w:numId="13">
    <w:abstractNumId w:val="0"/>
  </w:num>
  <w:num w:numId="14">
    <w:abstractNumId w:val="14"/>
  </w:num>
  <w:num w:numId="15">
    <w:abstractNumId w:val="16"/>
  </w:num>
  <w:num w:numId="16">
    <w:abstractNumId w:val="8"/>
  </w:num>
  <w:num w:numId="17">
    <w:abstractNumId w:val="6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E4"/>
    <w:rsid w:val="00015097"/>
    <w:rsid w:val="00022567"/>
    <w:rsid w:val="0002616B"/>
    <w:rsid w:val="00037D47"/>
    <w:rsid w:val="000425B6"/>
    <w:rsid w:val="00043850"/>
    <w:rsid w:val="00052FF4"/>
    <w:rsid w:val="00054219"/>
    <w:rsid w:val="00057461"/>
    <w:rsid w:val="0006197E"/>
    <w:rsid w:val="000619AE"/>
    <w:rsid w:val="0006604E"/>
    <w:rsid w:val="000754B9"/>
    <w:rsid w:val="00076ECB"/>
    <w:rsid w:val="000818FB"/>
    <w:rsid w:val="00085F92"/>
    <w:rsid w:val="000910DD"/>
    <w:rsid w:val="000A189A"/>
    <w:rsid w:val="000A7557"/>
    <w:rsid w:val="000B0BD5"/>
    <w:rsid w:val="000B707A"/>
    <w:rsid w:val="000B7622"/>
    <w:rsid w:val="000C439A"/>
    <w:rsid w:val="000C5934"/>
    <w:rsid w:val="000C6E0D"/>
    <w:rsid w:val="000E7F7E"/>
    <w:rsid w:val="000F05C5"/>
    <w:rsid w:val="0010049D"/>
    <w:rsid w:val="001004F6"/>
    <w:rsid w:val="001054C1"/>
    <w:rsid w:val="00120D51"/>
    <w:rsid w:val="00124FB7"/>
    <w:rsid w:val="0013384D"/>
    <w:rsid w:val="001345DE"/>
    <w:rsid w:val="0013501A"/>
    <w:rsid w:val="00137C03"/>
    <w:rsid w:val="00157EE6"/>
    <w:rsid w:val="00160879"/>
    <w:rsid w:val="00161058"/>
    <w:rsid w:val="001635EB"/>
    <w:rsid w:val="00167C83"/>
    <w:rsid w:val="0018265C"/>
    <w:rsid w:val="00191050"/>
    <w:rsid w:val="001A1EF6"/>
    <w:rsid w:val="001A556E"/>
    <w:rsid w:val="001A5AA6"/>
    <w:rsid w:val="001A5DEA"/>
    <w:rsid w:val="001B04EC"/>
    <w:rsid w:val="001B2BD2"/>
    <w:rsid w:val="001C0045"/>
    <w:rsid w:val="001C326C"/>
    <w:rsid w:val="001D5506"/>
    <w:rsid w:val="001E2EB2"/>
    <w:rsid w:val="001F1DF8"/>
    <w:rsid w:val="001F5E49"/>
    <w:rsid w:val="00200898"/>
    <w:rsid w:val="002033B4"/>
    <w:rsid w:val="00221C08"/>
    <w:rsid w:val="002349F5"/>
    <w:rsid w:val="00234C47"/>
    <w:rsid w:val="00235106"/>
    <w:rsid w:val="002369EF"/>
    <w:rsid w:val="002377BE"/>
    <w:rsid w:val="00240847"/>
    <w:rsid w:val="00241427"/>
    <w:rsid w:val="00244437"/>
    <w:rsid w:val="00251BAF"/>
    <w:rsid w:val="00255222"/>
    <w:rsid w:val="0026567F"/>
    <w:rsid w:val="00274708"/>
    <w:rsid w:val="002762C9"/>
    <w:rsid w:val="00284E38"/>
    <w:rsid w:val="00285301"/>
    <w:rsid w:val="00297F9D"/>
    <w:rsid w:val="002A3108"/>
    <w:rsid w:val="002A5E66"/>
    <w:rsid w:val="002B2802"/>
    <w:rsid w:val="002B5C46"/>
    <w:rsid w:val="002C00FB"/>
    <w:rsid w:val="002C13CC"/>
    <w:rsid w:val="002C2F6F"/>
    <w:rsid w:val="002C5E06"/>
    <w:rsid w:val="002D6F41"/>
    <w:rsid w:val="002D77F7"/>
    <w:rsid w:val="002E6315"/>
    <w:rsid w:val="002F01F0"/>
    <w:rsid w:val="00304A03"/>
    <w:rsid w:val="00307D87"/>
    <w:rsid w:val="0031473F"/>
    <w:rsid w:val="00314767"/>
    <w:rsid w:val="003171AB"/>
    <w:rsid w:val="00331548"/>
    <w:rsid w:val="00333F67"/>
    <w:rsid w:val="00341F99"/>
    <w:rsid w:val="00353F0F"/>
    <w:rsid w:val="003554EE"/>
    <w:rsid w:val="00357E5B"/>
    <w:rsid w:val="00371F81"/>
    <w:rsid w:val="003779F7"/>
    <w:rsid w:val="003803CF"/>
    <w:rsid w:val="00384DF3"/>
    <w:rsid w:val="003940CD"/>
    <w:rsid w:val="003946FB"/>
    <w:rsid w:val="003974B8"/>
    <w:rsid w:val="003A33CE"/>
    <w:rsid w:val="003B2140"/>
    <w:rsid w:val="003B2D85"/>
    <w:rsid w:val="003B6413"/>
    <w:rsid w:val="003B7448"/>
    <w:rsid w:val="003B7FA3"/>
    <w:rsid w:val="003C5DBB"/>
    <w:rsid w:val="003C6F30"/>
    <w:rsid w:val="003D0B09"/>
    <w:rsid w:val="003D4004"/>
    <w:rsid w:val="003E2546"/>
    <w:rsid w:val="004048DD"/>
    <w:rsid w:val="0041764B"/>
    <w:rsid w:val="00446782"/>
    <w:rsid w:val="004549A0"/>
    <w:rsid w:val="00457B18"/>
    <w:rsid w:val="0046089F"/>
    <w:rsid w:val="00463AC4"/>
    <w:rsid w:val="00463B52"/>
    <w:rsid w:val="00465170"/>
    <w:rsid w:val="00466862"/>
    <w:rsid w:val="0047702E"/>
    <w:rsid w:val="00484B7C"/>
    <w:rsid w:val="00484C16"/>
    <w:rsid w:val="00490E6E"/>
    <w:rsid w:val="004948EF"/>
    <w:rsid w:val="004A2157"/>
    <w:rsid w:val="004C3CB2"/>
    <w:rsid w:val="004D5B35"/>
    <w:rsid w:val="004E5870"/>
    <w:rsid w:val="004F5148"/>
    <w:rsid w:val="005047D0"/>
    <w:rsid w:val="00505D99"/>
    <w:rsid w:val="00510A96"/>
    <w:rsid w:val="00513593"/>
    <w:rsid w:val="00517116"/>
    <w:rsid w:val="00521EB9"/>
    <w:rsid w:val="00523B6E"/>
    <w:rsid w:val="005307C9"/>
    <w:rsid w:val="00536166"/>
    <w:rsid w:val="005371E9"/>
    <w:rsid w:val="0054392B"/>
    <w:rsid w:val="00551F57"/>
    <w:rsid w:val="00552BF9"/>
    <w:rsid w:val="00554573"/>
    <w:rsid w:val="0055469E"/>
    <w:rsid w:val="00557B27"/>
    <w:rsid w:val="00562AB4"/>
    <w:rsid w:val="005632A8"/>
    <w:rsid w:val="00567D50"/>
    <w:rsid w:val="00587B0F"/>
    <w:rsid w:val="0059137D"/>
    <w:rsid w:val="0059445D"/>
    <w:rsid w:val="00595E4E"/>
    <w:rsid w:val="005A391A"/>
    <w:rsid w:val="005A524A"/>
    <w:rsid w:val="005B1BCB"/>
    <w:rsid w:val="005B58F6"/>
    <w:rsid w:val="005C3D2D"/>
    <w:rsid w:val="005C46DE"/>
    <w:rsid w:val="005C51AE"/>
    <w:rsid w:val="005C51B1"/>
    <w:rsid w:val="005C6DA8"/>
    <w:rsid w:val="005D4EF8"/>
    <w:rsid w:val="005E0865"/>
    <w:rsid w:val="005F374C"/>
    <w:rsid w:val="005F4716"/>
    <w:rsid w:val="00602957"/>
    <w:rsid w:val="0060743A"/>
    <w:rsid w:val="0062295F"/>
    <w:rsid w:val="00622BEB"/>
    <w:rsid w:val="00626343"/>
    <w:rsid w:val="0063049E"/>
    <w:rsid w:val="00634BF8"/>
    <w:rsid w:val="00637A18"/>
    <w:rsid w:val="006436CE"/>
    <w:rsid w:val="00646CAC"/>
    <w:rsid w:val="00647C1C"/>
    <w:rsid w:val="0065098E"/>
    <w:rsid w:val="006556F2"/>
    <w:rsid w:val="00660ED5"/>
    <w:rsid w:val="00660EED"/>
    <w:rsid w:val="00663DB2"/>
    <w:rsid w:val="006674C3"/>
    <w:rsid w:val="00671A72"/>
    <w:rsid w:val="00675E70"/>
    <w:rsid w:val="006811D2"/>
    <w:rsid w:val="00685411"/>
    <w:rsid w:val="00697B86"/>
    <w:rsid w:val="006A0E46"/>
    <w:rsid w:val="006A342F"/>
    <w:rsid w:val="006A47F7"/>
    <w:rsid w:val="006A56D3"/>
    <w:rsid w:val="006A5F37"/>
    <w:rsid w:val="006A7331"/>
    <w:rsid w:val="006B01DF"/>
    <w:rsid w:val="006B022B"/>
    <w:rsid w:val="006B0B01"/>
    <w:rsid w:val="006B580F"/>
    <w:rsid w:val="006C28FA"/>
    <w:rsid w:val="006C3F90"/>
    <w:rsid w:val="006D4935"/>
    <w:rsid w:val="00706995"/>
    <w:rsid w:val="00711C81"/>
    <w:rsid w:val="00712B2C"/>
    <w:rsid w:val="007225A2"/>
    <w:rsid w:val="00723F98"/>
    <w:rsid w:val="00730CF5"/>
    <w:rsid w:val="00732592"/>
    <w:rsid w:val="007342E2"/>
    <w:rsid w:val="0074156F"/>
    <w:rsid w:val="007454D2"/>
    <w:rsid w:val="00747527"/>
    <w:rsid w:val="007565DC"/>
    <w:rsid w:val="007575F6"/>
    <w:rsid w:val="00761693"/>
    <w:rsid w:val="0076175A"/>
    <w:rsid w:val="00774C88"/>
    <w:rsid w:val="00776229"/>
    <w:rsid w:val="00791C58"/>
    <w:rsid w:val="00792BA2"/>
    <w:rsid w:val="00794FAE"/>
    <w:rsid w:val="007A1994"/>
    <w:rsid w:val="007A2374"/>
    <w:rsid w:val="007A27C2"/>
    <w:rsid w:val="007B04A5"/>
    <w:rsid w:val="007B1F39"/>
    <w:rsid w:val="007B40B5"/>
    <w:rsid w:val="007C51F6"/>
    <w:rsid w:val="007C5B95"/>
    <w:rsid w:val="007C6A6C"/>
    <w:rsid w:val="007D00DA"/>
    <w:rsid w:val="007D2714"/>
    <w:rsid w:val="007D3CCF"/>
    <w:rsid w:val="007D73D3"/>
    <w:rsid w:val="007D7909"/>
    <w:rsid w:val="007F041D"/>
    <w:rsid w:val="007F0B8A"/>
    <w:rsid w:val="007F524D"/>
    <w:rsid w:val="008040FC"/>
    <w:rsid w:val="0080575B"/>
    <w:rsid w:val="00810C4C"/>
    <w:rsid w:val="00813367"/>
    <w:rsid w:val="008146EC"/>
    <w:rsid w:val="008160CE"/>
    <w:rsid w:val="00820121"/>
    <w:rsid w:val="00821F42"/>
    <w:rsid w:val="008228C6"/>
    <w:rsid w:val="00824B76"/>
    <w:rsid w:val="00825698"/>
    <w:rsid w:val="00825C25"/>
    <w:rsid w:val="00846B58"/>
    <w:rsid w:val="00853CE2"/>
    <w:rsid w:val="00855DD7"/>
    <w:rsid w:val="00862FB1"/>
    <w:rsid w:val="00866EA0"/>
    <w:rsid w:val="008759F6"/>
    <w:rsid w:val="0088070F"/>
    <w:rsid w:val="008825EB"/>
    <w:rsid w:val="00886089"/>
    <w:rsid w:val="008867E9"/>
    <w:rsid w:val="00895DC6"/>
    <w:rsid w:val="00896580"/>
    <w:rsid w:val="008A1237"/>
    <w:rsid w:val="008A2C60"/>
    <w:rsid w:val="008A2E60"/>
    <w:rsid w:val="008A54E1"/>
    <w:rsid w:val="008A5BA0"/>
    <w:rsid w:val="008A6519"/>
    <w:rsid w:val="008A73C7"/>
    <w:rsid w:val="008A7883"/>
    <w:rsid w:val="008B3D82"/>
    <w:rsid w:val="008B6506"/>
    <w:rsid w:val="008C1DF8"/>
    <w:rsid w:val="008D0E6A"/>
    <w:rsid w:val="008F0DE4"/>
    <w:rsid w:val="008F3ECE"/>
    <w:rsid w:val="008F43AD"/>
    <w:rsid w:val="00903758"/>
    <w:rsid w:val="0090664A"/>
    <w:rsid w:val="00906EED"/>
    <w:rsid w:val="00907821"/>
    <w:rsid w:val="009225C6"/>
    <w:rsid w:val="00923224"/>
    <w:rsid w:val="00937233"/>
    <w:rsid w:val="0093772D"/>
    <w:rsid w:val="009422D6"/>
    <w:rsid w:val="00943EE7"/>
    <w:rsid w:val="009449DF"/>
    <w:rsid w:val="0095248F"/>
    <w:rsid w:val="00954830"/>
    <w:rsid w:val="00955942"/>
    <w:rsid w:val="009626A6"/>
    <w:rsid w:val="00963134"/>
    <w:rsid w:val="00963234"/>
    <w:rsid w:val="009645E2"/>
    <w:rsid w:val="00966C6B"/>
    <w:rsid w:val="00971A21"/>
    <w:rsid w:val="00976376"/>
    <w:rsid w:val="0098089E"/>
    <w:rsid w:val="0098348E"/>
    <w:rsid w:val="0098425D"/>
    <w:rsid w:val="0098445F"/>
    <w:rsid w:val="009937E1"/>
    <w:rsid w:val="00994AE9"/>
    <w:rsid w:val="0099651F"/>
    <w:rsid w:val="009A1219"/>
    <w:rsid w:val="009A169A"/>
    <w:rsid w:val="009A720D"/>
    <w:rsid w:val="009B5EC0"/>
    <w:rsid w:val="009B676A"/>
    <w:rsid w:val="009C0A1A"/>
    <w:rsid w:val="009C0B6E"/>
    <w:rsid w:val="009C3D18"/>
    <w:rsid w:val="009C4B7D"/>
    <w:rsid w:val="009E40AA"/>
    <w:rsid w:val="009E5528"/>
    <w:rsid w:val="009E58B4"/>
    <w:rsid w:val="009E6C34"/>
    <w:rsid w:val="009F3D5F"/>
    <w:rsid w:val="009F66E1"/>
    <w:rsid w:val="00A00E3E"/>
    <w:rsid w:val="00A011DE"/>
    <w:rsid w:val="00A013A8"/>
    <w:rsid w:val="00A1379D"/>
    <w:rsid w:val="00A1517A"/>
    <w:rsid w:val="00A157DD"/>
    <w:rsid w:val="00A15A33"/>
    <w:rsid w:val="00A243F9"/>
    <w:rsid w:val="00A37FE5"/>
    <w:rsid w:val="00A42483"/>
    <w:rsid w:val="00A43D9A"/>
    <w:rsid w:val="00A5209E"/>
    <w:rsid w:val="00A562F2"/>
    <w:rsid w:val="00A66DF3"/>
    <w:rsid w:val="00A73F10"/>
    <w:rsid w:val="00A75270"/>
    <w:rsid w:val="00A81142"/>
    <w:rsid w:val="00A851B3"/>
    <w:rsid w:val="00A90982"/>
    <w:rsid w:val="00A94BD8"/>
    <w:rsid w:val="00AA33C0"/>
    <w:rsid w:val="00AA34A2"/>
    <w:rsid w:val="00AB6773"/>
    <w:rsid w:val="00AC0717"/>
    <w:rsid w:val="00AE450D"/>
    <w:rsid w:val="00AE56A3"/>
    <w:rsid w:val="00AE7F40"/>
    <w:rsid w:val="00B057E2"/>
    <w:rsid w:val="00B101CD"/>
    <w:rsid w:val="00B10CE6"/>
    <w:rsid w:val="00B1333B"/>
    <w:rsid w:val="00B142E4"/>
    <w:rsid w:val="00B17861"/>
    <w:rsid w:val="00B20B3D"/>
    <w:rsid w:val="00B252A1"/>
    <w:rsid w:val="00B31CFF"/>
    <w:rsid w:val="00B60C2A"/>
    <w:rsid w:val="00B669A4"/>
    <w:rsid w:val="00B6759F"/>
    <w:rsid w:val="00B72924"/>
    <w:rsid w:val="00B73985"/>
    <w:rsid w:val="00B74809"/>
    <w:rsid w:val="00B80DF8"/>
    <w:rsid w:val="00B93395"/>
    <w:rsid w:val="00B9397C"/>
    <w:rsid w:val="00B972E1"/>
    <w:rsid w:val="00BA2EF2"/>
    <w:rsid w:val="00BA37A3"/>
    <w:rsid w:val="00BA479A"/>
    <w:rsid w:val="00BA60E9"/>
    <w:rsid w:val="00BB063B"/>
    <w:rsid w:val="00BB16BC"/>
    <w:rsid w:val="00BB2068"/>
    <w:rsid w:val="00BB4572"/>
    <w:rsid w:val="00BB7DFB"/>
    <w:rsid w:val="00BC154E"/>
    <w:rsid w:val="00BC2B3A"/>
    <w:rsid w:val="00BC69A8"/>
    <w:rsid w:val="00BD1D90"/>
    <w:rsid w:val="00BD467C"/>
    <w:rsid w:val="00BD4B2E"/>
    <w:rsid w:val="00BF204D"/>
    <w:rsid w:val="00BF5F91"/>
    <w:rsid w:val="00BF66B8"/>
    <w:rsid w:val="00BF7308"/>
    <w:rsid w:val="00C0421E"/>
    <w:rsid w:val="00C068ED"/>
    <w:rsid w:val="00C10EF0"/>
    <w:rsid w:val="00C11721"/>
    <w:rsid w:val="00C170E8"/>
    <w:rsid w:val="00C31324"/>
    <w:rsid w:val="00C36B72"/>
    <w:rsid w:val="00C43076"/>
    <w:rsid w:val="00C45DCE"/>
    <w:rsid w:val="00C4707C"/>
    <w:rsid w:val="00C476B6"/>
    <w:rsid w:val="00C67937"/>
    <w:rsid w:val="00C7169B"/>
    <w:rsid w:val="00C72C9F"/>
    <w:rsid w:val="00C732FD"/>
    <w:rsid w:val="00C8247A"/>
    <w:rsid w:val="00C845C8"/>
    <w:rsid w:val="00C90638"/>
    <w:rsid w:val="00C941CF"/>
    <w:rsid w:val="00CA548F"/>
    <w:rsid w:val="00CA682D"/>
    <w:rsid w:val="00CB5B65"/>
    <w:rsid w:val="00CB631C"/>
    <w:rsid w:val="00CB6506"/>
    <w:rsid w:val="00CB6EF9"/>
    <w:rsid w:val="00CC3D0F"/>
    <w:rsid w:val="00CD41BF"/>
    <w:rsid w:val="00CD71DA"/>
    <w:rsid w:val="00CE2B8B"/>
    <w:rsid w:val="00CE5608"/>
    <w:rsid w:val="00CE6252"/>
    <w:rsid w:val="00CE6DEE"/>
    <w:rsid w:val="00CF2AA9"/>
    <w:rsid w:val="00CF313D"/>
    <w:rsid w:val="00D059B1"/>
    <w:rsid w:val="00D10BD1"/>
    <w:rsid w:val="00D12D85"/>
    <w:rsid w:val="00D168AD"/>
    <w:rsid w:val="00D2186E"/>
    <w:rsid w:val="00D42B5E"/>
    <w:rsid w:val="00D4524B"/>
    <w:rsid w:val="00D5032E"/>
    <w:rsid w:val="00D63DAA"/>
    <w:rsid w:val="00D677E4"/>
    <w:rsid w:val="00D67B1E"/>
    <w:rsid w:val="00D71C8A"/>
    <w:rsid w:val="00D8697C"/>
    <w:rsid w:val="00D942A0"/>
    <w:rsid w:val="00DA017F"/>
    <w:rsid w:val="00DA7691"/>
    <w:rsid w:val="00DB2317"/>
    <w:rsid w:val="00DB5F0C"/>
    <w:rsid w:val="00DC07C9"/>
    <w:rsid w:val="00DC1DAF"/>
    <w:rsid w:val="00DC45AA"/>
    <w:rsid w:val="00DD3729"/>
    <w:rsid w:val="00DD7F7D"/>
    <w:rsid w:val="00DE1D9F"/>
    <w:rsid w:val="00DE542E"/>
    <w:rsid w:val="00DF1325"/>
    <w:rsid w:val="00DF57C2"/>
    <w:rsid w:val="00E01C65"/>
    <w:rsid w:val="00E276B4"/>
    <w:rsid w:val="00E4552C"/>
    <w:rsid w:val="00E50248"/>
    <w:rsid w:val="00E5198C"/>
    <w:rsid w:val="00E55F3A"/>
    <w:rsid w:val="00E600F7"/>
    <w:rsid w:val="00E66885"/>
    <w:rsid w:val="00E66E3D"/>
    <w:rsid w:val="00E76C10"/>
    <w:rsid w:val="00E777D6"/>
    <w:rsid w:val="00E834F8"/>
    <w:rsid w:val="00E86E93"/>
    <w:rsid w:val="00E91ED2"/>
    <w:rsid w:val="00E92A1C"/>
    <w:rsid w:val="00E953B7"/>
    <w:rsid w:val="00E9730B"/>
    <w:rsid w:val="00EA2A02"/>
    <w:rsid w:val="00EA61B3"/>
    <w:rsid w:val="00EB07FE"/>
    <w:rsid w:val="00EC33AD"/>
    <w:rsid w:val="00EC7771"/>
    <w:rsid w:val="00ED5B80"/>
    <w:rsid w:val="00ED67B0"/>
    <w:rsid w:val="00EE0918"/>
    <w:rsid w:val="00EE0E71"/>
    <w:rsid w:val="00EE0F51"/>
    <w:rsid w:val="00EE1F7F"/>
    <w:rsid w:val="00EE7B7C"/>
    <w:rsid w:val="00EF4CD2"/>
    <w:rsid w:val="00F0095D"/>
    <w:rsid w:val="00F026F4"/>
    <w:rsid w:val="00F0582F"/>
    <w:rsid w:val="00F07700"/>
    <w:rsid w:val="00F13223"/>
    <w:rsid w:val="00F13C91"/>
    <w:rsid w:val="00F2157C"/>
    <w:rsid w:val="00F22BCD"/>
    <w:rsid w:val="00F26D0D"/>
    <w:rsid w:val="00F26F7C"/>
    <w:rsid w:val="00F313C8"/>
    <w:rsid w:val="00F33030"/>
    <w:rsid w:val="00F36261"/>
    <w:rsid w:val="00F41098"/>
    <w:rsid w:val="00F4701B"/>
    <w:rsid w:val="00F577EE"/>
    <w:rsid w:val="00F6181C"/>
    <w:rsid w:val="00F636E3"/>
    <w:rsid w:val="00F67917"/>
    <w:rsid w:val="00F736A0"/>
    <w:rsid w:val="00F827C4"/>
    <w:rsid w:val="00F90067"/>
    <w:rsid w:val="00F90416"/>
    <w:rsid w:val="00F934FF"/>
    <w:rsid w:val="00F937E7"/>
    <w:rsid w:val="00F93B96"/>
    <w:rsid w:val="00F94F6C"/>
    <w:rsid w:val="00F95AA6"/>
    <w:rsid w:val="00F9735C"/>
    <w:rsid w:val="00FA4570"/>
    <w:rsid w:val="00FB183D"/>
    <w:rsid w:val="00FB4E2E"/>
    <w:rsid w:val="00FB62B5"/>
    <w:rsid w:val="00FB6EBA"/>
    <w:rsid w:val="00FC509E"/>
    <w:rsid w:val="00FD2EBA"/>
    <w:rsid w:val="00FD44D3"/>
    <w:rsid w:val="00FE4C05"/>
    <w:rsid w:val="00FF1858"/>
    <w:rsid w:val="00FF3B92"/>
    <w:rsid w:val="00FF7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EDDB02-4B36-4F46-83AF-E6A4BC93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BF9"/>
    <w:pPr>
      <w:ind w:left="720"/>
      <w:contextualSpacing/>
    </w:pPr>
  </w:style>
  <w:style w:type="paragraph" w:customStyle="1" w:styleId="CharCharCharChar">
    <w:name w:val="Char Знак Знак Char Знак Знак Char Знак Знак Char Знак Знак"/>
    <w:basedOn w:val="a"/>
    <w:rsid w:val="00552B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basedOn w:val="a"/>
    <w:link w:val="a5"/>
    <w:rsid w:val="0046517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46517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E66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6885"/>
  </w:style>
  <w:style w:type="paragraph" w:styleId="a8">
    <w:name w:val="footer"/>
    <w:basedOn w:val="a"/>
    <w:link w:val="a9"/>
    <w:uiPriority w:val="99"/>
    <w:unhideWhenUsed/>
    <w:rsid w:val="00E66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6885"/>
  </w:style>
  <w:style w:type="paragraph" w:styleId="aa">
    <w:name w:val="No Spacing"/>
    <w:uiPriority w:val="1"/>
    <w:qFormat/>
    <w:rsid w:val="00B72924"/>
    <w:pPr>
      <w:spacing w:after="0" w:line="240" w:lineRule="auto"/>
    </w:pPr>
  </w:style>
  <w:style w:type="paragraph" w:styleId="ab">
    <w:name w:val="Subtitle"/>
    <w:basedOn w:val="a"/>
    <w:next w:val="a"/>
    <w:link w:val="ac"/>
    <w:uiPriority w:val="11"/>
    <w:qFormat/>
    <w:rsid w:val="00824B7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c">
    <w:name w:val="Подзаголовок Знак"/>
    <w:basedOn w:val="a0"/>
    <w:link w:val="ab"/>
    <w:uiPriority w:val="11"/>
    <w:rsid w:val="00824B76"/>
    <w:rPr>
      <w:rFonts w:ascii="Cambria" w:eastAsia="Times New Roman" w:hAnsi="Cambria" w:cs="Times New Roman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824B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B76"/>
    <w:rPr>
      <w:rFonts w:ascii="Courier New" w:eastAsia="Times New Roman" w:hAnsi="Courier New" w:cs="Times New Roman"/>
      <w:sz w:val="20"/>
      <w:szCs w:val="20"/>
    </w:rPr>
  </w:style>
  <w:style w:type="character" w:styleId="ad">
    <w:name w:val="Hyperlink"/>
    <w:uiPriority w:val="99"/>
    <w:unhideWhenUsed/>
    <w:rsid w:val="0059137D"/>
    <w:rPr>
      <w:color w:val="0000FF"/>
      <w:u w:val="single"/>
    </w:rPr>
  </w:style>
  <w:style w:type="paragraph" w:styleId="ae">
    <w:name w:val="Normal (Web)"/>
    <w:basedOn w:val="a"/>
    <w:uiPriority w:val="99"/>
    <w:rsid w:val="00F9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Содержимое таблицы"/>
    <w:basedOn w:val="a"/>
    <w:rsid w:val="00EE7B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8">
    <w:name w:val="WW8Num1z8"/>
    <w:rsid w:val="00B6759F"/>
  </w:style>
  <w:style w:type="paragraph" w:styleId="af0">
    <w:name w:val="Body Text"/>
    <w:basedOn w:val="a"/>
    <w:link w:val="af1"/>
    <w:uiPriority w:val="99"/>
    <w:semiHidden/>
    <w:unhideWhenUsed/>
    <w:rsid w:val="00BC69A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C69A8"/>
  </w:style>
  <w:style w:type="table" w:styleId="af2">
    <w:name w:val="Table Grid"/>
    <w:basedOn w:val="a1"/>
    <w:uiPriority w:val="59"/>
    <w:rsid w:val="00BD4B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3">
    <w:name w:val="Стиль Черный"/>
    <w:rsid w:val="00E4552C"/>
    <w:rPr>
      <w:rFonts w:ascii="Book Antiqua" w:hAnsi="Book Antiqua"/>
      <w:color w:val="000000"/>
    </w:rPr>
  </w:style>
  <w:style w:type="character" w:customStyle="1" w:styleId="rvts0">
    <w:name w:val="rvts0"/>
    <w:rsid w:val="00EC7771"/>
  </w:style>
  <w:style w:type="character" w:styleId="af4">
    <w:name w:val="line number"/>
    <w:basedOn w:val="a0"/>
    <w:uiPriority w:val="99"/>
    <w:semiHidden/>
    <w:unhideWhenUsed/>
    <w:rsid w:val="005D4EF8"/>
  </w:style>
  <w:style w:type="paragraph" w:styleId="af5">
    <w:name w:val="Balloon Text"/>
    <w:basedOn w:val="a"/>
    <w:link w:val="af6"/>
    <w:uiPriority w:val="99"/>
    <w:semiHidden/>
    <w:unhideWhenUsed/>
    <w:rsid w:val="0098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83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5D057-5E38-4121-A2CB-8C275D6F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28043</Words>
  <Characters>15986</Characters>
  <Application>Microsoft Office Word</Application>
  <DocSecurity>0</DocSecurity>
  <Lines>133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User_ekolinspekt</dc:creator>
  <cp:lastModifiedBy>Ольга Володимирівна Мороз</cp:lastModifiedBy>
  <cp:revision>2</cp:revision>
  <cp:lastPrinted>2020-07-07T05:03:00Z</cp:lastPrinted>
  <dcterms:created xsi:type="dcterms:W3CDTF">2020-07-14T07:34:00Z</dcterms:created>
  <dcterms:modified xsi:type="dcterms:W3CDTF">2020-07-14T07:34:00Z</dcterms:modified>
</cp:coreProperties>
</file>