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71" w:rsidRPr="00294971" w:rsidRDefault="00294971" w:rsidP="00294971">
      <w:pPr>
        <w:widowControl w:val="0"/>
        <w:tabs>
          <w:tab w:val="left" w:pos="2280"/>
          <w:tab w:val="center" w:pos="5056"/>
        </w:tabs>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eastAsia="ru-RU"/>
        </w:rPr>
        <w:t>АНАЛІЗ РЕГУЛЯТОРНОГО ВПЛИВУ</w:t>
      </w:r>
    </w:p>
    <w:p w:rsidR="00294971" w:rsidRPr="00294971" w:rsidRDefault="00294971" w:rsidP="00294971">
      <w:pPr>
        <w:widowControl w:val="0"/>
        <w:tabs>
          <w:tab w:val="left" w:pos="2280"/>
          <w:tab w:val="center" w:pos="5056"/>
        </w:tabs>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eastAsia="ru-RU"/>
        </w:rPr>
        <w:t xml:space="preserve"> проєкту рішення Дніпровської міської ради </w:t>
      </w:r>
    </w:p>
    <w:p w:rsidR="00294971" w:rsidRPr="00294971" w:rsidRDefault="00294971" w:rsidP="00294971">
      <w:pPr>
        <w:widowControl w:val="0"/>
        <w:tabs>
          <w:tab w:val="left" w:pos="2280"/>
          <w:tab w:val="center" w:pos="5056"/>
        </w:tabs>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eastAsia="ru-RU"/>
        </w:rPr>
        <w:t>«Про внесення змін до Положення про порядок оплати за тимчасове користування місцями розташування рекламних засобів у місті Дніпрі»</w:t>
      </w:r>
    </w:p>
    <w:p w:rsidR="00294971" w:rsidRPr="00294971" w:rsidRDefault="00294971" w:rsidP="00294971">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294971" w:rsidRPr="00294971" w:rsidRDefault="00294971" w:rsidP="00294971">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Цей аналіз регуляторного впливу (далі – АРВ) розроблений на виконання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 (зі змінами) і визначає правові та організаційні засади реалізації проєкту рішення Дніпровської міської ради «Про внесення змін до Положення про порядок оплати за тимчасове користування місцями розташування рекламних засобів у місті Дніпрі».</w:t>
      </w:r>
    </w:p>
    <w:p w:rsidR="00294971" w:rsidRPr="00294971" w:rsidRDefault="00294971" w:rsidP="00294971">
      <w:pPr>
        <w:widowControl w:val="0"/>
        <w:tabs>
          <w:tab w:val="left" w:pos="1134"/>
        </w:tabs>
        <w:autoSpaceDE w:val="0"/>
        <w:autoSpaceDN w:val="0"/>
        <w:adjustRightInd w:val="0"/>
        <w:spacing w:after="0" w:line="240" w:lineRule="atLeast"/>
        <w:ind w:firstLine="720"/>
        <w:jc w:val="both"/>
        <w:rPr>
          <w:rFonts w:ascii="Times New Roman" w:eastAsia="Times New Roman" w:hAnsi="Times New Roman" w:cs="Times New Roman"/>
          <w:b/>
          <w:sz w:val="28"/>
          <w:szCs w:val="28"/>
          <w:lang w:eastAsia="ru-RU"/>
        </w:rPr>
      </w:pPr>
    </w:p>
    <w:p w:rsidR="00294971" w:rsidRPr="00294971" w:rsidRDefault="00294971" w:rsidP="00294971">
      <w:pPr>
        <w:widowControl w:val="0"/>
        <w:numPr>
          <w:ilvl w:val="0"/>
          <w:numId w:val="24"/>
        </w:numPr>
        <w:tabs>
          <w:tab w:val="left" w:pos="1134"/>
        </w:tabs>
        <w:autoSpaceDE w:val="0"/>
        <w:autoSpaceDN w:val="0"/>
        <w:adjustRightInd w:val="0"/>
        <w:spacing w:after="0" w:line="240" w:lineRule="atLeast"/>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eastAsia="ru-RU"/>
        </w:rPr>
        <w:t>Визначення проблеми</w:t>
      </w:r>
    </w:p>
    <w:p w:rsidR="00294971" w:rsidRPr="00294971" w:rsidRDefault="00294971" w:rsidP="00294971">
      <w:pPr>
        <w:widowControl w:val="0"/>
        <w:tabs>
          <w:tab w:val="left" w:pos="1134"/>
        </w:tabs>
        <w:autoSpaceDE w:val="0"/>
        <w:autoSpaceDN w:val="0"/>
        <w:adjustRightInd w:val="0"/>
        <w:spacing w:after="0" w:line="240" w:lineRule="atLeast"/>
        <w:jc w:val="both"/>
        <w:rPr>
          <w:rFonts w:ascii="Times New Roman" w:eastAsia="Times New Roman" w:hAnsi="Times New Roman" w:cs="Times New Roman"/>
          <w:b/>
          <w:sz w:val="28"/>
          <w:szCs w:val="28"/>
          <w:lang w:eastAsia="ru-RU"/>
        </w:rPr>
      </w:pPr>
    </w:p>
    <w:p w:rsidR="00294971" w:rsidRPr="00294971" w:rsidRDefault="00294971" w:rsidP="00294971">
      <w:pPr>
        <w:spacing w:after="0" w:line="240" w:lineRule="auto"/>
        <w:ind w:firstLine="708"/>
        <w:jc w:val="both"/>
        <w:rPr>
          <w:rFonts w:ascii="Times New Roman" w:eastAsia="Times New Roman" w:hAnsi="Times New Roman" w:cs="Times New Roman"/>
          <w:sz w:val="28"/>
          <w:szCs w:val="28"/>
        </w:rPr>
      </w:pPr>
      <w:r w:rsidRPr="00294971">
        <w:rPr>
          <w:rFonts w:ascii="Times New Roman" w:eastAsia="Times New Roman" w:hAnsi="Times New Roman" w:cs="Times New Roman"/>
          <w:sz w:val="28"/>
          <w:szCs w:val="28"/>
        </w:rPr>
        <w:t>На цей час в місті Дніпрі питання здійснення оплати за тимчасове користування місцями розташування рекламних засобів, які перебувають у комунальній власності, регулюється рішенням міської ради від 18.02.2004 № 29/15 «Про розміщення зовнішньої реклами в м. Дніпропетровську», до якого, в подальшому, було внесено зміни рішенням міської ради від 14.09.2011 № 37/15 «</w:t>
      </w:r>
      <w:r w:rsidRPr="00294971">
        <w:rPr>
          <w:rFonts w:ascii="Times New Roman" w:eastAsia="Times New Roman" w:hAnsi="Times New Roman" w:cs="Times New Roman"/>
          <w:sz w:val="28"/>
          <w:szCs w:val="28"/>
          <w:shd w:val="clear" w:color="auto" w:fill="FFFFFF"/>
        </w:rPr>
        <w:t>Про внесення змін до рішення міської ради від 18.02.04 № 29/15 «Про розміщення зовнішньої реклами в м. Дніпропетровську»</w:t>
      </w:r>
      <w:r w:rsidRPr="00294971">
        <w:rPr>
          <w:rFonts w:ascii="Times New Roman" w:eastAsia="Times New Roman" w:hAnsi="Times New Roman" w:cs="Times New Roman"/>
          <w:sz w:val="28"/>
          <w:szCs w:val="28"/>
        </w:rPr>
        <w:t>.</w:t>
      </w:r>
    </w:p>
    <w:p w:rsidR="00294971" w:rsidRPr="00294971" w:rsidRDefault="00294971" w:rsidP="0029497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У зв’язку з тим, що на цей час рівень інфляції значно збільшився* порівняно з періодом, у якому було визначено базовий розмір плати за 1 кв. м площі місця розташування рекламних засобів (2011 рік), виникла проблема невідповідності розміру надходжень до міського бюджету за тимчасове користування місцями розташування рекламних засобів економічно обґрунтованим показникам поточного періоду.</w:t>
      </w:r>
    </w:p>
    <w:p w:rsidR="00294971" w:rsidRPr="00294971" w:rsidRDefault="00294971" w:rsidP="00294971">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*Примітка</w:t>
      </w:r>
    </w:p>
    <w:p w:rsidR="00294971" w:rsidRPr="00294971" w:rsidRDefault="00294971" w:rsidP="00294971">
      <w:pPr>
        <w:shd w:val="clear" w:color="auto" w:fill="FFFFFF"/>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Індекс інфляції в Україні у 2012 -2018 роках (по роках)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tblGrid>
      <w:tr w:rsidR="00294971" w:rsidRPr="00294971" w:rsidTr="0022029A">
        <w:tc>
          <w:tcPr>
            <w:tcW w:w="959"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Рік</w:t>
            </w:r>
          </w:p>
        </w:tc>
        <w:tc>
          <w:tcPr>
            <w:tcW w:w="4678"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bCs/>
                <w:color w:val="000000"/>
                <w:sz w:val="24"/>
                <w:szCs w:val="24"/>
                <w:lang w:eastAsia="ru-RU"/>
              </w:rPr>
            </w:pPr>
            <w:r w:rsidRPr="00294971">
              <w:rPr>
                <w:rFonts w:ascii="Times New Roman" w:eastAsia="Times New Roman" w:hAnsi="Times New Roman" w:cs="Times New Roman"/>
                <w:bCs/>
                <w:color w:val="000000"/>
                <w:sz w:val="24"/>
                <w:szCs w:val="24"/>
                <w:lang w:eastAsia="ru-RU"/>
              </w:rPr>
              <w:t>Індекс інфляції по відношенню до попереднього року, відсотків</w:t>
            </w:r>
          </w:p>
        </w:tc>
      </w:tr>
      <w:tr w:rsidR="00294971" w:rsidRPr="00294971" w:rsidTr="0022029A">
        <w:tc>
          <w:tcPr>
            <w:tcW w:w="959" w:type="dxa"/>
            <w:shd w:val="clear" w:color="auto" w:fill="auto"/>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2012</w:t>
            </w:r>
          </w:p>
        </w:tc>
        <w:tc>
          <w:tcPr>
            <w:tcW w:w="4678"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bCs/>
                <w:color w:val="000000"/>
                <w:sz w:val="24"/>
                <w:szCs w:val="24"/>
                <w:lang w:eastAsia="ru-RU"/>
              </w:rPr>
            </w:pPr>
            <w:r w:rsidRPr="00294971">
              <w:rPr>
                <w:rFonts w:ascii="Times New Roman" w:eastAsia="Times New Roman" w:hAnsi="Times New Roman" w:cs="Times New Roman"/>
                <w:bCs/>
                <w:color w:val="000000"/>
                <w:sz w:val="24"/>
                <w:szCs w:val="24"/>
                <w:lang w:eastAsia="ru-RU"/>
              </w:rPr>
              <w:t>99,8</w:t>
            </w:r>
          </w:p>
        </w:tc>
      </w:tr>
      <w:tr w:rsidR="00294971" w:rsidRPr="00294971" w:rsidTr="0022029A">
        <w:tc>
          <w:tcPr>
            <w:tcW w:w="959" w:type="dxa"/>
            <w:shd w:val="clear" w:color="auto" w:fill="auto"/>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2013</w:t>
            </w:r>
          </w:p>
        </w:tc>
        <w:tc>
          <w:tcPr>
            <w:tcW w:w="4678"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bCs/>
                <w:color w:val="000000"/>
                <w:sz w:val="24"/>
                <w:szCs w:val="24"/>
                <w:lang w:eastAsia="ru-RU"/>
              </w:rPr>
            </w:pPr>
            <w:r w:rsidRPr="00294971">
              <w:rPr>
                <w:rFonts w:ascii="Times New Roman" w:eastAsia="Times New Roman" w:hAnsi="Times New Roman" w:cs="Times New Roman"/>
                <w:bCs/>
                <w:color w:val="000000"/>
                <w:sz w:val="24"/>
                <w:szCs w:val="24"/>
                <w:lang w:eastAsia="ru-RU"/>
              </w:rPr>
              <w:t>100,5</w:t>
            </w:r>
          </w:p>
        </w:tc>
      </w:tr>
      <w:tr w:rsidR="00294971" w:rsidRPr="00294971" w:rsidTr="0022029A">
        <w:tc>
          <w:tcPr>
            <w:tcW w:w="959" w:type="dxa"/>
            <w:shd w:val="clear" w:color="auto" w:fill="auto"/>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2014</w:t>
            </w:r>
          </w:p>
        </w:tc>
        <w:tc>
          <w:tcPr>
            <w:tcW w:w="4678"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bCs/>
                <w:color w:val="000000"/>
                <w:sz w:val="24"/>
                <w:szCs w:val="24"/>
                <w:lang w:eastAsia="ru-RU"/>
              </w:rPr>
            </w:pPr>
            <w:r w:rsidRPr="00294971">
              <w:rPr>
                <w:rFonts w:ascii="Times New Roman" w:eastAsia="Times New Roman" w:hAnsi="Times New Roman" w:cs="Times New Roman"/>
                <w:bCs/>
                <w:color w:val="000000"/>
                <w:sz w:val="24"/>
                <w:szCs w:val="24"/>
                <w:lang w:eastAsia="ru-RU"/>
              </w:rPr>
              <w:t>124,9</w:t>
            </w:r>
          </w:p>
        </w:tc>
      </w:tr>
      <w:tr w:rsidR="00294971" w:rsidRPr="00294971" w:rsidTr="0022029A">
        <w:tc>
          <w:tcPr>
            <w:tcW w:w="959" w:type="dxa"/>
            <w:shd w:val="clear" w:color="auto" w:fill="auto"/>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2015</w:t>
            </w:r>
          </w:p>
        </w:tc>
        <w:tc>
          <w:tcPr>
            <w:tcW w:w="4678"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bCs/>
                <w:color w:val="000000"/>
                <w:sz w:val="24"/>
                <w:szCs w:val="24"/>
                <w:lang w:eastAsia="ru-RU"/>
              </w:rPr>
            </w:pPr>
            <w:r w:rsidRPr="00294971">
              <w:rPr>
                <w:rFonts w:ascii="Times New Roman" w:eastAsia="Times New Roman" w:hAnsi="Times New Roman" w:cs="Times New Roman"/>
                <w:bCs/>
                <w:color w:val="000000"/>
                <w:sz w:val="24"/>
                <w:szCs w:val="24"/>
                <w:lang w:eastAsia="ru-RU"/>
              </w:rPr>
              <w:t>143,3</w:t>
            </w:r>
          </w:p>
        </w:tc>
      </w:tr>
      <w:tr w:rsidR="00294971" w:rsidRPr="00294971" w:rsidTr="0022029A">
        <w:tc>
          <w:tcPr>
            <w:tcW w:w="959" w:type="dxa"/>
            <w:shd w:val="clear" w:color="auto" w:fill="auto"/>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2016</w:t>
            </w:r>
          </w:p>
        </w:tc>
        <w:tc>
          <w:tcPr>
            <w:tcW w:w="4678"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bCs/>
                <w:color w:val="000000"/>
                <w:sz w:val="24"/>
                <w:szCs w:val="24"/>
                <w:lang w:eastAsia="ru-RU"/>
              </w:rPr>
            </w:pPr>
            <w:r w:rsidRPr="00294971">
              <w:rPr>
                <w:rFonts w:ascii="Times New Roman" w:eastAsia="Times New Roman" w:hAnsi="Times New Roman" w:cs="Times New Roman"/>
                <w:bCs/>
                <w:color w:val="000000"/>
                <w:sz w:val="24"/>
                <w:szCs w:val="24"/>
                <w:lang w:eastAsia="ru-RU"/>
              </w:rPr>
              <w:t>112,4</w:t>
            </w:r>
          </w:p>
        </w:tc>
      </w:tr>
      <w:tr w:rsidR="00294971" w:rsidRPr="00294971" w:rsidTr="0022029A">
        <w:tc>
          <w:tcPr>
            <w:tcW w:w="959" w:type="dxa"/>
            <w:shd w:val="clear" w:color="auto" w:fill="auto"/>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2017</w:t>
            </w:r>
          </w:p>
        </w:tc>
        <w:tc>
          <w:tcPr>
            <w:tcW w:w="4678"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bCs/>
                <w:color w:val="000000"/>
                <w:sz w:val="24"/>
                <w:szCs w:val="24"/>
                <w:lang w:eastAsia="ru-RU"/>
              </w:rPr>
            </w:pPr>
            <w:r w:rsidRPr="00294971">
              <w:rPr>
                <w:rFonts w:ascii="Times New Roman" w:eastAsia="Times New Roman" w:hAnsi="Times New Roman" w:cs="Times New Roman"/>
                <w:bCs/>
                <w:color w:val="000000"/>
                <w:sz w:val="24"/>
                <w:szCs w:val="24"/>
                <w:lang w:eastAsia="ru-RU"/>
              </w:rPr>
              <w:t>113,7</w:t>
            </w:r>
          </w:p>
        </w:tc>
      </w:tr>
      <w:tr w:rsidR="00294971" w:rsidRPr="00294971" w:rsidTr="0022029A">
        <w:tc>
          <w:tcPr>
            <w:tcW w:w="959" w:type="dxa"/>
            <w:shd w:val="clear" w:color="auto" w:fill="auto"/>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2018</w:t>
            </w:r>
          </w:p>
        </w:tc>
        <w:tc>
          <w:tcPr>
            <w:tcW w:w="4678"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bCs/>
                <w:color w:val="000000"/>
                <w:sz w:val="24"/>
                <w:szCs w:val="24"/>
                <w:lang w:eastAsia="ru-RU"/>
              </w:rPr>
            </w:pPr>
            <w:r w:rsidRPr="00294971">
              <w:rPr>
                <w:rFonts w:ascii="Times New Roman" w:eastAsia="Times New Roman" w:hAnsi="Times New Roman" w:cs="Times New Roman"/>
                <w:bCs/>
                <w:color w:val="000000"/>
                <w:sz w:val="24"/>
                <w:szCs w:val="24"/>
                <w:lang w:eastAsia="ru-RU"/>
              </w:rPr>
              <w:t>109,8</w:t>
            </w:r>
          </w:p>
        </w:tc>
      </w:tr>
    </w:tbl>
    <w:p w:rsidR="00294971" w:rsidRPr="00294971" w:rsidRDefault="00294971" w:rsidP="00294971">
      <w:pPr>
        <w:shd w:val="clear" w:color="auto" w:fill="FFFFFF"/>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Інформація за даними сайту Державної служби статистики України </w:t>
      </w:r>
      <w:hyperlink r:id="rId5" w:history="1">
        <w:r w:rsidRPr="00294971">
          <w:rPr>
            <w:rFonts w:ascii="Times New Roman" w:eastAsia="Times New Roman" w:hAnsi="Times New Roman" w:cs="Times New Roman"/>
            <w:color w:val="0000FF"/>
            <w:sz w:val="24"/>
            <w:szCs w:val="24"/>
            <w:u w:val="single"/>
            <w:lang w:eastAsia="ru-RU"/>
          </w:rPr>
          <w:t>http://www.ukrstat.gov.ua/</w:t>
        </w:r>
      </w:hyperlink>
    </w:p>
    <w:p w:rsidR="00294971" w:rsidRPr="00294971" w:rsidRDefault="00294971" w:rsidP="00294971">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lastRenderedPageBreak/>
        <w:t xml:space="preserve">Також постає необхідність врегулювання господарчих відносин в частині ціноутворення між розповсюджувачами зовнішньої реклами і органами виконавчої міської влади, яку, в свою чергу, викликала необхідність переходу </w:t>
      </w:r>
      <w:r w:rsidRPr="00294971">
        <w:rPr>
          <w:rFonts w:ascii="Times New Roman" w:eastAsia="Times New Roman" w:hAnsi="Times New Roman" w:cs="Times New Roman"/>
          <w:sz w:val="28"/>
          <w:szCs w:val="28"/>
          <w:lang w:eastAsia="ru-RU"/>
        </w:rPr>
        <w:br/>
        <w:t>від екстенсивного використання міської території у разі розташування зовнішньої реклами до використання найбільш ефективно цього ресурсу для поповнення міського бюджету, з урахуванням містобудівних умов, історичних й природно-географічних аспектів та адміністративного устрою.</w:t>
      </w:r>
    </w:p>
    <w:p w:rsidR="00294971" w:rsidRPr="00294971" w:rsidRDefault="00294971" w:rsidP="00294971">
      <w:pPr>
        <w:shd w:val="clear" w:color="auto" w:fill="FFFFFF"/>
        <w:tabs>
          <w:tab w:val="left" w:pos="1134"/>
        </w:tabs>
        <w:spacing w:after="0" w:line="240" w:lineRule="auto"/>
        <w:ind w:firstLine="709"/>
        <w:jc w:val="both"/>
        <w:rPr>
          <w:rFonts w:ascii="Times New Roman" w:eastAsia="Times New Roman" w:hAnsi="Times New Roman" w:cs="Times New Roman"/>
          <w:spacing w:val="-2"/>
          <w:sz w:val="28"/>
          <w:szCs w:val="28"/>
          <w:lang w:eastAsia="ru-RU"/>
        </w:rPr>
      </w:pPr>
      <w:r w:rsidRPr="00294971">
        <w:rPr>
          <w:rFonts w:ascii="Times New Roman" w:eastAsia="Times New Roman" w:hAnsi="Times New Roman" w:cs="Times New Roman"/>
          <w:sz w:val="28"/>
          <w:szCs w:val="28"/>
          <w:lang w:eastAsia="ru-RU"/>
        </w:rPr>
        <w:t>З метою ефективного наповнення бюджету та впорядкування нормативно-правових актів</w:t>
      </w:r>
      <w:r w:rsidRPr="00294971">
        <w:rPr>
          <w:rFonts w:ascii="Times New Roman" w:eastAsia="Times New Roman" w:hAnsi="Times New Roman" w:cs="Times New Roman"/>
          <w:spacing w:val="-1"/>
          <w:sz w:val="28"/>
          <w:szCs w:val="28"/>
          <w:lang w:eastAsia="ru-RU"/>
        </w:rPr>
        <w:t xml:space="preserve"> виникла необхідність проаналізувати економічну обґрунтованість встановлення </w:t>
      </w:r>
      <w:r w:rsidRPr="00294971">
        <w:rPr>
          <w:rFonts w:ascii="Times New Roman" w:eastAsia="Times New Roman" w:hAnsi="Times New Roman" w:cs="Times New Roman"/>
          <w:spacing w:val="-2"/>
          <w:sz w:val="28"/>
          <w:szCs w:val="28"/>
          <w:lang w:eastAsia="ru-RU"/>
        </w:rPr>
        <w:t>плати за тимчасове користування місцями розташування рекламних засобів.</w:t>
      </w:r>
    </w:p>
    <w:p w:rsidR="00294971" w:rsidRPr="00294971" w:rsidRDefault="00294971" w:rsidP="0029497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Під час опрацювання проєкту розглянуто цінову ситуацію, яка склалась на ринку послуг з розміщення зовнішньої реклами, що включає в себе аналіз не тільки приблизної плати за розміщення рекламних засобів по Україні, а й попит на цей вид послуг, вивчено цінову політику розповсюджувачів зовнішньої реклами стосовно рекламодавців.</w:t>
      </w:r>
    </w:p>
    <w:p w:rsidR="00294971" w:rsidRPr="00294971" w:rsidRDefault="00294971" w:rsidP="0029497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Отже, до головних сучасних проблем, які передбачається розв’язати шляхом державного регулювання, а саме прийняттям зазначеного регуляторного акта, належать:</w:t>
      </w:r>
    </w:p>
    <w:p w:rsidR="00294971" w:rsidRPr="00294971" w:rsidRDefault="00294971" w:rsidP="00294971">
      <w:pPr>
        <w:numPr>
          <w:ilvl w:val="0"/>
          <w:numId w:val="29"/>
        </w:numPr>
        <w:tabs>
          <w:tab w:val="left" w:pos="1134"/>
        </w:tabs>
        <w:spacing w:after="0" w:line="240" w:lineRule="auto"/>
        <w:ind w:firstLine="709"/>
        <w:contextualSpacing/>
        <w:jc w:val="both"/>
        <w:rPr>
          <w:rFonts w:ascii="Times New Roman" w:eastAsia="Calibri" w:hAnsi="Times New Roman" w:cs="Times New Roman"/>
          <w:sz w:val="28"/>
          <w:szCs w:val="28"/>
        </w:rPr>
      </w:pPr>
      <w:r w:rsidRPr="00294971">
        <w:rPr>
          <w:rFonts w:ascii="Times New Roman" w:eastAsia="Calibri" w:hAnsi="Times New Roman" w:cs="Times New Roman"/>
          <w:sz w:val="28"/>
          <w:szCs w:val="28"/>
        </w:rPr>
        <w:t>недостатня наповнюваність міського бюджету, частиною якого є надходження від сплати розповсюджувачами зовнішньої реклами коштів за користування місцями, що перебувають у комунальній власності, для розташування рекламних засобів, що унеможливлює або перешкоджає реалізації соціально-економічних програм;</w:t>
      </w:r>
    </w:p>
    <w:p w:rsidR="00294971" w:rsidRPr="00294971" w:rsidRDefault="00294971" w:rsidP="00294971">
      <w:pPr>
        <w:numPr>
          <w:ilvl w:val="0"/>
          <w:numId w:val="29"/>
        </w:numPr>
        <w:tabs>
          <w:tab w:val="left" w:pos="1134"/>
        </w:tabs>
        <w:spacing w:after="0" w:line="240" w:lineRule="auto"/>
        <w:ind w:firstLine="709"/>
        <w:contextualSpacing/>
        <w:jc w:val="both"/>
        <w:rPr>
          <w:rFonts w:ascii="Times New Roman" w:eastAsia="Calibri" w:hAnsi="Times New Roman" w:cs="Times New Roman"/>
          <w:sz w:val="28"/>
          <w:szCs w:val="28"/>
        </w:rPr>
      </w:pPr>
      <w:r w:rsidRPr="00294971">
        <w:rPr>
          <w:rFonts w:ascii="Times New Roman" w:eastAsia="Calibri" w:hAnsi="Times New Roman" w:cs="Times New Roman"/>
          <w:sz w:val="28"/>
          <w:szCs w:val="28"/>
        </w:rPr>
        <w:t>занадто низька плата за тимчасове користування місцями розташування рекламних засобів призводить до того, що у місті розміщено забагато естетично та технічно застарілих рекламних засобів, які негативно впливають на зовнішній вигляд міста Дніпра, а також спричиняють численні скарги мешканців територіальної громади з цього приводу, або можуть завдати іншої шкоди.</w:t>
      </w:r>
    </w:p>
    <w:p w:rsidR="00294971" w:rsidRPr="00294971" w:rsidRDefault="00294971" w:rsidP="00294971">
      <w:pPr>
        <w:shd w:val="clear" w:color="auto" w:fill="FFFFFF"/>
        <w:spacing w:after="0" w:line="240" w:lineRule="atLeast"/>
        <w:ind w:firstLine="709"/>
        <w:jc w:val="both"/>
        <w:rPr>
          <w:rFonts w:ascii="Times New Roman" w:eastAsia="Times New Roman" w:hAnsi="Times New Roman" w:cs="Times New Roman"/>
          <w:spacing w:val="-2"/>
          <w:sz w:val="28"/>
          <w:szCs w:val="28"/>
          <w:lang w:eastAsia="ru-RU"/>
        </w:rPr>
      </w:pPr>
    </w:p>
    <w:p w:rsidR="00294971" w:rsidRPr="00294971" w:rsidRDefault="00294971" w:rsidP="00294971">
      <w:pPr>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Основні 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58"/>
        <w:gridCol w:w="3325"/>
      </w:tblGrid>
      <w:tr w:rsidR="00294971" w:rsidRPr="00294971" w:rsidTr="0022029A">
        <w:tc>
          <w:tcPr>
            <w:tcW w:w="3284" w:type="dxa"/>
          </w:tcPr>
          <w:p w:rsidR="00294971" w:rsidRPr="00294971" w:rsidRDefault="00294971" w:rsidP="00294971">
            <w:pPr>
              <w:spacing w:after="0" w:line="240" w:lineRule="atLeast"/>
              <w:jc w:val="center"/>
              <w:textAlignment w:val="baseline"/>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Групи (підгрупи)</w:t>
            </w:r>
          </w:p>
        </w:tc>
        <w:tc>
          <w:tcPr>
            <w:tcW w:w="3285" w:type="dxa"/>
          </w:tcPr>
          <w:p w:rsidR="00294971" w:rsidRPr="00294971" w:rsidRDefault="00294971" w:rsidP="00294971">
            <w:pPr>
              <w:spacing w:after="0" w:line="240" w:lineRule="atLeast"/>
              <w:jc w:val="center"/>
              <w:textAlignment w:val="baseline"/>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Так</w:t>
            </w:r>
          </w:p>
        </w:tc>
        <w:tc>
          <w:tcPr>
            <w:tcW w:w="3354" w:type="dxa"/>
          </w:tcPr>
          <w:p w:rsidR="00294971" w:rsidRPr="00294971" w:rsidRDefault="00294971" w:rsidP="00294971">
            <w:pPr>
              <w:spacing w:after="0" w:line="240" w:lineRule="atLeast"/>
              <w:jc w:val="center"/>
              <w:textAlignment w:val="baseline"/>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Ні</w:t>
            </w:r>
          </w:p>
        </w:tc>
      </w:tr>
      <w:tr w:rsidR="00294971" w:rsidRPr="00294971" w:rsidTr="0022029A">
        <w:tc>
          <w:tcPr>
            <w:tcW w:w="3284" w:type="dxa"/>
          </w:tcPr>
          <w:p w:rsidR="00294971" w:rsidRPr="00294971" w:rsidRDefault="00294971" w:rsidP="00294971">
            <w:pPr>
              <w:spacing w:after="0" w:line="240" w:lineRule="atLeast"/>
              <w:textAlignment w:val="baseline"/>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Громадяни</w:t>
            </w:r>
          </w:p>
        </w:tc>
        <w:tc>
          <w:tcPr>
            <w:tcW w:w="328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Так</w:t>
            </w:r>
          </w:p>
        </w:tc>
        <w:tc>
          <w:tcPr>
            <w:tcW w:w="3354"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r>
      <w:tr w:rsidR="00294971" w:rsidRPr="00294971" w:rsidTr="0022029A">
        <w:trPr>
          <w:trHeight w:val="350"/>
        </w:trPr>
        <w:tc>
          <w:tcPr>
            <w:tcW w:w="3284" w:type="dxa"/>
          </w:tcPr>
          <w:p w:rsidR="00294971" w:rsidRPr="00294971" w:rsidRDefault="00294971" w:rsidP="00294971">
            <w:pPr>
              <w:spacing w:after="0" w:line="240" w:lineRule="atLeast"/>
              <w:textAlignment w:val="baseline"/>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Держава, у т.ч.:</w:t>
            </w:r>
          </w:p>
        </w:tc>
        <w:tc>
          <w:tcPr>
            <w:tcW w:w="328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3354"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r>
      <w:tr w:rsidR="00294971" w:rsidRPr="00294971" w:rsidTr="0022029A">
        <w:tc>
          <w:tcPr>
            <w:tcW w:w="3284" w:type="dxa"/>
          </w:tcPr>
          <w:p w:rsidR="00294971" w:rsidRPr="00294971" w:rsidRDefault="00294971" w:rsidP="00294971">
            <w:pPr>
              <w:spacing w:after="0" w:line="240" w:lineRule="atLeast"/>
              <w:rPr>
                <w:rFonts w:ascii="Times New Roman" w:eastAsia="Times New Roman" w:hAnsi="Times New Roman" w:cs="Times New Roman"/>
                <w:i/>
                <w:sz w:val="24"/>
                <w:szCs w:val="24"/>
                <w:lang w:eastAsia="ru-RU"/>
              </w:rPr>
            </w:pPr>
            <w:r w:rsidRPr="00294971">
              <w:rPr>
                <w:rFonts w:ascii="Times New Roman" w:eastAsia="Times New Roman" w:hAnsi="Times New Roman" w:cs="Times New Roman"/>
                <w:i/>
                <w:sz w:val="24"/>
                <w:szCs w:val="24"/>
                <w:lang w:eastAsia="ru-RU"/>
              </w:rPr>
              <w:t>орган місцевого самоврядування</w:t>
            </w:r>
          </w:p>
        </w:tc>
        <w:tc>
          <w:tcPr>
            <w:tcW w:w="328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Так</w:t>
            </w:r>
          </w:p>
        </w:tc>
        <w:tc>
          <w:tcPr>
            <w:tcW w:w="3354"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r>
      <w:tr w:rsidR="00294971" w:rsidRPr="00294971" w:rsidTr="0022029A">
        <w:tc>
          <w:tcPr>
            <w:tcW w:w="3284" w:type="dxa"/>
          </w:tcPr>
          <w:p w:rsidR="00294971" w:rsidRPr="00294971" w:rsidRDefault="00294971" w:rsidP="00294971">
            <w:pPr>
              <w:spacing w:after="0" w:line="240" w:lineRule="atLeast"/>
              <w:textAlignment w:val="baseline"/>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Суб’єкти господарювання,</w:t>
            </w:r>
          </w:p>
        </w:tc>
        <w:tc>
          <w:tcPr>
            <w:tcW w:w="328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Так</w:t>
            </w:r>
          </w:p>
        </w:tc>
        <w:tc>
          <w:tcPr>
            <w:tcW w:w="3354"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r>
      <w:tr w:rsidR="00294971" w:rsidRPr="00294971" w:rsidTr="0022029A">
        <w:tc>
          <w:tcPr>
            <w:tcW w:w="3284" w:type="dxa"/>
          </w:tcPr>
          <w:p w:rsidR="00294971" w:rsidRPr="00294971" w:rsidRDefault="00294971" w:rsidP="00294971">
            <w:pPr>
              <w:spacing w:after="0" w:line="240" w:lineRule="atLeast"/>
              <w:textAlignment w:val="baseline"/>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у тому числі суб’єкти малого підприємництва</w:t>
            </w:r>
          </w:p>
        </w:tc>
        <w:tc>
          <w:tcPr>
            <w:tcW w:w="328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Так</w:t>
            </w:r>
          </w:p>
        </w:tc>
        <w:tc>
          <w:tcPr>
            <w:tcW w:w="3354"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r>
    </w:tbl>
    <w:p w:rsidR="00294971" w:rsidRPr="00294971" w:rsidRDefault="00294971" w:rsidP="00294971">
      <w:pPr>
        <w:shd w:val="clear" w:color="auto" w:fill="FFFFFF"/>
        <w:spacing w:after="0" w:line="240" w:lineRule="atLeast"/>
        <w:ind w:firstLine="709"/>
        <w:jc w:val="both"/>
        <w:rPr>
          <w:rFonts w:ascii="Times New Roman" w:eastAsia="Times New Roman" w:hAnsi="Times New Roman" w:cs="Times New Roman"/>
          <w:sz w:val="28"/>
          <w:szCs w:val="28"/>
          <w:shd w:val="clear" w:color="auto" w:fill="FFFFFF"/>
          <w:lang w:eastAsia="ru-RU"/>
        </w:rPr>
      </w:pPr>
    </w:p>
    <w:p w:rsidR="00294971" w:rsidRPr="00294971" w:rsidRDefault="00294971" w:rsidP="00294971">
      <w:pPr>
        <w:shd w:val="clear" w:color="auto" w:fill="FFFFFF"/>
        <w:spacing w:after="0" w:line="240" w:lineRule="atLeast"/>
        <w:ind w:firstLine="709"/>
        <w:jc w:val="both"/>
        <w:rPr>
          <w:rFonts w:ascii="Times New Roman" w:eastAsia="Times New Roman" w:hAnsi="Times New Roman" w:cs="Times New Roman"/>
          <w:sz w:val="28"/>
          <w:szCs w:val="28"/>
          <w:shd w:val="clear" w:color="auto" w:fill="FFFFFF"/>
          <w:lang w:eastAsia="ru-RU"/>
        </w:rPr>
      </w:pPr>
      <w:r w:rsidRPr="00294971">
        <w:rPr>
          <w:rFonts w:ascii="Times New Roman" w:eastAsia="Times New Roman" w:hAnsi="Times New Roman" w:cs="Times New Roman"/>
          <w:sz w:val="28"/>
          <w:szCs w:val="28"/>
          <w:lang w:eastAsia="ru-RU"/>
        </w:rPr>
        <w:t xml:space="preserve">Проблема не може бути розв’язана за допомогою чинного регуляторного акта - Положення про порядок оплати за тимчасове користування місцями розташування </w:t>
      </w:r>
      <w:r w:rsidRPr="00294971">
        <w:rPr>
          <w:rFonts w:ascii="Times New Roman" w:eastAsia="Times New Roman" w:hAnsi="Times New Roman" w:cs="Times New Roman"/>
          <w:sz w:val="28"/>
          <w:szCs w:val="28"/>
          <w:lang w:eastAsia="ru-RU"/>
        </w:rPr>
        <w:lastRenderedPageBreak/>
        <w:t xml:space="preserve">рекламних засобів у місті Дніпрі, затвердженого рішенням міської ради від 18.02.2004 № 29/15 «Про розміщення зовнішньої реклами в </w:t>
      </w:r>
      <w:r w:rsidRPr="00294971">
        <w:rPr>
          <w:rFonts w:ascii="Times New Roman" w:eastAsia="Times New Roman" w:hAnsi="Times New Roman" w:cs="Times New Roman"/>
          <w:sz w:val="28"/>
          <w:szCs w:val="28"/>
          <w:lang w:eastAsia="ru-RU"/>
        </w:rPr>
        <w:br/>
        <w:t>м. Дніпропетровську» (зі змінами)</w:t>
      </w:r>
      <w:r w:rsidRPr="00294971">
        <w:rPr>
          <w:rFonts w:ascii="Times New Roman" w:eastAsia="Times New Roman" w:hAnsi="Times New Roman" w:cs="Times New Roman"/>
          <w:sz w:val="28"/>
          <w:szCs w:val="28"/>
          <w:lang w:val="ru-RU" w:eastAsia="ru-RU"/>
        </w:rPr>
        <w:t xml:space="preserve"> </w:t>
      </w:r>
      <w:r w:rsidRPr="00294971">
        <w:rPr>
          <w:rFonts w:ascii="Times New Roman" w:eastAsia="Times New Roman" w:hAnsi="Times New Roman" w:cs="Times New Roman"/>
          <w:sz w:val="28"/>
          <w:szCs w:val="28"/>
          <w:lang w:eastAsia="ru-RU"/>
        </w:rPr>
        <w:t xml:space="preserve">через те, що базовий розмір плати за </w:t>
      </w:r>
      <w:r w:rsidRPr="00294971">
        <w:rPr>
          <w:rFonts w:ascii="Times New Roman" w:eastAsia="Times New Roman" w:hAnsi="Times New Roman" w:cs="Times New Roman"/>
          <w:sz w:val="28"/>
          <w:szCs w:val="28"/>
          <w:lang w:eastAsia="ru-RU"/>
        </w:rPr>
        <w:br/>
        <w:t>1 кв. м площі місця розташування рекламних засобів не змінювався з 2011 року і на цей час є економічно необґрунтованим.</w:t>
      </w:r>
    </w:p>
    <w:p w:rsidR="00294971" w:rsidRPr="00294971" w:rsidRDefault="00294971" w:rsidP="00294971">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Виходячи з вищезазначеного, виникла необхідність коригування існуючого базового розміру шляхом викладення Положення про порядок оплати за тимчасове користування місцями розташування рекламних засобів у місті Дніпрі, затвердженого рішенням міської ради від 18.02.2004 № 29/15 «Про розміщення зовнішньої реклами в м. Дніпропетровську» (зі змінами), у новій редакції.</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p>
    <w:p w:rsidR="00294971" w:rsidRPr="00294971" w:rsidRDefault="00294971" w:rsidP="00294971">
      <w:pPr>
        <w:numPr>
          <w:ilvl w:val="0"/>
          <w:numId w:val="24"/>
        </w:numPr>
        <w:shd w:val="clear" w:color="auto" w:fill="FFFFFF"/>
        <w:tabs>
          <w:tab w:val="left" w:pos="851"/>
        </w:tabs>
        <w:spacing w:after="0" w:line="240" w:lineRule="atLeast"/>
        <w:ind w:hanging="431"/>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eastAsia="ru-RU"/>
        </w:rPr>
        <w:t>Цілі державного регулювання</w:t>
      </w: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Основними цілями правового регулювання є:</w:t>
      </w:r>
    </w:p>
    <w:p w:rsidR="00294971" w:rsidRPr="00294971" w:rsidRDefault="00294971" w:rsidP="00294971">
      <w:pPr>
        <w:numPr>
          <w:ilvl w:val="0"/>
          <w:numId w:val="34"/>
        </w:numPr>
        <w:shd w:val="clear" w:color="auto" w:fill="FFFFFF"/>
        <w:tabs>
          <w:tab w:val="left" w:pos="993"/>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визначення порядку оплати за тимчасове користування місцями розташування рекламних засобів на об’єктах, що знаходяться у комунальній власності, при розміщенні соціальної реклами;</w:t>
      </w:r>
    </w:p>
    <w:p w:rsidR="00294971" w:rsidRPr="00294971" w:rsidRDefault="00294971" w:rsidP="00294971">
      <w:pPr>
        <w:numPr>
          <w:ilvl w:val="0"/>
          <w:numId w:val="34"/>
        </w:numPr>
        <w:shd w:val="clear" w:color="auto" w:fill="FFFFFF"/>
        <w:tabs>
          <w:tab w:val="left" w:pos="993"/>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застосування диференційованого підходу при розробці регуляторного акта щодо визначення розміру оплати за тимчасове користування місцями розташування рекламних засобів, що перебувають у комунальній власності, оплати за тимчасове користування міською територією, що перебуває у комунальній власності, для проведення робіт, пов’язаних з розташуванням рекламних засобів, оплати за зберігання рекламних засобів у випадку їх зберігання Комунальним підприємством «Земград» Дніпровської міської ради у разі здійснення примусового демонтажу;</w:t>
      </w:r>
    </w:p>
    <w:p w:rsidR="00294971" w:rsidRPr="00294971" w:rsidRDefault="00294971" w:rsidP="00294971">
      <w:pPr>
        <w:numPr>
          <w:ilvl w:val="0"/>
          <w:numId w:val="34"/>
        </w:numPr>
        <w:shd w:val="clear" w:color="auto" w:fill="FFFFFF"/>
        <w:tabs>
          <w:tab w:val="left" w:pos="993"/>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створення єдиної цілісної впорядкованої структурованої та прозорої системи в галузі ціноутворення при оплаті за тимчасове користування місцями розміщення зовнішньої реклами у місті;</w:t>
      </w:r>
    </w:p>
    <w:p w:rsidR="00294971" w:rsidRPr="00294971" w:rsidRDefault="00294971" w:rsidP="00294971">
      <w:pPr>
        <w:numPr>
          <w:ilvl w:val="0"/>
          <w:numId w:val="34"/>
        </w:numPr>
        <w:shd w:val="clear" w:color="auto" w:fill="FFFFFF"/>
        <w:tabs>
          <w:tab w:val="left" w:pos="993"/>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д</w:t>
      </w:r>
      <w:r w:rsidRPr="00294971">
        <w:rPr>
          <w:rFonts w:ascii="Times New Roman" w:eastAsia="Times New Roman" w:hAnsi="Times New Roman" w:cs="Times New Roman"/>
          <w:sz w:val="28"/>
          <w:szCs w:val="28"/>
          <w:shd w:val="clear" w:color="auto" w:fill="FFFFFF"/>
          <w:lang w:eastAsia="ru-RU"/>
        </w:rPr>
        <w:t>отримання вимог чинного законодавства щодо впорядкування розміщення та функціонування (експлуатації) зовнішніх рекламних носіїв, їх відповідність технічним та естетичним вимогам до рекламних об'єктів на території міста;</w:t>
      </w:r>
    </w:p>
    <w:p w:rsidR="00294971" w:rsidRPr="00294971" w:rsidRDefault="00294971" w:rsidP="00294971">
      <w:pPr>
        <w:numPr>
          <w:ilvl w:val="0"/>
          <w:numId w:val="34"/>
        </w:numPr>
        <w:shd w:val="clear" w:color="auto" w:fill="FFFFFF"/>
        <w:tabs>
          <w:tab w:val="left" w:pos="993"/>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shd w:val="clear" w:color="auto" w:fill="FFFFFF"/>
          <w:lang w:eastAsia="ru-RU"/>
        </w:rPr>
        <w:t>забезпечення права суб’єктів господарювання на розміщення засобів зовнішньої реклами для здійснення підприємницької діяльності;</w:t>
      </w:r>
    </w:p>
    <w:p w:rsidR="00294971" w:rsidRPr="00294971" w:rsidRDefault="00294971" w:rsidP="00294971">
      <w:pPr>
        <w:numPr>
          <w:ilvl w:val="0"/>
          <w:numId w:val="34"/>
        </w:numPr>
        <w:shd w:val="clear" w:color="auto" w:fill="FFFFFF"/>
        <w:tabs>
          <w:tab w:val="left" w:pos="993"/>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запобігання самочинного та безоплатного розміщення конструкцій зовнішньої реклами на території міста;</w:t>
      </w:r>
    </w:p>
    <w:p w:rsidR="00294971" w:rsidRPr="00294971" w:rsidRDefault="00294971" w:rsidP="00294971">
      <w:pPr>
        <w:numPr>
          <w:ilvl w:val="0"/>
          <w:numId w:val="34"/>
        </w:numPr>
        <w:shd w:val="clear" w:color="auto" w:fill="FFFFFF"/>
        <w:tabs>
          <w:tab w:val="left" w:pos="993"/>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врегулювання питань, пов’язаних з визначенням розмірів плати за тимчасове користування місцями розташування рекламних засобів на об’єктах, що знаходяться у комунальній власності.</w:t>
      </w: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134"/>
        </w:tabs>
        <w:spacing w:after="0" w:line="240" w:lineRule="atLeast"/>
        <w:ind w:firstLine="567"/>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eastAsia="ru-RU"/>
        </w:rPr>
        <w:t>Ш.</w:t>
      </w:r>
      <w:r w:rsidRPr="00294971">
        <w:rPr>
          <w:rFonts w:ascii="Times New Roman" w:eastAsia="Times New Roman" w:hAnsi="Times New Roman" w:cs="Times New Roman"/>
          <w:b/>
          <w:sz w:val="28"/>
          <w:szCs w:val="28"/>
          <w:lang w:eastAsia="ru-RU"/>
        </w:rPr>
        <w:tab/>
        <w:t>Визначення та оцінка альтернативних способів досягнення цілей</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p w:rsidR="00294971" w:rsidRPr="00294971" w:rsidRDefault="00294971" w:rsidP="00294971">
      <w:pPr>
        <w:numPr>
          <w:ilvl w:val="0"/>
          <w:numId w:val="28"/>
        </w:num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Визначення альтернативних способів.</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bCs/>
          <w:sz w:val="28"/>
          <w:szCs w:val="28"/>
          <w:lang w:eastAsia="ru-RU"/>
        </w:rPr>
        <w:t>У ході визначення</w:t>
      </w:r>
      <w:r w:rsidRPr="00294971">
        <w:rPr>
          <w:rFonts w:ascii="Times New Roman" w:eastAsia="Times New Roman" w:hAnsi="Times New Roman" w:cs="Times New Roman"/>
          <w:b/>
          <w:sz w:val="28"/>
          <w:szCs w:val="28"/>
          <w:lang w:eastAsia="ru-RU"/>
        </w:rPr>
        <w:t xml:space="preserve"> </w:t>
      </w:r>
      <w:r w:rsidRPr="00294971">
        <w:rPr>
          <w:rFonts w:ascii="Times New Roman" w:eastAsia="Times New Roman" w:hAnsi="Times New Roman" w:cs="Times New Roman"/>
          <w:sz w:val="28"/>
          <w:szCs w:val="28"/>
          <w:lang w:eastAsia="ru-RU"/>
        </w:rPr>
        <w:t>альтернативних способів досягнення встановлених цілей державного регулювання доцільно розглянути наступні прийнятні:</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42"/>
      </w:tblGrid>
      <w:tr w:rsidR="00294971" w:rsidRPr="00294971" w:rsidTr="0022029A">
        <w:tc>
          <w:tcPr>
            <w:tcW w:w="3794"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Види альтернативи</w:t>
            </w:r>
          </w:p>
        </w:tc>
        <w:tc>
          <w:tcPr>
            <w:tcW w:w="6394"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Опис альтернативи</w:t>
            </w:r>
          </w:p>
        </w:tc>
      </w:tr>
      <w:tr w:rsidR="00294971" w:rsidRPr="00294971" w:rsidTr="0022029A">
        <w:tc>
          <w:tcPr>
            <w:tcW w:w="3794"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1</w:t>
            </w:r>
          </w:p>
        </w:tc>
        <w:tc>
          <w:tcPr>
            <w:tcW w:w="6394"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Залишити чинне регулювання і залишити існуючу ситуацію без змін</w:t>
            </w:r>
          </w:p>
        </w:tc>
      </w:tr>
      <w:tr w:rsidR="00294971" w:rsidRPr="00294971" w:rsidTr="0022029A">
        <w:tc>
          <w:tcPr>
            <w:tcW w:w="3794"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2</w:t>
            </w:r>
          </w:p>
        </w:tc>
        <w:tc>
          <w:tcPr>
            <w:tcW w:w="6394" w:type="dxa"/>
          </w:tcPr>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Скасувати Положення про порядок оплати за тимчасове користування місцями розташування рекламних засобів у місті Дніпрі, затверджене рішенням міської ради від 18.02.2004 № 29/15 «Про розміщення зовнішньої реклами в м. Дніпропетровську» (зі змінами)</w:t>
            </w:r>
          </w:p>
        </w:tc>
      </w:tr>
      <w:tr w:rsidR="00294971" w:rsidRPr="00294971" w:rsidTr="0022029A">
        <w:tc>
          <w:tcPr>
            <w:tcW w:w="3794"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3</w:t>
            </w:r>
          </w:p>
        </w:tc>
        <w:tc>
          <w:tcPr>
            <w:tcW w:w="6394" w:type="dxa"/>
          </w:tcPr>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Прийняття запропонованого регуляторного акта</w:t>
            </w:r>
          </w:p>
        </w:tc>
      </w:tr>
    </w:tbl>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p w:rsidR="00294971" w:rsidRPr="00294971" w:rsidRDefault="00294971" w:rsidP="00294971">
      <w:pPr>
        <w:numPr>
          <w:ilvl w:val="0"/>
          <w:numId w:val="28"/>
        </w:num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Оцінка вибраних альтернативних способів досягнення цілей.</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Нижче наведено опис вигод та витрат за кожною альтернативою для сфер інтересів держави, громадян та суб’єктів господарювання.</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Оцінка впливу на сферу інтересів держави:</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4541"/>
        <w:gridCol w:w="3211"/>
      </w:tblGrid>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Вид альтернативи</w:t>
            </w:r>
          </w:p>
        </w:tc>
        <w:tc>
          <w:tcPr>
            <w:tcW w:w="4677"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Вигоди</w:t>
            </w:r>
          </w:p>
        </w:tc>
        <w:tc>
          <w:tcPr>
            <w:tcW w:w="3276"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Витрати</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1</w:t>
            </w:r>
          </w:p>
        </w:tc>
        <w:tc>
          <w:tcPr>
            <w:tcW w:w="4677" w:type="dxa"/>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Збереження надходжень до бюджету міста </w:t>
            </w:r>
            <w:r w:rsidRPr="00294971">
              <w:rPr>
                <w:rFonts w:ascii="Times New Roman" w:eastAsia="Times New Roman" w:hAnsi="Times New Roman" w:cs="Times New Roman"/>
                <w:sz w:val="24"/>
                <w:szCs w:val="24"/>
                <w:shd w:val="clear" w:color="auto" w:fill="FFFFFF"/>
                <w:lang w:eastAsia="ru-RU"/>
              </w:rPr>
              <w:t>за тимчасове користування місцями розташування рекламних засобів на досягнутому рівні.</w:t>
            </w:r>
          </w:p>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Вигода відсутня</w:t>
            </w:r>
          </w:p>
        </w:tc>
        <w:tc>
          <w:tcPr>
            <w:tcW w:w="3276"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shd w:val="clear" w:color="auto" w:fill="FFFFFF"/>
                <w:lang w:eastAsia="ru-RU"/>
              </w:rPr>
              <w:t>Чинні рішення міської ради не дають змоги упорядковувати розміщення рекламних засобів на території міста шляхом зменшення формату рекламних засобів та їх кількості без фінансових втрат для бюджету міста</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2</w:t>
            </w:r>
          </w:p>
        </w:tc>
        <w:tc>
          <w:tcPr>
            <w:tcW w:w="4677" w:type="dxa"/>
          </w:tcPr>
          <w:p w:rsidR="00294971" w:rsidRPr="00294971" w:rsidRDefault="00294971" w:rsidP="00294971">
            <w:pPr>
              <w:spacing w:after="0" w:line="240" w:lineRule="auto"/>
              <w:rPr>
                <w:rFonts w:ascii="Times New Roman" w:eastAsia="Times New Roman" w:hAnsi="Times New Roman" w:cs="Times New Roman"/>
                <w:sz w:val="24"/>
                <w:szCs w:val="24"/>
                <w:shd w:val="clear" w:color="auto" w:fill="FFFFFF"/>
                <w:lang w:eastAsia="ru-RU"/>
              </w:rPr>
            </w:pPr>
            <w:r w:rsidRPr="00294971">
              <w:rPr>
                <w:rFonts w:ascii="Times New Roman" w:eastAsia="Times New Roman" w:hAnsi="Times New Roman" w:cs="Times New Roman"/>
                <w:sz w:val="24"/>
                <w:szCs w:val="24"/>
                <w:shd w:val="clear" w:color="auto" w:fill="FFFFFF"/>
                <w:lang w:eastAsia="ru-RU"/>
              </w:rPr>
              <w:t>Вигода відсутня</w:t>
            </w:r>
          </w:p>
        </w:tc>
        <w:tc>
          <w:tcPr>
            <w:tcW w:w="3276"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Не відповідає вимогам діючого законодавства у сфері реклами</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3</w:t>
            </w:r>
          </w:p>
        </w:tc>
        <w:tc>
          <w:tcPr>
            <w:tcW w:w="4677" w:type="dxa"/>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shd w:val="clear" w:color="auto" w:fill="FFFFFF"/>
                <w:lang w:eastAsia="ru-RU"/>
              </w:rPr>
              <w:t>Ухвалення запропонованого  проєкту дасть змогу упорядковувати розміщення рекламних засобів на території міста шляхом зменшення формату рекламних засобів та їх кількості без фінансових втрат для бюджету міста, компенсує збитки бюджету міста, що виникли внаслідок інфляції, та покращить його економічні показники, зростуть надходження до міського бюджету</w:t>
            </w:r>
          </w:p>
        </w:tc>
        <w:tc>
          <w:tcPr>
            <w:tcW w:w="3276"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Реалізація  проєкту регуляторного акта не потребує додаткових витрат з державного та/або міського бюджету.</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Витрати часу, матеріальних ресурсів для: підготовки регуляторного акта та забезпечення виконання його вимог; проведення процедур з відстеження результативності його дії; здійснення моніторингу за </w:t>
            </w:r>
            <w:r w:rsidRPr="00294971">
              <w:rPr>
                <w:rFonts w:ascii="Times New Roman" w:eastAsia="Times New Roman" w:hAnsi="Times New Roman" w:cs="Times New Roman"/>
                <w:sz w:val="24"/>
                <w:szCs w:val="24"/>
                <w:lang w:eastAsia="ru-RU"/>
              </w:rPr>
              <w:lastRenderedPageBreak/>
              <w:t>дотриманням вимог вищезазначеного рішення</w:t>
            </w:r>
          </w:p>
        </w:tc>
      </w:tr>
    </w:tbl>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lastRenderedPageBreak/>
        <w:t>Оцінка впливу на сферу інтересів громадян:</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4553"/>
        <w:gridCol w:w="3198"/>
      </w:tblGrid>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Вид альтернативи</w:t>
            </w:r>
          </w:p>
        </w:tc>
        <w:tc>
          <w:tcPr>
            <w:tcW w:w="4677"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Вигоди</w:t>
            </w:r>
          </w:p>
        </w:tc>
        <w:tc>
          <w:tcPr>
            <w:tcW w:w="3276"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Витрати</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1</w:t>
            </w:r>
          </w:p>
        </w:tc>
        <w:tc>
          <w:tcPr>
            <w:tcW w:w="4677"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Вигода відсутня</w:t>
            </w:r>
          </w:p>
        </w:tc>
        <w:tc>
          <w:tcPr>
            <w:tcW w:w="3276"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p w:rsidR="00294971" w:rsidRPr="00294971" w:rsidRDefault="00294971" w:rsidP="00294971">
            <w:pPr>
              <w:spacing w:after="0" w:line="100" w:lineRule="atLeast"/>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4"/>
                <w:szCs w:val="24"/>
                <w:lang w:eastAsia="ru-RU"/>
              </w:rPr>
              <w:t>Низький рівень благоустрою міста. Негативний вплив на пересічних громадян внаслідок неналежного естетичного та технічного стану деяких носіїв зовнішньої реклами</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2</w:t>
            </w:r>
          </w:p>
        </w:tc>
        <w:tc>
          <w:tcPr>
            <w:tcW w:w="4677"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shd w:val="clear" w:color="auto" w:fill="FFFFFF"/>
                <w:lang w:eastAsia="ru-RU"/>
              </w:rPr>
            </w:pPr>
            <w:r w:rsidRPr="00294971">
              <w:rPr>
                <w:rFonts w:ascii="Times New Roman" w:eastAsia="Times New Roman" w:hAnsi="Times New Roman" w:cs="Times New Roman"/>
                <w:sz w:val="24"/>
                <w:szCs w:val="24"/>
                <w:lang w:eastAsia="ru-RU"/>
              </w:rPr>
              <w:t>Вигода відсутня</w:t>
            </w:r>
          </w:p>
        </w:tc>
        <w:tc>
          <w:tcPr>
            <w:tcW w:w="3276"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Не надходження до міського бюджету коштів від оплати за тимчасове користування місцями розташування рекламних засобів, що у свою чергу може привести до зменшення обсягів фінансування соціальних програм міста або відсутність фінансування деяких з них</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3</w:t>
            </w:r>
          </w:p>
        </w:tc>
        <w:tc>
          <w:tcPr>
            <w:tcW w:w="4677"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shd w:val="clear" w:color="auto" w:fill="FFFFFF"/>
                <w:lang w:eastAsia="ru-RU"/>
              </w:rPr>
              <w:t>Збільшення надходжень до міського бюджету без перенавантаження міського середовища рекламними засобами, покращення благоустрою міста</w:t>
            </w:r>
          </w:p>
        </w:tc>
        <w:tc>
          <w:tcPr>
            <w:tcW w:w="3276"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Відсутність будь-якого негативного впливу на сферу інтересів громадян м. Дніпра.</w:t>
            </w:r>
          </w:p>
        </w:tc>
      </w:tr>
    </w:tbl>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Оцінка впливу на сферу інтересів суб’єктів господарювання:</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522"/>
        <w:gridCol w:w="1396"/>
        <w:gridCol w:w="1377"/>
        <w:gridCol w:w="1386"/>
        <w:gridCol w:w="1131"/>
      </w:tblGrid>
      <w:tr w:rsidR="00294971" w:rsidRPr="00294971" w:rsidTr="0022029A">
        <w:tc>
          <w:tcPr>
            <w:tcW w:w="3227"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Показник</w:t>
            </w:r>
          </w:p>
        </w:tc>
        <w:tc>
          <w:tcPr>
            <w:tcW w:w="1559"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Великі</w:t>
            </w:r>
          </w:p>
        </w:tc>
        <w:tc>
          <w:tcPr>
            <w:tcW w:w="1418"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Середні</w:t>
            </w:r>
          </w:p>
        </w:tc>
        <w:tc>
          <w:tcPr>
            <w:tcW w:w="1417"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Малі</w:t>
            </w:r>
          </w:p>
        </w:tc>
        <w:tc>
          <w:tcPr>
            <w:tcW w:w="1418"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Мікро</w:t>
            </w:r>
          </w:p>
        </w:tc>
        <w:tc>
          <w:tcPr>
            <w:tcW w:w="1149"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Разом</w:t>
            </w:r>
          </w:p>
        </w:tc>
      </w:tr>
      <w:tr w:rsidR="00294971" w:rsidRPr="00294971" w:rsidTr="0022029A">
        <w:tc>
          <w:tcPr>
            <w:tcW w:w="3227"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1559"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sz w:val="24"/>
                <w:szCs w:val="24"/>
                <w:lang w:eastAsia="ru-RU"/>
              </w:rPr>
              <w:t>8</w:t>
            </w:r>
          </w:p>
        </w:tc>
        <w:tc>
          <w:tcPr>
            <w:tcW w:w="1418"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sz w:val="24"/>
                <w:szCs w:val="24"/>
                <w:lang w:eastAsia="ru-RU"/>
              </w:rPr>
              <w:t>26</w:t>
            </w:r>
          </w:p>
        </w:tc>
        <w:tc>
          <w:tcPr>
            <w:tcW w:w="1417"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sz w:val="24"/>
                <w:szCs w:val="24"/>
                <w:lang w:eastAsia="ru-RU"/>
              </w:rPr>
              <w:t>49</w:t>
            </w:r>
          </w:p>
        </w:tc>
        <w:tc>
          <w:tcPr>
            <w:tcW w:w="1418"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sz w:val="24"/>
                <w:szCs w:val="24"/>
                <w:lang w:eastAsia="ru-RU"/>
              </w:rPr>
              <w:t>307</w:t>
            </w:r>
          </w:p>
        </w:tc>
        <w:tc>
          <w:tcPr>
            <w:tcW w:w="1149"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390</w:t>
            </w:r>
          </w:p>
        </w:tc>
      </w:tr>
      <w:tr w:rsidR="00294971" w:rsidRPr="00294971" w:rsidTr="0022029A">
        <w:tc>
          <w:tcPr>
            <w:tcW w:w="3227"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Питома вага групи у загальній кількості, відсотків</w:t>
            </w:r>
          </w:p>
        </w:tc>
        <w:tc>
          <w:tcPr>
            <w:tcW w:w="1559"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2,05</w:t>
            </w:r>
          </w:p>
        </w:tc>
        <w:tc>
          <w:tcPr>
            <w:tcW w:w="1418"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6,67</w:t>
            </w:r>
          </w:p>
        </w:tc>
        <w:tc>
          <w:tcPr>
            <w:tcW w:w="1417"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12,56</w:t>
            </w:r>
          </w:p>
        </w:tc>
        <w:tc>
          <w:tcPr>
            <w:tcW w:w="1418"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78,72</w:t>
            </w:r>
          </w:p>
        </w:tc>
        <w:tc>
          <w:tcPr>
            <w:tcW w:w="1149" w:type="dxa"/>
          </w:tcPr>
          <w:p w:rsidR="00294971" w:rsidRPr="00294971" w:rsidRDefault="00294971" w:rsidP="00294971">
            <w:pPr>
              <w:tabs>
                <w:tab w:val="left" w:pos="1134"/>
              </w:tabs>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100</w:t>
            </w:r>
          </w:p>
        </w:tc>
      </w:tr>
    </w:tbl>
    <w:p w:rsidR="00294971" w:rsidRPr="00294971" w:rsidRDefault="00294971" w:rsidP="00294971">
      <w:pPr>
        <w:spacing w:after="0" w:line="240" w:lineRule="atLeast"/>
        <w:ind w:firstLine="708"/>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За даними Комунального підприємства «Земград» Дніпровської міської ради станом на 01 листопада 2019 року.</w:t>
      </w:r>
    </w:p>
    <w:p w:rsidR="00294971" w:rsidRPr="00294971" w:rsidRDefault="00294971" w:rsidP="00294971">
      <w:pPr>
        <w:spacing w:after="0" w:line="240" w:lineRule="atLeast"/>
        <w:ind w:firstLine="70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3477"/>
        <w:gridCol w:w="4275"/>
      </w:tblGrid>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Вид альтернативи</w:t>
            </w:r>
          </w:p>
        </w:tc>
        <w:tc>
          <w:tcPr>
            <w:tcW w:w="3543"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Вигоди</w:t>
            </w:r>
          </w:p>
        </w:tc>
        <w:tc>
          <w:tcPr>
            <w:tcW w:w="4410"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Витрати</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Альтернатива 1</w:t>
            </w:r>
          </w:p>
        </w:tc>
        <w:tc>
          <w:tcPr>
            <w:tcW w:w="3543"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Вигода відсутня</w:t>
            </w:r>
          </w:p>
        </w:tc>
        <w:tc>
          <w:tcPr>
            <w:tcW w:w="4410" w:type="dxa"/>
          </w:tcPr>
          <w:p w:rsidR="00294971" w:rsidRPr="00294971" w:rsidRDefault="00294971" w:rsidP="00294971">
            <w:pPr>
              <w:suppressAutoHyphens/>
              <w:spacing w:after="0" w:line="240" w:lineRule="auto"/>
              <w:ind w:right="-56"/>
              <w:jc w:val="both"/>
              <w:rPr>
                <w:rFonts w:ascii="Times New Roman" w:eastAsia="Times New Roman" w:hAnsi="Times New Roman" w:cs="Times New Roman"/>
                <w:sz w:val="28"/>
                <w:szCs w:val="28"/>
                <w:lang w:eastAsia="ar-SA"/>
              </w:rPr>
            </w:pPr>
            <w:r w:rsidRPr="00294971">
              <w:rPr>
                <w:rFonts w:ascii="Times New Roman" w:eastAsia="Times New Roman" w:hAnsi="Times New Roman" w:cs="Times New Roman"/>
                <w:spacing w:val="-8"/>
                <w:sz w:val="24"/>
                <w:szCs w:val="24"/>
                <w:lang w:eastAsia="ar-SA"/>
              </w:rPr>
              <w:t>Фінансові витрати залишаються на рівні та у обсязі, що встановлені рішеннями міської ради.</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2</w:t>
            </w:r>
          </w:p>
        </w:tc>
        <w:tc>
          <w:tcPr>
            <w:tcW w:w="3543"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uk-UA"/>
              </w:rPr>
            </w:pPr>
            <w:r w:rsidRPr="00294971">
              <w:rPr>
                <w:rFonts w:ascii="Times New Roman" w:eastAsia="Times New Roman" w:hAnsi="Times New Roman" w:cs="Times New Roman"/>
                <w:sz w:val="24"/>
                <w:szCs w:val="24"/>
                <w:lang w:eastAsia="uk-UA"/>
              </w:rPr>
              <w:t xml:space="preserve">Відсутність необхідності здійснення </w:t>
            </w:r>
            <w:r w:rsidRPr="00294971">
              <w:rPr>
                <w:rFonts w:ascii="Times New Roman" w:eastAsia="Times New Roman" w:hAnsi="Times New Roman" w:cs="Times New Roman"/>
                <w:sz w:val="24"/>
                <w:szCs w:val="24"/>
                <w:lang w:eastAsia="ru-RU"/>
              </w:rPr>
              <w:t>оплати за тимчасове користування місцями розташування рекламних засобів</w:t>
            </w:r>
            <w:r w:rsidRPr="00294971">
              <w:rPr>
                <w:rFonts w:ascii="Times New Roman" w:eastAsia="Times New Roman" w:hAnsi="Times New Roman" w:cs="Times New Roman"/>
                <w:sz w:val="24"/>
                <w:szCs w:val="24"/>
                <w:lang w:eastAsia="uk-UA"/>
              </w:rPr>
              <w:t xml:space="preserve"> (не відповідає вимогам діючого законодавства у сфері зовнішньої реклами)</w:t>
            </w:r>
          </w:p>
        </w:tc>
        <w:tc>
          <w:tcPr>
            <w:tcW w:w="4410"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r>
      <w:tr w:rsidR="00294971" w:rsidRPr="00294971" w:rsidTr="0022029A">
        <w:tc>
          <w:tcPr>
            <w:tcW w:w="2235" w:type="dxa"/>
          </w:tcPr>
          <w:p w:rsidR="00294971" w:rsidRPr="00294971" w:rsidRDefault="00294971" w:rsidP="00294971">
            <w:pPr>
              <w:tabs>
                <w:tab w:val="left" w:pos="1134"/>
              </w:tabs>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3</w:t>
            </w:r>
          </w:p>
        </w:tc>
        <w:tc>
          <w:tcPr>
            <w:tcW w:w="3543"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uk-UA"/>
              </w:rPr>
              <w:t>Застосування д</w:t>
            </w:r>
            <w:r w:rsidRPr="00294971">
              <w:rPr>
                <w:rFonts w:ascii="Times New Roman" w:eastAsia="Times New Roman" w:hAnsi="Times New Roman" w:cs="Times New Roman"/>
                <w:sz w:val="24"/>
                <w:szCs w:val="24"/>
                <w:lang w:eastAsia="ru-RU"/>
              </w:rPr>
              <w:t>иференційованого підходу щодо визначення розміру оплати за тимчасове користування місцями розташування рекламних засобів дає можливість суб’єктам підприємницької діяльності самостійно обирати вид та місце розміщення рекламного засобу в залежності від фінансової можливості</w:t>
            </w:r>
          </w:p>
        </w:tc>
        <w:tc>
          <w:tcPr>
            <w:tcW w:w="4410" w:type="dxa"/>
          </w:tcPr>
          <w:p w:rsidR="00294971" w:rsidRPr="00294971" w:rsidRDefault="00294971" w:rsidP="00294971">
            <w:pPr>
              <w:tabs>
                <w:tab w:val="left" w:pos="1134"/>
              </w:tabs>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Реалізація  проєкту регуляторного акта не потребує додаткових витрат з державного та/або міського бюджету</w:t>
            </w:r>
          </w:p>
        </w:tc>
      </w:tr>
    </w:tbl>
    <w:p w:rsidR="00294971" w:rsidRPr="00294971" w:rsidRDefault="00294971" w:rsidP="00294971">
      <w:pPr>
        <w:spacing w:after="0" w:line="240" w:lineRule="atLeast"/>
        <w:ind w:firstLine="708"/>
        <w:jc w:val="both"/>
        <w:rPr>
          <w:rFonts w:ascii="Times New Roman" w:eastAsia="Times New Roman" w:hAnsi="Times New Roman" w:cs="Times New Roman"/>
          <w:sz w:val="28"/>
          <w:szCs w:val="28"/>
          <w:lang w:eastAsia="ru-RU"/>
        </w:rPr>
      </w:pPr>
    </w:p>
    <w:p w:rsidR="00294971" w:rsidRPr="00294971" w:rsidRDefault="00294971" w:rsidP="00294971">
      <w:pPr>
        <w:spacing w:after="0" w:line="240" w:lineRule="atLeast"/>
        <w:ind w:firstLine="708"/>
        <w:jc w:val="both"/>
        <w:rPr>
          <w:rFonts w:ascii="Times New Roman" w:eastAsia="Times New Roman" w:hAnsi="Times New Roman" w:cs="Times New Roman"/>
          <w:b/>
          <w:bCs/>
          <w:color w:val="000000"/>
          <w:sz w:val="28"/>
          <w:szCs w:val="28"/>
          <w:shd w:val="clear" w:color="auto" w:fill="FFFFFF"/>
          <w:lang w:eastAsia="ru-RU"/>
        </w:rPr>
      </w:pPr>
      <w:r w:rsidRPr="00294971">
        <w:rPr>
          <w:rFonts w:ascii="Times New Roman" w:eastAsia="Times New Roman" w:hAnsi="Times New Roman" w:cs="Times New Roman"/>
          <w:b/>
          <w:bCs/>
          <w:color w:val="000000"/>
          <w:sz w:val="28"/>
          <w:szCs w:val="28"/>
          <w:shd w:val="clear" w:color="auto" w:fill="FFFFFF"/>
          <w:lang w:eastAsia="ru-RU"/>
        </w:rPr>
        <w:t>ВИТРАТИ на одного суб’єкта господарювання великого і середнього підприємництва, які виникають внаслідок дії регуляторного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480"/>
        <w:gridCol w:w="2481"/>
        <w:gridCol w:w="2481"/>
      </w:tblGrid>
      <w:tr w:rsidR="00294971" w:rsidRPr="00294971" w:rsidTr="0022029A">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color w:val="000000"/>
                <w:sz w:val="24"/>
                <w:szCs w:val="24"/>
                <w:lang w:eastAsia="ru-RU"/>
              </w:rPr>
            </w:pPr>
            <w:r w:rsidRPr="00294971">
              <w:rPr>
                <w:rFonts w:ascii="Times New Roman" w:eastAsia="Times New Roman" w:hAnsi="Times New Roman" w:cs="Times New Roman"/>
                <w:color w:val="000000"/>
                <w:sz w:val="24"/>
                <w:szCs w:val="24"/>
                <w:lang w:eastAsia="ru-RU"/>
              </w:rPr>
              <w:t>Порядковий</w:t>
            </w:r>
            <w:r w:rsidRPr="00294971">
              <w:rPr>
                <w:rFonts w:ascii="Times New Roman" w:eastAsia="Times New Roman" w:hAnsi="Times New Roman" w:cs="Times New Roman"/>
                <w:color w:val="000000"/>
                <w:sz w:val="24"/>
                <w:szCs w:val="24"/>
                <w:lang w:val="ru-RU" w:eastAsia="ru-RU"/>
              </w:rPr>
              <w:t xml:space="preserve"> номер</w:t>
            </w:r>
          </w:p>
        </w:tc>
        <w:tc>
          <w:tcPr>
            <w:tcW w:w="35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color w:val="000000"/>
                <w:sz w:val="24"/>
                <w:szCs w:val="24"/>
                <w:lang w:val="ru-RU" w:eastAsia="ru-RU"/>
              </w:rPr>
            </w:pPr>
            <w:r w:rsidRPr="00294971">
              <w:rPr>
                <w:rFonts w:ascii="Times New Roman" w:eastAsia="Times New Roman" w:hAnsi="Times New Roman" w:cs="Times New Roman"/>
                <w:color w:val="000000"/>
                <w:sz w:val="24"/>
                <w:szCs w:val="24"/>
                <w:lang w:eastAsia="ru-RU"/>
              </w:rPr>
              <w:t>Витрати</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color w:val="000000"/>
                <w:sz w:val="24"/>
                <w:szCs w:val="24"/>
                <w:lang w:val="ru-RU" w:eastAsia="ru-RU"/>
              </w:rPr>
            </w:pPr>
            <w:r w:rsidRPr="00294971">
              <w:rPr>
                <w:rFonts w:ascii="Times New Roman" w:eastAsia="Times New Roman" w:hAnsi="Times New Roman" w:cs="Times New Roman"/>
                <w:color w:val="000000"/>
                <w:sz w:val="24"/>
                <w:szCs w:val="24"/>
                <w:lang w:val="ru-RU" w:eastAsia="ru-RU"/>
              </w:rPr>
              <w:t xml:space="preserve">За перший </w:t>
            </w:r>
            <w:r w:rsidRPr="00294971">
              <w:rPr>
                <w:rFonts w:ascii="Times New Roman" w:eastAsia="Times New Roman" w:hAnsi="Times New Roman" w:cs="Times New Roman"/>
                <w:color w:val="000000"/>
                <w:sz w:val="24"/>
                <w:szCs w:val="24"/>
                <w:lang w:eastAsia="ru-RU"/>
              </w:rPr>
              <w:t>рік</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color w:val="000000"/>
                <w:sz w:val="24"/>
                <w:szCs w:val="24"/>
                <w:lang w:val="ru-RU" w:eastAsia="ru-RU"/>
              </w:rPr>
            </w:pPr>
            <w:r w:rsidRPr="00294971">
              <w:rPr>
                <w:rFonts w:ascii="Times New Roman" w:eastAsia="Times New Roman" w:hAnsi="Times New Roman" w:cs="Times New Roman"/>
                <w:color w:val="000000"/>
                <w:sz w:val="24"/>
                <w:szCs w:val="24"/>
                <w:lang w:val="ru-RU" w:eastAsia="ru-RU"/>
              </w:rPr>
              <w:t xml:space="preserve">За </w:t>
            </w:r>
            <w:r w:rsidRPr="00294971">
              <w:rPr>
                <w:rFonts w:ascii="Times New Roman" w:eastAsia="Times New Roman" w:hAnsi="Times New Roman" w:cs="Times New Roman"/>
                <w:color w:val="000000"/>
                <w:sz w:val="24"/>
                <w:szCs w:val="24"/>
                <w:lang w:eastAsia="ru-RU"/>
              </w:rPr>
              <w:t>п’ять років</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1</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8"/>
                <w:szCs w:val="28"/>
                <w:shd w:val="clear" w:color="auto" w:fill="FFFFFF"/>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8"/>
                <w:szCs w:val="28"/>
                <w:shd w:val="clear" w:color="auto" w:fill="FFFFFF"/>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2</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Податки та збори (зміна розміру податків/зборів, виникнення необхідності у сплаті податків/зборів), гривень</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3</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Витрати, пов’язані із веденням обліку, підготовкою та поданням звітності державним органам, гривень</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4</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 xml:space="preserve">Витрати, пов’язані з адмініструванням заходів державного нагляду </w:t>
            </w:r>
            <w:r w:rsidRPr="00294971">
              <w:rPr>
                <w:rFonts w:ascii="Times New Roman" w:eastAsia="Times New Roman" w:hAnsi="Times New Roman" w:cs="Times New Roman"/>
                <w:color w:val="000000"/>
                <w:sz w:val="24"/>
                <w:szCs w:val="24"/>
                <w:shd w:val="clear" w:color="auto" w:fill="FFFFFF"/>
                <w:lang w:eastAsia="ru-RU"/>
              </w:rPr>
              <w:lastRenderedPageBreak/>
              <w:t>(контролю) (перевірок, штрафних санкцій, виконання рішень/ приписів тощо), гривень</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lastRenderedPageBreak/>
              <w:t>0,00</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lastRenderedPageBreak/>
              <w:t>5</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6</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Витрати на оборотні активи (матеріали, канцелярські товари тощо), гривень</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7</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Витрати, пов’язані із наймом додаткового персоналу, гривень</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Cs/>
                <w:color w:val="000000"/>
                <w:sz w:val="28"/>
                <w:szCs w:val="28"/>
                <w:shd w:val="clear" w:color="auto" w:fill="FFFFFF"/>
                <w:lang w:eastAsia="ru-RU"/>
              </w:rPr>
              <w:t>0,00</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8</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Інше (уточнити), гривень</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
                <w:bCs/>
                <w:color w:val="000000"/>
                <w:sz w:val="28"/>
                <w:szCs w:val="28"/>
                <w:shd w:val="clear" w:color="auto" w:fill="FFFFFF"/>
                <w:lang w:eastAsia="ru-RU"/>
              </w:rPr>
            </w:pP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
                <w:bCs/>
                <w:color w:val="000000"/>
                <w:sz w:val="28"/>
                <w:szCs w:val="28"/>
                <w:shd w:val="clear" w:color="auto" w:fill="FFFFFF"/>
                <w:lang w:eastAsia="ru-RU"/>
              </w:rPr>
            </w:pP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8.1</w:t>
            </w:r>
          </w:p>
        </w:tc>
        <w:tc>
          <w:tcPr>
            <w:tcW w:w="3568"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240" w:lineRule="atLeast"/>
              <w:rPr>
                <w:rFonts w:ascii="Times New Roman" w:eastAsia="Times New Roman" w:hAnsi="Times New Roman" w:cs="Times New Roman"/>
                <w:color w:val="000000"/>
                <w:sz w:val="24"/>
                <w:szCs w:val="24"/>
                <w:shd w:val="clear" w:color="auto" w:fill="FFFFFF"/>
                <w:lang w:eastAsia="ru-RU"/>
              </w:rPr>
            </w:pPr>
            <w:r w:rsidRPr="00294971">
              <w:rPr>
                <w:rFonts w:ascii="Times New Roman" w:eastAsia="Times New Roman" w:hAnsi="Times New Roman" w:cs="Times New Roman"/>
                <w:i/>
                <w:iCs/>
                <w:color w:val="000000"/>
                <w:sz w:val="24"/>
                <w:szCs w:val="24"/>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
                <w:bCs/>
                <w:color w:val="000000"/>
                <w:sz w:val="28"/>
                <w:szCs w:val="28"/>
                <w:shd w:val="clear" w:color="auto" w:fill="FFFFFF"/>
                <w:lang w:eastAsia="ru-RU"/>
              </w:rPr>
            </w:pPr>
            <w:r w:rsidRPr="00294971">
              <w:rPr>
                <w:rFonts w:ascii="Times New Roman" w:eastAsia="Times New Roman" w:hAnsi="Times New Roman" w:cs="Times New Roman"/>
                <w:sz w:val="24"/>
                <w:szCs w:val="24"/>
                <w:lang w:eastAsia="ru-RU"/>
              </w:rPr>
              <w:t>1 год. (час, який витрачається суб’єктами на пошук акта в мережі Інтернет; за результатами консультацій)</w:t>
            </w:r>
            <w:r w:rsidRPr="00294971">
              <w:rPr>
                <w:rFonts w:ascii="Times New Roman" w:eastAsia="Times New Roman" w:hAnsi="Times New Roman" w:cs="Times New Roman"/>
                <w:sz w:val="28"/>
                <w:szCs w:val="28"/>
                <w:lang w:eastAsia="ru-RU"/>
              </w:rPr>
              <w:t xml:space="preserve">¹ </w:t>
            </w:r>
            <w:r w:rsidRPr="00294971">
              <w:rPr>
                <w:rFonts w:ascii="Times New Roman" w:eastAsia="Times New Roman" w:hAnsi="Times New Roman" w:cs="Times New Roman"/>
                <w:sz w:val="24"/>
                <w:szCs w:val="24"/>
                <w:lang w:eastAsia="ru-RU"/>
              </w:rPr>
              <w:t>х 63,39 грн. (вартість 1 години роботи виходячи з середньомісячної заробітної плати)</w:t>
            </w:r>
            <w:r w:rsidRPr="00294971">
              <w:rPr>
                <w:rFonts w:ascii="Times New Roman" w:eastAsia="Times New Roman" w:hAnsi="Times New Roman" w:cs="Times New Roman"/>
                <w:sz w:val="28"/>
                <w:szCs w:val="28"/>
                <w:lang w:eastAsia="ru-RU"/>
              </w:rPr>
              <w:t xml:space="preserve">² </w:t>
            </w:r>
            <w:r w:rsidRPr="00294971">
              <w:rPr>
                <w:rFonts w:ascii="Times New Roman" w:eastAsia="Times New Roman" w:hAnsi="Times New Roman" w:cs="Times New Roman"/>
                <w:sz w:val="24"/>
                <w:szCs w:val="24"/>
                <w:lang w:eastAsia="ru-RU"/>
              </w:rPr>
              <w:t>х 1 акт (кількість нормативно-правових актів, з якими необхідно ознайомитись) = 63,39 грн.</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
                <w:bCs/>
                <w:color w:val="000000"/>
                <w:sz w:val="28"/>
                <w:szCs w:val="28"/>
                <w:shd w:val="clear" w:color="auto" w:fill="FFFFFF"/>
                <w:lang w:eastAsia="ru-RU"/>
              </w:rPr>
            </w:pPr>
            <w:r w:rsidRPr="00294971">
              <w:rPr>
                <w:rFonts w:ascii="Times New Roman" w:eastAsia="Times New Roman" w:hAnsi="Times New Roman" w:cs="Times New Roman"/>
                <w:sz w:val="24"/>
                <w:szCs w:val="24"/>
                <w:lang w:eastAsia="ru-RU"/>
              </w:rPr>
              <w:t>63,39 грн. (витрати на пошук акта в мережі Інтернет у перший рік) + 0,00 грн. (витрати на пошук акта в мережі Інтернет у наступні роки) х 4 роки = 63,39 грн.</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8.2</w:t>
            </w:r>
          </w:p>
        </w:tc>
        <w:tc>
          <w:tcPr>
            <w:tcW w:w="3568"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Процедури організації виконання вимог регулювання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 xml:space="preserve">витрати часу на розроблення та впровадження внутрішніх для суб’єкта малого підприємництва процедур на </w:t>
            </w:r>
            <w:r w:rsidRPr="00294971">
              <w:rPr>
                <w:rFonts w:ascii="Times New Roman" w:eastAsia="Times New Roman" w:hAnsi="Times New Roman" w:cs="Times New Roman"/>
                <w:i/>
                <w:iCs/>
                <w:color w:val="000000"/>
                <w:sz w:val="24"/>
                <w:szCs w:val="24"/>
                <w:lang w:eastAsia="ru-RU"/>
              </w:rPr>
              <w:lastRenderedPageBreak/>
              <w:t>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54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 xml:space="preserve">6 год. (час, який витрачається суб’єктами на розроблення та впровадження внутрішніх процедур (за результатами </w:t>
            </w:r>
            <w:r w:rsidRPr="00294971">
              <w:rPr>
                <w:rFonts w:ascii="Times New Roman" w:eastAsia="Times New Roman" w:hAnsi="Times New Roman" w:cs="Times New Roman"/>
                <w:sz w:val="24"/>
                <w:szCs w:val="24"/>
                <w:lang w:eastAsia="ru-RU"/>
              </w:rPr>
              <w:lastRenderedPageBreak/>
              <w:t>консультацій))</w:t>
            </w:r>
            <w:r w:rsidRPr="00294971">
              <w:rPr>
                <w:rFonts w:ascii="Times New Roman" w:eastAsia="Times New Roman" w:hAnsi="Times New Roman" w:cs="Times New Roman"/>
                <w:sz w:val="28"/>
                <w:szCs w:val="28"/>
                <w:lang w:eastAsia="ru-RU"/>
              </w:rPr>
              <w:t xml:space="preserve">¹ </w:t>
            </w:r>
            <w:r w:rsidRPr="00294971">
              <w:rPr>
                <w:rFonts w:ascii="Times New Roman" w:eastAsia="Times New Roman" w:hAnsi="Times New Roman" w:cs="Times New Roman"/>
                <w:sz w:val="24"/>
                <w:szCs w:val="24"/>
                <w:lang w:eastAsia="ru-RU"/>
              </w:rPr>
              <w:t>х 63,39 грн. (вартість 1 години роботи, виходячи з середньомісячної заробітної плати)</w:t>
            </w:r>
            <w:r w:rsidRPr="00294971">
              <w:rPr>
                <w:rFonts w:ascii="Times New Roman" w:eastAsia="Times New Roman" w:hAnsi="Times New Roman" w:cs="Times New Roman"/>
                <w:sz w:val="28"/>
                <w:szCs w:val="28"/>
                <w:lang w:eastAsia="ru-RU"/>
              </w:rPr>
              <w:t xml:space="preserve">² </w:t>
            </w:r>
            <w:r w:rsidRPr="00294971">
              <w:rPr>
                <w:rFonts w:ascii="Times New Roman" w:eastAsia="Times New Roman" w:hAnsi="Times New Roman" w:cs="Times New Roman"/>
                <w:sz w:val="24"/>
                <w:szCs w:val="24"/>
                <w:lang w:eastAsia="ru-RU"/>
              </w:rPr>
              <w:t>х</w:t>
            </w:r>
            <w:r w:rsidRPr="00294971">
              <w:rPr>
                <w:rFonts w:ascii="Times New Roman" w:eastAsia="Times New Roman" w:hAnsi="Times New Roman" w:cs="Times New Roman"/>
                <w:sz w:val="28"/>
                <w:szCs w:val="28"/>
                <w:lang w:eastAsia="ru-RU"/>
              </w:rPr>
              <w:t xml:space="preserve"> </w:t>
            </w:r>
            <w:r w:rsidRPr="00294971">
              <w:rPr>
                <w:rFonts w:ascii="Times New Roman" w:eastAsia="Times New Roman" w:hAnsi="Times New Roman" w:cs="Times New Roman"/>
                <w:sz w:val="24"/>
                <w:szCs w:val="24"/>
                <w:lang w:eastAsia="ru-RU"/>
              </w:rPr>
              <w:t xml:space="preserve">2 процедури = </w:t>
            </w:r>
            <w:r w:rsidRPr="00294971">
              <w:rPr>
                <w:rFonts w:ascii="Times New Roman" w:eastAsia="Times New Roman" w:hAnsi="Times New Roman" w:cs="Times New Roman"/>
                <w:sz w:val="24"/>
                <w:szCs w:val="24"/>
                <w:lang w:eastAsia="ru-RU"/>
              </w:rPr>
              <w:br/>
              <w:t>760,68 грн.</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
                <w:bCs/>
                <w:color w:val="000000"/>
                <w:sz w:val="28"/>
                <w:szCs w:val="28"/>
                <w:shd w:val="clear" w:color="auto" w:fill="FFFFFF"/>
                <w:lang w:eastAsia="ru-RU"/>
              </w:rPr>
            </w:pPr>
            <w:r w:rsidRPr="00294971">
              <w:rPr>
                <w:rFonts w:ascii="Times New Roman" w:eastAsia="Times New Roman" w:hAnsi="Times New Roman" w:cs="Times New Roman"/>
                <w:sz w:val="24"/>
                <w:szCs w:val="24"/>
                <w:lang w:eastAsia="ru-RU"/>
              </w:rPr>
              <w:lastRenderedPageBreak/>
              <w:t xml:space="preserve">6 год. (час, який витрачається суб’єктами у перший рік на розроблення та впровадження внутрішніх процедур (за результатами </w:t>
            </w:r>
            <w:r w:rsidRPr="00294971">
              <w:rPr>
                <w:rFonts w:ascii="Times New Roman" w:eastAsia="Times New Roman" w:hAnsi="Times New Roman" w:cs="Times New Roman"/>
                <w:sz w:val="24"/>
                <w:szCs w:val="24"/>
                <w:lang w:eastAsia="ru-RU"/>
              </w:rPr>
              <w:lastRenderedPageBreak/>
              <w:t>консультацій))</w:t>
            </w:r>
            <w:r w:rsidRPr="00294971">
              <w:rPr>
                <w:rFonts w:ascii="Times New Roman" w:eastAsia="Times New Roman" w:hAnsi="Times New Roman" w:cs="Times New Roman"/>
                <w:sz w:val="28"/>
                <w:szCs w:val="28"/>
                <w:lang w:eastAsia="ru-RU"/>
              </w:rPr>
              <w:t xml:space="preserve">¹ </w:t>
            </w:r>
            <w:r w:rsidRPr="00294971">
              <w:rPr>
                <w:rFonts w:ascii="Times New Roman" w:eastAsia="Times New Roman" w:hAnsi="Times New Roman" w:cs="Times New Roman"/>
                <w:sz w:val="24"/>
                <w:szCs w:val="24"/>
                <w:lang w:eastAsia="ru-RU"/>
              </w:rPr>
              <w:t>х 63,39 грн. (вартість 1 години роботи, виходячи з середньомісячної заробітної плати)</w:t>
            </w:r>
            <w:r w:rsidRPr="00294971">
              <w:rPr>
                <w:rFonts w:ascii="Times New Roman" w:eastAsia="Times New Roman" w:hAnsi="Times New Roman" w:cs="Times New Roman"/>
                <w:sz w:val="28"/>
                <w:szCs w:val="28"/>
                <w:lang w:eastAsia="ru-RU"/>
              </w:rPr>
              <w:t xml:space="preserve">² </w:t>
            </w:r>
            <w:r w:rsidRPr="00294971">
              <w:rPr>
                <w:rFonts w:ascii="Times New Roman" w:eastAsia="Times New Roman" w:hAnsi="Times New Roman" w:cs="Times New Roman"/>
                <w:sz w:val="24"/>
                <w:szCs w:val="24"/>
                <w:lang w:eastAsia="ru-RU"/>
              </w:rPr>
              <w:t>х</w:t>
            </w:r>
            <w:r w:rsidRPr="00294971">
              <w:rPr>
                <w:rFonts w:ascii="Times New Roman" w:eastAsia="Times New Roman" w:hAnsi="Times New Roman" w:cs="Times New Roman"/>
                <w:sz w:val="28"/>
                <w:szCs w:val="28"/>
                <w:lang w:eastAsia="ru-RU"/>
              </w:rPr>
              <w:t xml:space="preserve"> </w:t>
            </w:r>
            <w:r w:rsidRPr="00294971">
              <w:rPr>
                <w:rFonts w:ascii="Times New Roman" w:eastAsia="Times New Roman" w:hAnsi="Times New Roman" w:cs="Times New Roman"/>
                <w:sz w:val="24"/>
                <w:szCs w:val="24"/>
                <w:lang w:eastAsia="ru-RU"/>
              </w:rPr>
              <w:t xml:space="preserve">2 процедури + </w:t>
            </w:r>
            <w:r w:rsidRPr="00294971">
              <w:rPr>
                <w:rFonts w:ascii="Times New Roman" w:eastAsia="Times New Roman" w:hAnsi="Times New Roman" w:cs="Times New Roman"/>
                <w:sz w:val="24"/>
                <w:szCs w:val="24"/>
                <w:lang w:eastAsia="ru-RU"/>
              </w:rPr>
              <w:br/>
              <w:t>0,00 грн. (витрати у наступні 4 роки) = 760,68 грн.</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lastRenderedPageBreak/>
              <w:t>9</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РАЗОМ (сума рядків: 1 + 2 + 3 + 4 + 5 + 6 + 7 + 8), гривень</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824,07</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824,07</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10</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Кількість суб’єктів господарювання великого та середнього підприємництва, на яких буде поширено регулювання, одиниць</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34</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34</w:t>
            </w:r>
          </w:p>
        </w:tc>
      </w:tr>
      <w:tr w:rsidR="00294971" w:rsidRPr="00294971" w:rsidTr="0022029A">
        <w:tc>
          <w:tcPr>
            <w:tcW w:w="1526"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11</w:t>
            </w:r>
          </w:p>
        </w:tc>
        <w:tc>
          <w:tcPr>
            <w:tcW w:w="3568" w:type="dxa"/>
            <w:shd w:val="clear" w:color="auto" w:fill="auto"/>
          </w:tcPr>
          <w:p w:rsidR="00294971" w:rsidRPr="00294971" w:rsidRDefault="00294971" w:rsidP="00294971">
            <w:pPr>
              <w:spacing w:after="0" w:line="240" w:lineRule="atLeast"/>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color w:val="000000"/>
                <w:sz w:val="24"/>
                <w:szCs w:val="24"/>
                <w:shd w:val="clear" w:color="auto" w:fill="FFFFFF"/>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28 018,38</w:t>
            </w:r>
          </w:p>
        </w:tc>
        <w:tc>
          <w:tcPr>
            <w:tcW w:w="2547" w:type="dxa"/>
            <w:shd w:val="clear" w:color="auto" w:fill="auto"/>
          </w:tcPr>
          <w:p w:rsidR="00294971" w:rsidRPr="00294971" w:rsidRDefault="00294971" w:rsidP="00294971">
            <w:pPr>
              <w:spacing w:after="0" w:line="240" w:lineRule="atLeast"/>
              <w:jc w:val="center"/>
              <w:rPr>
                <w:rFonts w:ascii="Times New Roman" w:eastAsia="Times New Roman" w:hAnsi="Times New Roman" w:cs="Times New Roman"/>
                <w:bCs/>
                <w:color w:val="000000"/>
                <w:sz w:val="24"/>
                <w:szCs w:val="24"/>
                <w:shd w:val="clear" w:color="auto" w:fill="FFFFFF"/>
                <w:lang w:eastAsia="ru-RU"/>
              </w:rPr>
            </w:pPr>
            <w:r w:rsidRPr="00294971">
              <w:rPr>
                <w:rFonts w:ascii="Times New Roman" w:eastAsia="Times New Roman" w:hAnsi="Times New Roman" w:cs="Times New Roman"/>
                <w:bCs/>
                <w:color w:val="000000"/>
                <w:sz w:val="24"/>
                <w:szCs w:val="24"/>
                <w:shd w:val="clear" w:color="auto" w:fill="FFFFFF"/>
                <w:lang w:eastAsia="ru-RU"/>
              </w:rPr>
              <w:t>28 018,38</w:t>
            </w:r>
          </w:p>
        </w:tc>
      </w:tr>
    </w:tbl>
    <w:p w:rsidR="00294971" w:rsidRPr="00294971" w:rsidRDefault="00294971" w:rsidP="00294971">
      <w:pPr>
        <w:spacing w:after="0" w:line="240" w:lineRule="atLeast"/>
        <w:ind w:firstLine="708"/>
        <w:jc w:val="both"/>
        <w:rPr>
          <w:rFonts w:ascii="Times New Roman" w:eastAsia="Times New Roman" w:hAnsi="Times New Roman" w:cs="Times New Roman"/>
          <w:b/>
          <w:bCs/>
          <w:color w:val="000000"/>
          <w:sz w:val="28"/>
          <w:szCs w:val="28"/>
          <w:shd w:val="clear" w:color="auto" w:fill="FFFFFF"/>
          <w:lang w:eastAsia="ru-RU"/>
        </w:rPr>
      </w:pP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Примітки:</w:t>
      </w:r>
    </w:p>
    <w:p w:rsidR="00294971" w:rsidRPr="00294971" w:rsidRDefault="00294971" w:rsidP="00294971">
      <w:pPr>
        <w:numPr>
          <w:ilvl w:val="0"/>
          <w:numId w:val="31"/>
        </w:numPr>
        <w:spacing w:after="0" w:line="276" w:lineRule="auto"/>
        <w:ind w:firstLine="360"/>
        <w:contextualSpacing/>
        <w:jc w:val="both"/>
        <w:rPr>
          <w:rFonts w:ascii="Times New Roman" w:eastAsia="Calibri" w:hAnsi="Times New Roman" w:cs="Times New Roman"/>
          <w:sz w:val="24"/>
          <w:szCs w:val="24"/>
        </w:rPr>
      </w:pPr>
      <w:r w:rsidRPr="00294971">
        <w:rPr>
          <w:rFonts w:ascii="Times New Roman" w:eastAsia="Calibri" w:hAnsi="Times New Roman" w:cs="Times New Roman"/>
          <w:sz w:val="24"/>
          <w:szCs w:val="24"/>
        </w:rPr>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1).</w:t>
      </w:r>
    </w:p>
    <w:p w:rsidR="00294971" w:rsidRPr="00294971" w:rsidRDefault="00294971" w:rsidP="00294971">
      <w:pPr>
        <w:numPr>
          <w:ilvl w:val="0"/>
          <w:numId w:val="31"/>
        </w:numPr>
        <w:spacing w:after="0" w:line="276" w:lineRule="auto"/>
        <w:ind w:firstLine="360"/>
        <w:contextualSpacing/>
        <w:jc w:val="both"/>
        <w:rPr>
          <w:rFonts w:ascii="Times New Roman" w:eastAsia="Calibri" w:hAnsi="Times New Roman" w:cs="Times New Roman"/>
          <w:sz w:val="24"/>
          <w:szCs w:val="24"/>
        </w:rPr>
      </w:pPr>
      <w:r w:rsidRPr="00294971">
        <w:rPr>
          <w:rFonts w:ascii="Times New Roman" w:eastAsia="Calibri" w:hAnsi="Times New Roman" w:cs="Times New Roman"/>
          <w:sz w:val="24"/>
          <w:szCs w:val="24"/>
        </w:rPr>
        <w:t xml:space="preserve">У розрахунку вартості 1 години роботи використано розмір середньомісячної заробітної плати в Дніпропетровській області за жовтень 2019 року (11 157 грн.). Джерело отримання інформації офіційний сайт Головного управління статистики у Дніпропетровській області </w:t>
      </w:r>
      <w:hyperlink r:id="rId6" w:history="1">
        <w:r w:rsidRPr="00294971">
          <w:rPr>
            <w:rFonts w:ascii="Times New Roman" w:eastAsia="Calibri" w:hAnsi="Times New Roman" w:cs="Times New Roman"/>
            <w:color w:val="000000"/>
            <w:sz w:val="24"/>
            <w:szCs w:val="24"/>
          </w:rPr>
          <w:t>http://www.dneprstat.gov.ua/statinfo%202015/dn/2019/dn5.pdf</w:t>
        </w:r>
      </w:hyperlink>
      <w:r w:rsidRPr="00294971">
        <w:rPr>
          <w:rFonts w:ascii="Times New Roman" w:eastAsia="Calibri" w:hAnsi="Times New Roman" w:cs="Times New Roman"/>
          <w:sz w:val="24"/>
          <w:szCs w:val="24"/>
        </w:rPr>
        <w:t>.</w:t>
      </w:r>
    </w:p>
    <w:p w:rsidR="00294971" w:rsidRPr="00294971" w:rsidRDefault="00294971" w:rsidP="00294971">
      <w:pPr>
        <w:spacing w:after="0" w:line="240" w:lineRule="atLeast"/>
        <w:ind w:firstLine="708"/>
        <w:jc w:val="both"/>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45"/>
      </w:tblGrid>
      <w:tr w:rsidR="00294971" w:rsidRPr="00294971" w:rsidTr="0022029A">
        <w:trPr>
          <w:trHeight w:val="77"/>
        </w:trPr>
        <w:tc>
          <w:tcPr>
            <w:tcW w:w="7128" w:type="dxa"/>
          </w:tcPr>
          <w:p w:rsidR="00294971" w:rsidRPr="00294971" w:rsidRDefault="00294971" w:rsidP="00294971">
            <w:pPr>
              <w:spacing w:after="0" w:line="240" w:lineRule="atLeast"/>
              <w:jc w:val="both"/>
              <w:rPr>
                <w:rFonts w:ascii="Times New Roman" w:eastAsia="Times New Roman" w:hAnsi="Times New Roman" w:cs="Times New Roman"/>
                <w:b/>
                <w:sz w:val="26"/>
                <w:szCs w:val="26"/>
                <w:lang w:eastAsia="ru-RU"/>
              </w:rPr>
            </w:pPr>
            <w:r w:rsidRPr="00294971">
              <w:rPr>
                <w:rFonts w:ascii="Times New Roman" w:eastAsia="Times New Roman" w:hAnsi="Times New Roman" w:cs="Times New Roman"/>
                <w:b/>
                <w:sz w:val="26"/>
                <w:szCs w:val="26"/>
                <w:lang w:eastAsia="ru-RU"/>
              </w:rPr>
              <w:t>Сумарні витрати за альтернативами*</w:t>
            </w:r>
          </w:p>
        </w:tc>
        <w:tc>
          <w:tcPr>
            <w:tcW w:w="3045" w:type="dxa"/>
          </w:tcPr>
          <w:p w:rsidR="00294971" w:rsidRPr="00294971" w:rsidRDefault="00294971" w:rsidP="00294971">
            <w:pPr>
              <w:spacing w:after="0" w:line="240" w:lineRule="atLeast"/>
              <w:jc w:val="both"/>
              <w:rPr>
                <w:rFonts w:ascii="Times New Roman" w:eastAsia="Times New Roman" w:hAnsi="Times New Roman" w:cs="Times New Roman"/>
                <w:b/>
                <w:sz w:val="26"/>
                <w:szCs w:val="26"/>
                <w:lang w:eastAsia="ru-RU"/>
              </w:rPr>
            </w:pPr>
            <w:r w:rsidRPr="00294971">
              <w:rPr>
                <w:rFonts w:ascii="Times New Roman" w:eastAsia="Times New Roman" w:hAnsi="Times New Roman" w:cs="Times New Roman"/>
                <w:b/>
                <w:sz w:val="26"/>
                <w:szCs w:val="26"/>
                <w:lang w:eastAsia="ru-RU"/>
              </w:rPr>
              <w:t>Сума витрат, грн.</w:t>
            </w:r>
          </w:p>
        </w:tc>
      </w:tr>
      <w:tr w:rsidR="00294971" w:rsidRPr="00294971" w:rsidTr="0022029A">
        <w:trPr>
          <w:trHeight w:val="312"/>
        </w:trPr>
        <w:tc>
          <w:tcPr>
            <w:tcW w:w="7128" w:type="dxa"/>
          </w:tcPr>
          <w:p w:rsidR="00294971" w:rsidRPr="00294971" w:rsidRDefault="00294971" w:rsidP="00294971">
            <w:pPr>
              <w:spacing w:after="0" w:line="240" w:lineRule="atLeast"/>
              <w:jc w:val="both"/>
              <w:rPr>
                <w:rFonts w:ascii="Times New Roman" w:eastAsia="Times New Roman" w:hAnsi="Times New Roman" w:cs="Times New Roman"/>
                <w:sz w:val="26"/>
                <w:szCs w:val="26"/>
                <w:lang w:eastAsia="ru-RU"/>
              </w:rPr>
            </w:pPr>
            <w:r w:rsidRPr="00294971">
              <w:rPr>
                <w:rFonts w:ascii="Times New Roman" w:eastAsia="Times New Roman" w:hAnsi="Times New Roman" w:cs="Times New Roman"/>
                <w:sz w:val="26"/>
                <w:szCs w:val="26"/>
                <w:lang w:eastAsia="ru-RU"/>
              </w:rPr>
              <w:t>Альтернатива 1</w:t>
            </w:r>
          </w:p>
        </w:tc>
        <w:tc>
          <w:tcPr>
            <w:tcW w:w="3045" w:type="dxa"/>
          </w:tcPr>
          <w:p w:rsidR="00294971" w:rsidRPr="00294971" w:rsidRDefault="00294971" w:rsidP="00294971">
            <w:pPr>
              <w:spacing w:after="0" w:line="240" w:lineRule="atLeast"/>
              <w:jc w:val="center"/>
              <w:rPr>
                <w:rFonts w:ascii="Times New Roman" w:eastAsia="Times New Roman" w:hAnsi="Times New Roman" w:cs="Times New Roman"/>
                <w:sz w:val="26"/>
                <w:szCs w:val="26"/>
                <w:lang w:eastAsia="ru-RU"/>
              </w:rPr>
            </w:pPr>
            <w:r w:rsidRPr="00294971">
              <w:rPr>
                <w:rFonts w:ascii="Times New Roman" w:eastAsia="Times New Roman" w:hAnsi="Times New Roman" w:cs="Times New Roman"/>
                <w:sz w:val="26"/>
                <w:szCs w:val="26"/>
                <w:lang w:eastAsia="ru-RU"/>
              </w:rPr>
              <w:t>-</w:t>
            </w:r>
          </w:p>
        </w:tc>
      </w:tr>
      <w:tr w:rsidR="00294971" w:rsidRPr="00294971" w:rsidTr="0022029A">
        <w:tc>
          <w:tcPr>
            <w:tcW w:w="7128" w:type="dxa"/>
          </w:tcPr>
          <w:p w:rsidR="00294971" w:rsidRPr="00294971" w:rsidRDefault="00294971" w:rsidP="00294971">
            <w:pPr>
              <w:spacing w:after="0" w:line="240" w:lineRule="atLeast"/>
              <w:jc w:val="both"/>
              <w:rPr>
                <w:rFonts w:ascii="Times New Roman" w:eastAsia="Times New Roman" w:hAnsi="Times New Roman" w:cs="Times New Roman"/>
                <w:sz w:val="26"/>
                <w:szCs w:val="26"/>
                <w:lang w:eastAsia="ru-RU"/>
              </w:rPr>
            </w:pPr>
            <w:r w:rsidRPr="00294971">
              <w:rPr>
                <w:rFonts w:ascii="Times New Roman" w:eastAsia="Times New Roman" w:hAnsi="Times New Roman" w:cs="Times New Roman"/>
                <w:sz w:val="26"/>
                <w:szCs w:val="26"/>
                <w:lang w:eastAsia="ru-RU"/>
              </w:rPr>
              <w:t>Альтернатива 2</w:t>
            </w:r>
          </w:p>
        </w:tc>
        <w:tc>
          <w:tcPr>
            <w:tcW w:w="3045" w:type="dxa"/>
          </w:tcPr>
          <w:p w:rsidR="00294971" w:rsidRPr="00294971" w:rsidRDefault="00294971" w:rsidP="00294971">
            <w:pPr>
              <w:spacing w:after="0" w:line="240" w:lineRule="atLeast"/>
              <w:jc w:val="center"/>
              <w:rPr>
                <w:rFonts w:ascii="Times New Roman" w:eastAsia="Times New Roman" w:hAnsi="Times New Roman" w:cs="Times New Roman"/>
                <w:sz w:val="26"/>
                <w:szCs w:val="26"/>
                <w:lang w:eastAsia="ru-RU"/>
              </w:rPr>
            </w:pPr>
            <w:r w:rsidRPr="00294971">
              <w:rPr>
                <w:rFonts w:ascii="Times New Roman" w:eastAsia="Times New Roman" w:hAnsi="Times New Roman" w:cs="Times New Roman"/>
                <w:sz w:val="26"/>
                <w:szCs w:val="26"/>
                <w:lang w:eastAsia="ru-RU"/>
              </w:rPr>
              <w:t>-</w:t>
            </w:r>
          </w:p>
        </w:tc>
      </w:tr>
      <w:tr w:rsidR="00294971" w:rsidRPr="00294971" w:rsidTr="0022029A">
        <w:tc>
          <w:tcPr>
            <w:tcW w:w="7128" w:type="dxa"/>
          </w:tcPr>
          <w:p w:rsidR="00294971" w:rsidRPr="00294971" w:rsidRDefault="00294971" w:rsidP="00294971">
            <w:pPr>
              <w:spacing w:after="0" w:line="240" w:lineRule="atLeast"/>
              <w:jc w:val="both"/>
              <w:rPr>
                <w:rFonts w:ascii="Times New Roman" w:eastAsia="Times New Roman" w:hAnsi="Times New Roman" w:cs="Times New Roman"/>
                <w:sz w:val="26"/>
                <w:szCs w:val="26"/>
                <w:lang w:eastAsia="ru-RU"/>
              </w:rPr>
            </w:pPr>
            <w:r w:rsidRPr="00294971">
              <w:rPr>
                <w:rFonts w:ascii="Times New Roman" w:eastAsia="Times New Roman" w:hAnsi="Times New Roman" w:cs="Times New Roman"/>
                <w:sz w:val="26"/>
                <w:szCs w:val="26"/>
                <w:lang w:eastAsia="ru-RU"/>
              </w:rPr>
              <w:t>Альтернатива 3</w:t>
            </w:r>
          </w:p>
        </w:tc>
        <w:tc>
          <w:tcPr>
            <w:tcW w:w="3045" w:type="dxa"/>
          </w:tcPr>
          <w:p w:rsidR="00294971" w:rsidRPr="00294971" w:rsidRDefault="00294971" w:rsidP="00294971">
            <w:pPr>
              <w:spacing w:after="0" w:line="240" w:lineRule="atLeast"/>
              <w:jc w:val="center"/>
              <w:rPr>
                <w:rFonts w:ascii="Times New Roman" w:eastAsia="Times New Roman" w:hAnsi="Times New Roman" w:cs="Times New Roman"/>
                <w:sz w:val="26"/>
                <w:szCs w:val="26"/>
                <w:lang w:eastAsia="ru-RU"/>
              </w:rPr>
            </w:pPr>
            <w:r w:rsidRPr="00294971">
              <w:rPr>
                <w:rFonts w:ascii="Times New Roman" w:eastAsia="Times New Roman" w:hAnsi="Times New Roman" w:cs="Times New Roman"/>
                <w:bCs/>
                <w:color w:val="000000"/>
                <w:sz w:val="24"/>
                <w:szCs w:val="24"/>
                <w:shd w:val="clear" w:color="auto" w:fill="FFFFFF"/>
                <w:lang w:eastAsia="ru-RU"/>
              </w:rPr>
              <w:t>28 018,38</w:t>
            </w:r>
          </w:p>
        </w:tc>
      </w:tr>
    </w:tbl>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p>
    <w:p w:rsidR="00294971" w:rsidRPr="00294971" w:rsidRDefault="00294971" w:rsidP="00294971">
      <w:pPr>
        <w:shd w:val="clear" w:color="auto" w:fill="FFFFFF"/>
        <w:tabs>
          <w:tab w:val="left" w:pos="1134"/>
        </w:tabs>
        <w:spacing w:after="0" w:line="240" w:lineRule="atLeast"/>
        <w:ind w:firstLine="567"/>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val="en-US" w:eastAsia="ru-RU"/>
        </w:rPr>
        <w:t>IV</w:t>
      </w:r>
      <w:r w:rsidRPr="00294971">
        <w:rPr>
          <w:rFonts w:ascii="Times New Roman" w:eastAsia="Times New Roman" w:hAnsi="Times New Roman" w:cs="Times New Roman"/>
          <w:b/>
          <w:sz w:val="28"/>
          <w:szCs w:val="28"/>
          <w:lang w:eastAsia="ru-RU"/>
        </w:rPr>
        <w:t>.</w:t>
      </w:r>
      <w:r w:rsidRPr="00294971">
        <w:rPr>
          <w:rFonts w:ascii="Times New Roman" w:eastAsia="Times New Roman" w:hAnsi="Times New Roman" w:cs="Times New Roman"/>
          <w:b/>
          <w:sz w:val="28"/>
          <w:szCs w:val="28"/>
          <w:lang w:eastAsia="ru-RU"/>
        </w:rPr>
        <w:tab/>
        <w:t>Вибір найбільш оптимального альтернативного способу досягнення цілей.</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4"/>
          <w:szCs w:val="24"/>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bCs/>
          <w:sz w:val="28"/>
          <w:szCs w:val="28"/>
          <w:lang w:eastAsia="ru-RU"/>
        </w:rPr>
        <w:t>У ході визначення</w:t>
      </w:r>
      <w:r w:rsidRPr="00294971">
        <w:rPr>
          <w:rFonts w:ascii="Times New Roman" w:eastAsia="Times New Roman" w:hAnsi="Times New Roman" w:cs="Times New Roman"/>
          <w:b/>
          <w:sz w:val="28"/>
          <w:szCs w:val="28"/>
          <w:lang w:eastAsia="ru-RU"/>
        </w:rPr>
        <w:t xml:space="preserve"> </w:t>
      </w:r>
      <w:r w:rsidRPr="00294971">
        <w:rPr>
          <w:rFonts w:ascii="Times New Roman" w:eastAsia="Times New Roman" w:hAnsi="Times New Roman" w:cs="Times New Roman"/>
          <w:sz w:val="28"/>
          <w:szCs w:val="28"/>
          <w:lang w:eastAsia="ru-RU"/>
        </w:rPr>
        <w:t>альтернативних способів досягнення встановлених цілей розглянуто наступні:</w:t>
      </w:r>
    </w:p>
    <w:p w:rsidR="00294971" w:rsidRPr="00294971" w:rsidRDefault="00294971" w:rsidP="00294971">
      <w:pPr>
        <w:numPr>
          <w:ilvl w:val="0"/>
          <w:numId w:val="32"/>
        </w:num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Залишити чинне регулювання і залишити існуючу ситуацію без змін.</w:t>
      </w:r>
    </w:p>
    <w:p w:rsidR="00294971" w:rsidRPr="00294971" w:rsidRDefault="00294971" w:rsidP="00294971">
      <w:pPr>
        <w:numPr>
          <w:ilvl w:val="0"/>
          <w:numId w:val="32"/>
        </w:num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Скасувати Положення про порядок оплати за тимчасове користування місцями розташування рекламних засобів у місті Дніпрі, </w:t>
      </w:r>
      <w:r w:rsidRPr="00294971">
        <w:rPr>
          <w:rFonts w:ascii="Times New Roman" w:eastAsia="Times New Roman" w:hAnsi="Times New Roman" w:cs="Times New Roman"/>
          <w:sz w:val="28"/>
          <w:szCs w:val="28"/>
          <w:lang w:eastAsia="ru-RU"/>
        </w:rPr>
        <w:lastRenderedPageBreak/>
        <w:t>затверджене рішення міської ради від 18.02.2004 № 29/15 «Про розміщення зовнішньої реклами в м. Дніпропетровську» (зі змінами).</w:t>
      </w:r>
    </w:p>
    <w:p w:rsidR="00294971" w:rsidRPr="00294971" w:rsidRDefault="00294971" w:rsidP="00294971">
      <w:pPr>
        <w:numPr>
          <w:ilvl w:val="0"/>
          <w:numId w:val="32"/>
        </w:numPr>
        <w:shd w:val="clear" w:color="auto" w:fill="FFFFFF"/>
        <w:tabs>
          <w:tab w:val="left" w:pos="709"/>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Прийняття запропонованого регуляторного акта.</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Вартість балів визначається за чотирибальною системою оцінки ступеня досягнення визначених цілей, де:</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4 – цілі прийняття регуляторного акта, які можуть бути досягнуті повною мірою (проблема більше існувати не буде);</w:t>
      </w:r>
      <w:bookmarkStart w:id="0" w:name="n155"/>
      <w:bookmarkEnd w:id="0"/>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3 – цілі прийняття регуляторного акта, які можуть бути досягнуті майже  повною мірою (усі важливі аспекти проблеми існувати не будуть);</w:t>
      </w:r>
      <w:bookmarkStart w:id="1" w:name="n156"/>
      <w:bookmarkEnd w:id="1"/>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bookmarkStart w:id="2" w:name="n157"/>
      <w:bookmarkEnd w:id="2"/>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1 – цілі прийняття регуляторного акта, які не можуть бути досягнуті (проблема продовжує існувати).</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5387"/>
      </w:tblGrid>
      <w:tr w:rsidR="00294971" w:rsidRPr="00294971" w:rsidTr="0022029A">
        <w:tc>
          <w:tcPr>
            <w:tcW w:w="2235" w:type="dxa"/>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Рейтинг результативності (досягнення цілей під час вирішення проблеми)</w:t>
            </w:r>
          </w:p>
        </w:tc>
        <w:tc>
          <w:tcPr>
            <w:tcW w:w="2409" w:type="dxa"/>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Бал результативності (за чотирибальною системою оцінки)</w:t>
            </w:r>
          </w:p>
        </w:tc>
        <w:tc>
          <w:tcPr>
            <w:tcW w:w="5387" w:type="dxa"/>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Коментарі щодо присвоєння відповідного бала</w:t>
            </w:r>
          </w:p>
        </w:tc>
      </w:tr>
      <w:tr w:rsidR="00294971" w:rsidRPr="00294971" w:rsidTr="0022029A">
        <w:tc>
          <w:tcPr>
            <w:tcW w:w="223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1</w:t>
            </w:r>
          </w:p>
        </w:tc>
        <w:tc>
          <w:tcPr>
            <w:tcW w:w="2409"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5387" w:type="dxa"/>
          </w:tcPr>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Цілі прийняття регуляторного акта не можуть бути досягнуті, ч</w:t>
            </w:r>
            <w:r w:rsidRPr="00294971">
              <w:rPr>
                <w:rFonts w:ascii="Times New Roman" w:eastAsia="Times New Roman" w:hAnsi="Times New Roman" w:cs="Times New Roman"/>
                <w:sz w:val="24"/>
                <w:szCs w:val="24"/>
                <w:shd w:val="clear" w:color="auto" w:fill="FFFFFF"/>
                <w:lang w:eastAsia="ru-RU"/>
              </w:rPr>
              <w:t>инні рішення міської ради не дають змоги упорядковувати розміщення рекламних засобів на території міста шляхом зменшення формату рекламних засобів та їх кількості без фінансових втрат для бюджету міста</w:t>
            </w:r>
          </w:p>
        </w:tc>
      </w:tr>
      <w:tr w:rsidR="00294971" w:rsidRPr="00294971" w:rsidTr="0022029A">
        <w:tc>
          <w:tcPr>
            <w:tcW w:w="223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2</w:t>
            </w:r>
          </w:p>
        </w:tc>
        <w:tc>
          <w:tcPr>
            <w:tcW w:w="2409"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5387" w:type="dxa"/>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Цілі прийняття регуляторного акта не можуть бути досягнуті, порушення вимог чинного законодавства у сфері реклами</w:t>
            </w:r>
          </w:p>
        </w:tc>
      </w:tr>
      <w:tr w:rsidR="00294971" w:rsidRPr="00294971" w:rsidTr="0022029A">
        <w:tc>
          <w:tcPr>
            <w:tcW w:w="223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3</w:t>
            </w:r>
          </w:p>
        </w:tc>
        <w:tc>
          <w:tcPr>
            <w:tcW w:w="2409"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w:t>
            </w:r>
          </w:p>
        </w:tc>
        <w:tc>
          <w:tcPr>
            <w:tcW w:w="5387" w:type="dxa"/>
          </w:tcPr>
          <w:p w:rsidR="00294971" w:rsidRPr="00294971" w:rsidRDefault="00294971" w:rsidP="00294971">
            <w:pPr>
              <w:spacing w:after="0" w:line="240" w:lineRule="auto"/>
              <w:rPr>
                <w:rFonts w:ascii="Times New Roman" w:eastAsia="Times New Roman" w:hAnsi="Times New Roman" w:cs="Times New Roman"/>
                <w:sz w:val="24"/>
                <w:szCs w:val="24"/>
                <w:shd w:val="clear" w:color="auto" w:fill="FFFFFF"/>
                <w:lang w:eastAsia="ru-RU"/>
              </w:rPr>
            </w:pPr>
            <w:r w:rsidRPr="00294971">
              <w:rPr>
                <w:rFonts w:ascii="Times New Roman" w:eastAsia="Times New Roman" w:hAnsi="Times New Roman" w:cs="Times New Roman"/>
                <w:sz w:val="24"/>
                <w:szCs w:val="24"/>
                <w:lang w:eastAsia="ru-RU"/>
              </w:rPr>
              <w:t xml:space="preserve">Цілі прийняття регуляторного акта можуть бути досягнуті повною мірою (проблема більше існувати не буде), прийняття регуляторного акта </w:t>
            </w:r>
            <w:r w:rsidRPr="00294971">
              <w:rPr>
                <w:rFonts w:ascii="Times New Roman" w:eastAsia="Times New Roman" w:hAnsi="Times New Roman" w:cs="Times New Roman"/>
                <w:bCs/>
                <w:sz w:val="24"/>
                <w:szCs w:val="24"/>
                <w:lang w:eastAsia="ru-RU"/>
              </w:rPr>
              <w:t xml:space="preserve">надасть можливість </w:t>
            </w:r>
            <w:r w:rsidRPr="00294971">
              <w:rPr>
                <w:rFonts w:ascii="Times New Roman" w:eastAsia="Times New Roman" w:hAnsi="Times New Roman" w:cs="Times New Roman"/>
                <w:sz w:val="24"/>
                <w:szCs w:val="24"/>
                <w:shd w:val="clear" w:color="auto" w:fill="FFFFFF"/>
                <w:lang w:eastAsia="ru-RU"/>
              </w:rPr>
              <w:t>упорядковувати розміщення рекламних засобів на території міста шляхом зменшення формату рекламних засобів та їх кількості без фінансових втрат для міського бюджету; компенсує збитки бюджету міста, що виникли внаслідок інфляції, та стабілізує його економічні показники; збільшить надходження до міського бюджету без перенавантаження міського середовища рекламними засобами.</w:t>
            </w:r>
          </w:p>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uk-UA"/>
              </w:rPr>
              <w:lastRenderedPageBreak/>
              <w:t>Застосування д</w:t>
            </w:r>
            <w:r w:rsidRPr="00294971">
              <w:rPr>
                <w:rFonts w:ascii="Times New Roman" w:eastAsia="Times New Roman" w:hAnsi="Times New Roman" w:cs="Times New Roman"/>
                <w:sz w:val="24"/>
                <w:szCs w:val="24"/>
                <w:lang w:eastAsia="ru-RU"/>
              </w:rPr>
              <w:t>иференційованого підходу до місця розташування рекламного засобу дає можливість суб’єктам підприємницької діяльності самостійно обирати вид та місце розміщення рекламного засобу в залежності від фінансової можливості</w:t>
            </w:r>
          </w:p>
        </w:tc>
      </w:tr>
    </w:tbl>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4"/>
          <w:szCs w:val="2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5"/>
        <w:gridCol w:w="1417"/>
        <w:gridCol w:w="3578"/>
      </w:tblGrid>
      <w:tr w:rsidR="00294971" w:rsidRPr="00294971" w:rsidTr="0022029A">
        <w:tc>
          <w:tcPr>
            <w:tcW w:w="2235" w:type="dxa"/>
            <w:vAlign w:val="center"/>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Рейтинг результативності</w:t>
            </w:r>
          </w:p>
        </w:tc>
        <w:tc>
          <w:tcPr>
            <w:tcW w:w="2835" w:type="dxa"/>
            <w:vAlign w:val="center"/>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Вигоди (підсумок)</w:t>
            </w:r>
          </w:p>
        </w:tc>
        <w:tc>
          <w:tcPr>
            <w:tcW w:w="1417" w:type="dxa"/>
            <w:vAlign w:val="center"/>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Витрати (підсумок)</w:t>
            </w:r>
          </w:p>
        </w:tc>
        <w:tc>
          <w:tcPr>
            <w:tcW w:w="3578" w:type="dxa"/>
            <w:vAlign w:val="center"/>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Обґрунтування відповідного місця альтернативи у рейтингу</w:t>
            </w:r>
          </w:p>
        </w:tc>
      </w:tr>
      <w:tr w:rsidR="00294971" w:rsidRPr="00294971" w:rsidTr="0022029A">
        <w:tc>
          <w:tcPr>
            <w:tcW w:w="223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1</w:t>
            </w:r>
          </w:p>
        </w:tc>
        <w:tc>
          <w:tcPr>
            <w:tcW w:w="283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Відсутні</w:t>
            </w:r>
          </w:p>
        </w:tc>
        <w:tc>
          <w:tcPr>
            <w:tcW w:w="1417"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Відсутні</w:t>
            </w:r>
          </w:p>
        </w:tc>
        <w:tc>
          <w:tcPr>
            <w:tcW w:w="3578" w:type="dxa"/>
          </w:tcPr>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1 не вирішує поставлених цілей.</w:t>
            </w:r>
          </w:p>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pacing w:val="-8"/>
                <w:sz w:val="24"/>
                <w:szCs w:val="24"/>
                <w:lang w:eastAsia="ru-RU"/>
              </w:rPr>
              <w:t>Залишаться невирішеними проблеми з</w:t>
            </w:r>
            <w:r w:rsidRPr="00294971">
              <w:rPr>
                <w:rFonts w:ascii="Times New Roman" w:eastAsia="Times New Roman" w:hAnsi="Times New Roman" w:cs="Times New Roman"/>
                <w:sz w:val="24"/>
                <w:szCs w:val="24"/>
                <w:lang w:eastAsia="ru-RU"/>
              </w:rPr>
              <w:t>більшення надходжень до міського бюджету та відповідність розміру оплати за тимчасове користування місцями розташування рекламних засобів економічним показникам з урахуванням існуючої інфляції</w:t>
            </w:r>
          </w:p>
        </w:tc>
      </w:tr>
      <w:tr w:rsidR="00294971" w:rsidRPr="00294971" w:rsidTr="0022029A">
        <w:tc>
          <w:tcPr>
            <w:tcW w:w="223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2</w:t>
            </w:r>
          </w:p>
        </w:tc>
        <w:tc>
          <w:tcPr>
            <w:tcW w:w="2835" w:type="dxa"/>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Відсутні</w:t>
            </w:r>
          </w:p>
        </w:tc>
        <w:tc>
          <w:tcPr>
            <w:tcW w:w="1417" w:type="dxa"/>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Відсутні</w:t>
            </w:r>
          </w:p>
        </w:tc>
        <w:tc>
          <w:tcPr>
            <w:tcW w:w="3578" w:type="dxa"/>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Порушення вимог чинного законодавства у сфері реклами</w:t>
            </w:r>
          </w:p>
        </w:tc>
      </w:tr>
      <w:tr w:rsidR="00294971" w:rsidRPr="00294971" w:rsidTr="0022029A">
        <w:tc>
          <w:tcPr>
            <w:tcW w:w="2235" w:type="dxa"/>
          </w:tcPr>
          <w:p w:rsidR="00294971" w:rsidRPr="00294971" w:rsidRDefault="00294971" w:rsidP="00294971">
            <w:pPr>
              <w:spacing w:after="0" w:line="240"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3</w:t>
            </w:r>
          </w:p>
        </w:tc>
        <w:tc>
          <w:tcPr>
            <w:tcW w:w="2835" w:type="dxa"/>
          </w:tcPr>
          <w:p w:rsidR="00294971" w:rsidRPr="00294971" w:rsidRDefault="00294971" w:rsidP="00294971">
            <w:pPr>
              <w:spacing w:after="0" w:line="240" w:lineRule="auto"/>
              <w:rPr>
                <w:rFonts w:ascii="Times New Roman" w:eastAsia="Times New Roman" w:hAnsi="Times New Roman" w:cs="Times New Roman"/>
                <w:sz w:val="24"/>
                <w:szCs w:val="24"/>
                <w:shd w:val="clear" w:color="auto" w:fill="FFFFFF"/>
                <w:lang w:eastAsia="ru-RU"/>
              </w:rPr>
            </w:pPr>
            <w:r w:rsidRPr="00294971">
              <w:rPr>
                <w:rFonts w:ascii="Times New Roman" w:eastAsia="Times New Roman" w:hAnsi="Times New Roman" w:cs="Times New Roman"/>
                <w:sz w:val="24"/>
                <w:szCs w:val="24"/>
                <w:lang w:eastAsia="ru-RU"/>
              </w:rPr>
              <w:t xml:space="preserve">Введення в дію запропонованого регуляторного акта позитивно вплине на покращення іміджу міста, </w:t>
            </w:r>
            <w:r w:rsidRPr="00294971">
              <w:rPr>
                <w:rFonts w:ascii="Times New Roman" w:eastAsia="Times New Roman" w:hAnsi="Times New Roman" w:cs="Times New Roman"/>
                <w:sz w:val="24"/>
                <w:szCs w:val="24"/>
                <w:shd w:val="clear" w:color="auto" w:fill="FFFFFF"/>
                <w:lang w:eastAsia="ru-RU"/>
              </w:rPr>
              <w:t>компенсує збитки бюджету міста, що виникли внаслідок інфляції, та стабілізує його економічні показники. Збільшення надходжень до міського бюджету без перенавантаження міського середовища рекламними засобами</w:t>
            </w:r>
          </w:p>
        </w:tc>
        <w:tc>
          <w:tcPr>
            <w:tcW w:w="1417" w:type="dxa"/>
          </w:tcPr>
          <w:p w:rsidR="00294971" w:rsidRPr="00294971" w:rsidRDefault="00294971" w:rsidP="00294971">
            <w:pPr>
              <w:spacing w:after="0" w:line="240" w:lineRule="atLeast"/>
              <w:jc w:val="both"/>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sz w:val="24"/>
                <w:szCs w:val="24"/>
                <w:lang w:eastAsia="ru-RU"/>
              </w:rPr>
              <w:t>Відсутні</w:t>
            </w:r>
          </w:p>
        </w:tc>
        <w:tc>
          <w:tcPr>
            <w:tcW w:w="3578" w:type="dxa"/>
          </w:tcPr>
          <w:p w:rsidR="00294971" w:rsidRPr="00294971" w:rsidRDefault="00294971" w:rsidP="00294971">
            <w:pPr>
              <w:spacing w:after="0" w:line="240" w:lineRule="auto"/>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sz w:val="24"/>
                <w:szCs w:val="24"/>
                <w:lang w:eastAsia="ru-RU"/>
              </w:rPr>
              <w:t>Прийняття даного регуляторного акта є</w:t>
            </w:r>
            <w:r w:rsidRPr="00294971">
              <w:rPr>
                <w:rFonts w:ascii="Times New Roman" w:eastAsia="Times New Roman" w:hAnsi="Times New Roman" w:cs="Times New Roman"/>
                <w:b/>
                <w:spacing w:val="-4"/>
                <w:sz w:val="24"/>
                <w:szCs w:val="24"/>
                <w:lang w:eastAsia="ru-RU"/>
              </w:rPr>
              <w:t xml:space="preserve"> </w:t>
            </w:r>
            <w:r w:rsidRPr="00294971">
              <w:rPr>
                <w:rFonts w:ascii="Times New Roman" w:eastAsia="Times New Roman" w:hAnsi="Times New Roman" w:cs="Times New Roman"/>
                <w:spacing w:val="-4"/>
                <w:sz w:val="24"/>
                <w:szCs w:val="24"/>
                <w:lang w:eastAsia="ru-RU"/>
              </w:rPr>
              <w:t>збалансованим та найсприятливішим рішенням для розв’язання проблеми</w:t>
            </w:r>
          </w:p>
        </w:tc>
      </w:tr>
    </w:tbl>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4"/>
          <w:szCs w:val="24"/>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4019"/>
        <w:gridCol w:w="3903"/>
      </w:tblGrid>
      <w:tr w:rsidR="00294971" w:rsidRPr="00294971" w:rsidTr="0022029A">
        <w:tc>
          <w:tcPr>
            <w:tcW w:w="1951" w:type="dxa"/>
            <w:vAlign w:val="center"/>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Рейтинг</w:t>
            </w:r>
          </w:p>
        </w:tc>
        <w:tc>
          <w:tcPr>
            <w:tcW w:w="4097" w:type="dxa"/>
            <w:vAlign w:val="center"/>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Аргументи щодо переваги обраної альтернативи/причини відмови від альтернативи</w:t>
            </w:r>
          </w:p>
        </w:tc>
        <w:tc>
          <w:tcPr>
            <w:tcW w:w="4017" w:type="dxa"/>
            <w:vAlign w:val="center"/>
          </w:tcPr>
          <w:p w:rsidR="00294971" w:rsidRPr="00294971" w:rsidRDefault="00294971" w:rsidP="00294971">
            <w:pPr>
              <w:spacing w:after="0" w:line="240" w:lineRule="atLeast"/>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Оцінка ризику зовнішніх чинників на дію запропонованого регуляторного акта</w:t>
            </w:r>
          </w:p>
        </w:tc>
      </w:tr>
      <w:tr w:rsidR="00294971" w:rsidRPr="00294971" w:rsidTr="0022029A">
        <w:tc>
          <w:tcPr>
            <w:tcW w:w="1951" w:type="dxa"/>
          </w:tcPr>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1</w:t>
            </w:r>
          </w:p>
        </w:tc>
        <w:tc>
          <w:tcPr>
            <w:tcW w:w="4097" w:type="dxa"/>
          </w:tcPr>
          <w:p w:rsidR="00294971" w:rsidRPr="00294971" w:rsidRDefault="00294971" w:rsidP="00294971">
            <w:pPr>
              <w:spacing w:after="0" w:line="240" w:lineRule="atLeast"/>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sz w:val="24"/>
                <w:szCs w:val="24"/>
                <w:lang w:eastAsia="ru-RU"/>
              </w:rPr>
              <w:t xml:space="preserve">Залишення ситуації, що склалась, без змін, не забезпечить досягнення поставленої цілі, що не дозволить збільшити надходження до міського </w:t>
            </w:r>
            <w:r w:rsidRPr="00294971">
              <w:rPr>
                <w:rFonts w:ascii="Times New Roman" w:eastAsia="Times New Roman" w:hAnsi="Times New Roman" w:cs="Times New Roman"/>
                <w:sz w:val="24"/>
                <w:szCs w:val="24"/>
                <w:lang w:eastAsia="ru-RU"/>
              </w:rPr>
              <w:lastRenderedPageBreak/>
              <w:t>бюджету та привести у відповідність розмір оплат за тимчасове користування місцями розташування рекламних засобів до економічних показників з урахуванням існуючої інфляції. Отже, така альтернатива є неприйнятною.</w:t>
            </w:r>
          </w:p>
        </w:tc>
        <w:tc>
          <w:tcPr>
            <w:tcW w:w="4017" w:type="dxa"/>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Зміни до чинного законодавства України у сфері зовнішньої реклами, економічні або соціальні кризи, тощо</w:t>
            </w:r>
          </w:p>
        </w:tc>
      </w:tr>
      <w:tr w:rsidR="00294971" w:rsidRPr="00294971" w:rsidTr="0022029A">
        <w:tc>
          <w:tcPr>
            <w:tcW w:w="1951" w:type="dxa"/>
          </w:tcPr>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Альтернатива 2</w:t>
            </w:r>
          </w:p>
        </w:tc>
        <w:tc>
          <w:tcPr>
            <w:tcW w:w="4097" w:type="dxa"/>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Відсутність надходжень до міського бюджету коштів від оплати за тимчасове користування місцями розташування рекламних засобів, порушення вимог норм чинного законодавства у сфері реклами</w:t>
            </w:r>
          </w:p>
        </w:tc>
        <w:tc>
          <w:tcPr>
            <w:tcW w:w="4017" w:type="dxa"/>
          </w:tcPr>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Відсутні</w:t>
            </w:r>
          </w:p>
        </w:tc>
      </w:tr>
      <w:tr w:rsidR="00294971" w:rsidRPr="00294971" w:rsidTr="0022029A">
        <w:tc>
          <w:tcPr>
            <w:tcW w:w="1951" w:type="dxa"/>
          </w:tcPr>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Альтернатива 3</w:t>
            </w:r>
          </w:p>
        </w:tc>
        <w:tc>
          <w:tcPr>
            <w:tcW w:w="4097" w:type="dxa"/>
          </w:tcPr>
          <w:p w:rsidR="00294971" w:rsidRPr="00294971" w:rsidRDefault="00294971" w:rsidP="00294971">
            <w:pPr>
              <w:spacing w:after="0" w:line="240" w:lineRule="atLeast"/>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Дозволить досягнути поставлених цілей належним чином.</w:t>
            </w:r>
          </w:p>
        </w:tc>
        <w:tc>
          <w:tcPr>
            <w:tcW w:w="4017" w:type="dxa"/>
          </w:tcPr>
          <w:p w:rsidR="00294971" w:rsidRPr="00294971" w:rsidRDefault="00294971" w:rsidP="00294971">
            <w:pPr>
              <w:spacing w:after="0" w:line="240"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На дію даного регуляторного акта може негативно вплинути економічна криза</w:t>
            </w:r>
          </w:p>
        </w:tc>
      </w:tr>
    </w:tbl>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shd w:val="clear" w:color="auto" w:fill="FFFFFF"/>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shd w:val="clear" w:color="auto" w:fill="FFFFFF"/>
          <w:lang w:eastAsia="ru-RU"/>
        </w:rPr>
      </w:pPr>
      <w:r w:rsidRPr="00294971">
        <w:rPr>
          <w:rFonts w:ascii="Times New Roman" w:eastAsia="Times New Roman" w:hAnsi="Times New Roman" w:cs="Times New Roman"/>
          <w:b/>
          <w:sz w:val="28"/>
          <w:szCs w:val="28"/>
          <w:shd w:val="clear" w:color="auto" w:fill="FFFFFF"/>
          <w:lang w:eastAsia="ru-RU"/>
        </w:rPr>
        <w:t xml:space="preserve">Оцінка впливу вибраних альтернативних способів досягнення цілей </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shd w:val="clear" w:color="auto" w:fill="FFFFFF"/>
          <w:lang w:eastAsia="ru-RU"/>
        </w:rPr>
      </w:pPr>
    </w:p>
    <w:p w:rsidR="00294971" w:rsidRPr="00294971" w:rsidRDefault="00294971" w:rsidP="0029497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94971">
        <w:rPr>
          <w:rFonts w:ascii="Times New Roman" w:eastAsia="Times New Roman" w:hAnsi="Times New Roman" w:cs="Times New Roman"/>
          <w:sz w:val="28"/>
          <w:szCs w:val="28"/>
          <w:lang w:eastAsia="ru-RU"/>
        </w:rPr>
        <w:t xml:space="preserve">Вирішення проблеми невідповідності розміру надходжень до міського бюджету за тимчасове користування місцями розташування рекламних засобів економічно обґрунтованим показникам поточного періоду, врегулювання господарчих відносин в частині ціноутворення між розповсюджувачами зовнішньої реклами і органами місцевого самоврядування, покращення естетичного вигляду фасадів будівель, споруд та вулиць і в цілому покращення благоустрою території міста, </w:t>
      </w:r>
      <w:r w:rsidRPr="00294971">
        <w:rPr>
          <w:rFonts w:ascii="Times New Roman" w:eastAsia="Times New Roman" w:hAnsi="Times New Roman" w:cs="Times New Roman"/>
          <w:sz w:val="28"/>
          <w:szCs w:val="28"/>
          <w:shd w:val="clear" w:color="auto" w:fill="FFFFFF"/>
          <w:lang w:eastAsia="ru-RU"/>
        </w:rPr>
        <w:t>упорядковування розміщення рекламних засобів шляхом зменшення формату рекламних засобів без фінансових втрат для міського бюджету можливе лише шляхом прийняття запропонованого регуляторного акта.</w:t>
      </w:r>
    </w:p>
    <w:p w:rsidR="00294971" w:rsidRPr="00294971" w:rsidRDefault="00294971" w:rsidP="00294971">
      <w:pPr>
        <w:spacing w:after="0" w:line="240" w:lineRule="auto"/>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Отже, запропонований спосіб досягнення цілей є оптимальним шляхом вирішення проблеми і забезпечує збалансування інтересів надавачів послуг, рекламорозповсюджувачів та органів місцевого самоврядування. </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shd w:val="clear" w:color="auto" w:fill="FFFFFF"/>
          <w:lang w:eastAsia="ru-RU"/>
        </w:rPr>
      </w:pPr>
    </w:p>
    <w:p w:rsidR="00294971" w:rsidRPr="00294971" w:rsidRDefault="00294971" w:rsidP="00294971">
      <w:pPr>
        <w:spacing w:after="0" w:line="240" w:lineRule="auto"/>
        <w:ind w:firstLine="708"/>
        <w:jc w:val="both"/>
        <w:rPr>
          <w:rFonts w:ascii="Times New Roman" w:eastAsia="Times New Roman" w:hAnsi="Times New Roman" w:cs="Times New Roman"/>
          <w:b/>
          <w:sz w:val="28"/>
          <w:szCs w:val="28"/>
          <w:lang w:val="ru-RU" w:eastAsia="ru-RU"/>
        </w:rPr>
      </w:pPr>
      <w:r w:rsidRPr="00294971">
        <w:rPr>
          <w:rFonts w:ascii="Times New Roman" w:eastAsia="Times New Roman" w:hAnsi="Times New Roman" w:cs="Times New Roman"/>
          <w:b/>
          <w:sz w:val="28"/>
          <w:szCs w:val="28"/>
          <w:lang w:eastAsia="ru-RU"/>
        </w:rPr>
        <w:t>Оцінка впливу регуляторного акта на конкуренцію в рамках проведення аналізу регуляторного впливу</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shd w:val="clear" w:color="auto" w:fill="FFFFFF"/>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77"/>
      </w:tblGrid>
      <w:tr w:rsidR="00294971" w:rsidRPr="00294971" w:rsidTr="0022029A">
        <w:tc>
          <w:tcPr>
            <w:tcW w:w="804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8"/>
                <w:szCs w:val="28"/>
                <w:lang w:eastAsia="ru-RU"/>
              </w:rPr>
            </w:pPr>
            <w:r w:rsidRPr="00294971">
              <w:rPr>
                <w:rFonts w:ascii="Times New Roman" w:eastAsia="Times New Roman" w:hAnsi="Times New Roman" w:cs="Times New Roman"/>
                <w:b/>
                <w:sz w:val="28"/>
                <w:szCs w:val="28"/>
                <w:lang w:eastAsia="ru-RU"/>
              </w:rPr>
              <w:t>Категорія впливу:</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8"/>
                <w:szCs w:val="28"/>
                <w:lang w:val="en-US" w:eastAsia="ru-RU"/>
              </w:rPr>
            </w:pPr>
            <w:r w:rsidRPr="00294971">
              <w:rPr>
                <w:rFonts w:ascii="Times New Roman" w:eastAsia="Times New Roman" w:hAnsi="Times New Roman" w:cs="Times New Roman"/>
                <w:b/>
                <w:sz w:val="28"/>
                <w:szCs w:val="28"/>
                <w:lang w:eastAsia="ru-RU"/>
              </w:rPr>
              <w:t>Відповідь</w:t>
            </w:r>
          </w:p>
        </w:tc>
      </w:tr>
      <w:tr w:rsidR="00294971" w:rsidRPr="00294971" w:rsidTr="0022029A">
        <w:tc>
          <w:tcPr>
            <w:tcW w:w="8046" w:type="dxa"/>
            <w:shd w:val="clear" w:color="auto" w:fill="auto"/>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А. Обмежує кількість або звужує коло постачальників</w:t>
            </w:r>
          </w:p>
          <w:p w:rsidR="00294971" w:rsidRPr="00294971" w:rsidRDefault="00294971" w:rsidP="00294971">
            <w:pPr>
              <w:spacing w:after="0" w:line="240" w:lineRule="auto"/>
              <w:ind w:firstLine="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Такий наслідок може мати місце, якщо регуляторна пропозиція:</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1. Надає суб’єкту господарювання виключні права на поставку товарів чи послуг;</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2. Запроваджує режим ліцензування, надання дозволу або вимогу погодження підприємницької діяльності із органами влади;</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3. Обмежує здатність окремих категорій підприємців постачати товари чи надавати послуги (звужує коло учасників ринку);</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4. Значно підвищує вартість входження в ринок або виходу з нього;</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lastRenderedPageBreak/>
              <w:t>5. Створює географічний бар’єр для постачання товарів, виконання робіт, надання послуг або інвестицій.</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Б. Обмежує здатність постачальників конкурувати </w:t>
            </w:r>
          </w:p>
          <w:p w:rsidR="00294971" w:rsidRPr="00294971" w:rsidRDefault="00294971" w:rsidP="00294971">
            <w:pPr>
              <w:spacing w:after="0" w:line="240" w:lineRule="auto"/>
              <w:ind w:firstLine="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Такий наслідок може мати місце, якщо регуляторна пропозиція:</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1. Обмежує здатність підприємців визначати ціни на товари та послуги;</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2. Обмежує можливості постачальників рекламувати або здійснювати маркетинг їх товарів чи послуг;</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284" w:hanging="284"/>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 Зменшує мотивацію постачальників до активної конкуренції</w:t>
            </w:r>
          </w:p>
          <w:p w:rsidR="00294971" w:rsidRPr="00294971" w:rsidRDefault="00294971" w:rsidP="00294971">
            <w:pPr>
              <w:spacing w:after="0" w:line="240" w:lineRule="auto"/>
              <w:ind w:left="284"/>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Такий наслідок може мати місце, якщо регуляторна пропозиція:</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1. Запроваджує режим саморегулювання або спільного регулювання;</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jc w:val="both"/>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2. Вимагає або заохочує публікувати інформацію про обсяги виробництва чи реалізації, ціни та витрати підприємств;</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Г. Обмежує вибір та доступ споживачів до необхідної інформації</w:t>
            </w:r>
          </w:p>
          <w:p w:rsidR="00294971" w:rsidRPr="00294971" w:rsidRDefault="00294971" w:rsidP="00294971">
            <w:pPr>
              <w:spacing w:after="0" w:line="240" w:lineRule="auto"/>
              <w:ind w:firstLine="284"/>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Такий наслідок може мати місце, якщо регуляторна пропозиція:</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1. Обмежує здатність споживачів вирішувати, у кого купувати товар;</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2. Знижує мобільність споживачів внаслідок підвищення прямих або непрямих витрат на заміну постачальника;</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r w:rsidR="00294971" w:rsidRPr="00294971" w:rsidTr="0022029A">
        <w:tc>
          <w:tcPr>
            <w:tcW w:w="8046" w:type="dxa"/>
            <w:shd w:val="clear" w:color="auto" w:fill="auto"/>
          </w:tcPr>
          <w:p w:rsidR="00294971" w:rsidRPr="00294971" w:rsidRDefault="00294971" w:rsidP="00294971">
            <w:pPr>
              <w:spacing w:after="0" w:line="240" w:lineRule="auto"/>
              <w:ind w:left="851" w:hanging="284"/>
              <w:rPr>
                <w:rFonts w:ascii="Times New Roman" w:eastAsia="Times New Roman" w:hAnsi="Times New Roman" w:cs="Times New Roman"/>
                <w:b/>
                <w:i/>
                <w:sz w:val="28"/>
                <w:szCs w:val="28"/>
                <w:lang w:val="ru-RU" w:eastAsia="ru-RU"/>
              </w:rPr>
            </w:pPr>
            <w:r w:rsidRPr="00294971">
              <w:rPr>
                <w:rFonts w:ascii="Times New Roman" w:eastAsia="Times New Roman" w:hAnsi="Times New Roman" w:cs="Times New Roman"/>
                <w:sz w:val="24"/>
                <w:szCs w:val="24"/>
                <w:lang w:eastAsia="ru-RU"/>
              </w:rPr>
              <w:t>3. Суттєво обмежує чи змінює інформацію, необхідну для прийняття раціонального рішення щодо придбання чи продажу товарів.</w:t>
            </w:r>
          </w:p>
        </w:tc>
        <w:tc>
          <w:tcPr>
            <w:tcW w:w="187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b/>
                <w:i/>
                <w:sz w:val="24"/>
                <w:szCs w:val="24"/>
                <w:lang w:val="ru-RU" w:eastAsia="ru-RU"/>
              </w:rPr>
            </w:pPr>
            <w:r w:rsidRPr="00294971">
              <w:rPr>
                <w:rFonts w:ascii="Times New Roman" w:eastAsia="Times New Roman" w:hAnsi="Times New Roman" w:cs="Times New Roman"/>
                <w:sz w:val="24"/>
                <w:szCs w:val="24"/>
                <w:lang w:val="ru-RU" w:eastAsia="ru-RU"/>
              </w:rPr>
              <w:t>Ні</w:t>
            </w:r>
          </w:p>
        </w:tc>
      </w:tr>
    </w:tbl>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shd w:val="clear" w:color="auto" w:fill="FFFFFF"/>
          <w:lang w:val="ru-RU" w:eastAsia="ru-RU"/>
        </w:rPr>
      </w:pPr>
    </w:p>
    <w:p w:rsidR="00294971" w:rsidRPr="00294971" w:rsidRDefault="00294971" w:rsidP="00294971">
      <w:pPr>
        <w:shd w:val="clear" w:color="auto" w:fill="FFFFFF"/>
        <w:tabs>
          <w:tab w:val="left" w:pos="1134"/>
        </w:tabs>
        <w:spacing w:after="0" w:line="240" w:lineRule="atLeast"/>
        <w:ind w:firstLine="567"/>
        <w:jc w:val="both"/>
        <w:rPr>
          <w:rFonts w:ascii="Times New Roman" w:eastAsia="Times New Roman" w:hAnsi="Times New Roman" w:cs="Times New Roman"/>
          <w:b/>
          <w:sz w:val="28"/>
          <w:szCs w:val="28"/>
          <w:shd w:val="clear" w:color="auto" w:fill="FFFFFF"/>
          <w:lang w:eastAsia="ru-RU"/>
        </w:rPr>
      </w:pPr>
      <w:r w:rsidRPr="00294971">
        <w:rPr>
          <w:rFonts w:ascii="Times New Roman" w:eastAsia="Times New Roman" w:hAnsi="Times New Roman" w:cs="Times New Roman"/>
          <w:b/>
          <w:sz w:val="28"/>
          <w:szCs w:val="28"/>
          <w:shd w:val="clear" w:color="auto" w:fill="FFFFFF"/>
          <w:lang w:val="en-US" w:eastAsia="ru-RU"/>
        </w:rPr>
        <w:t>V</w:t>
      </w:r>
      <w:r w:rsidRPr="00294971">
        <w:rPr>
          <w:rFonts w:ascii="Times New Roman" w:eastAsia="Times New Roman" w:hAnsi="Times New Roman" w:cs="Times New Roman"/>
          <w:b/>
          <w:sz w:val="28"/>
          <w:szCs w:val="28"/>
          <w:shd w:val="clear" w:color="auto" w:fill="FFFFFF"/>
          <w:lang w:eastAsia="ru-RU"/>
        </w:rPr>
        <w:t>.</w:t>
      </w:r>
      <w:r w:rsidRPr="00294971">
        <w:rPr>
          <w:rFonts w:ascii="Times New Roman" w:eastAsia="Times New Roman" w:hAnsi="Times New Roman" w:cs="Times New Roman"/>
          <w:b/>
          <w:sz w:val="28"/>
          <w:szCs w:val="28"/>
          <w:shd w:val="clear" w:color="auto" w:fill="FFFFFF"/>
          <w:lang w:eastAsia="ru-RU"/>
        </w:rPr>
        <w:tab/>
        <w:t>Механізми та заходи, які забезпечать розв’язання визначеної проблеми.</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shd w:val="clear" w:color="auto" w:fill="FFFFFF"/>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bCs/>
          <w:sz w:val="28"/>
          <w:szCs w:val="28"/>
          <w:lang w:eastAsia="ru-RU"/>
        </w:rPr>
        <w:t>Н</w:t>
      </w:r>
      <w:r w:rsidRPr="00294971">
        <w:rPr>
          <w:rFonts w:ascii="Times New Roman" w:eastAsia="Times New Roman" w:hAnsi="Times New Roman" w:cs="Times New Roman"/>
          <w:sz w:val="28"/>
          <w:szCs w:val="28"/>
          <w:lang w:eastAsia="ru-RU"/>
        </w:rPr>
        <w:t xml:space="preserve">а підставі </w:t>
      </w:r>
      <w:r w:rsidRPr="00294971">
        <w:rPr>
          <w:rFonts w:ascii="Times New Roman" w:eastAsia="Times New Roman" w:hAnsi="Times New Roman" w:cs="Times New Roman"/>
          <w:bCs/>
          <w:sz w:val="28"/>
          <w:szCs w:val="28"/>
          <w:lang w:eastAsia="ru-RU"/>
        </w:rPr>
        <w:t xml:space="preserve">проведеного вище аналізу регуляторного впливу найбільш оптимальним способом досягнення встановлених цілей є Альтернатива 3, тобто для розв’язання проблеми пропонується прийняти </w:t>
      </w:r>
      <w:r w:rsidRPr="00294971">
        <w:rPr>
          <w:rFonts w:ascii="Times New Roman" w:eastAsia="Times New Roman" w:hAnsi="Times New Roman" w:cs="Times New Roman"/>
          <w:sz w:val="28"/>
          <w:szCs w:val="28"/>
          <w:lang w:eastAsia="ru-RU"/>
        </w:rPr>
        <w:t>запропонований регуляторний акт.</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Розв’язання проблеми, визначеної у розділі І даного АРВ, досягається шляхом прийняття запропонованого  проєкту рішення, що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зовнішньої реклами.</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Разом з цим, упровадження цього регуляторного акта передбачає необхідність вжиття органами місцевого самоврядування певних організаційних заходів, зокрема як:</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 інформування розповсюджувачів зовнішньої реклами щодо запровадження диференційного підходу щодо визначення розміру оплати за тимчасове користування місцями розташування рекламних засобів, що перебувають у комунальній власності, оплати за тимчасове користування міською територією, що </w:t>
      </w:r>
      <w:r w:rsidRPr="00294971">
        <w:rPr>
          <w:rFonts w:ascii="Times New Roman" w:eastAsia="Times New Roman" w:hAnsi="Times New Roman" w:cs="Times New Roman"/>
          <w:sz w:val="28"/>
          <w:szCs w:val="28"/>
          <w:lang w:eastAsia="ru-RU"/>
        </w:rPr>
        <w:lastRenderedPageBreak/>
        <w:t>перебуває у комунальній власності, для проведення робіт, пов’язаних з розташуванням (монтаж/демонтаж) рекламних засобів;</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здійснення аналізу щодо надходження плати за тимчасове користування місцями розташування рекламних засобів, що перебувають у комунальній власності, оплати за тимчасове користування міською територією, що перебуває у комунальній власності, для проведення робіт, пов’язаних з розташуванням (монтаж/демонтаж) рекламних засобів, плати за зберігання рекламних засобів у випадку їх зберігання у разі здійснення примусового демонтажу;</w:t>
      </w:r>
    </w:p>
    <w:p w:rsidR="00294971" w:rsidRPr="00294971" w:rsidRDefault="00294971" w:rsidP="00294971">
      <w:pPr>
        <w:numPr>
          <w:ilvl w:val="0"/>
          <w:numId w:val="35"/>
        </w:numPr>
        <w:shd w:val="clear" w:color="auto" w:fill="FFFFFF"/>
        <w:tabs>
          <w:tab w:val="left" w:pos="709"/>
          <w:tab w:val="left" w:pos="993"/>
        </w:tabs>
        <w:spacing w:after="0" w:line="240" w:lineRule="atLeast"/>
        <w:ind w:firstLine="708"/>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shd w:val="clear" w:color="auto" w:fill="FFFFFF"/>
          <w:lang w:eastAsia="ru-RU"/>
        </w:rPr>
        <w:t>здійснення інших заходів відповідно до вимог чинного законодавства України.</w:t>
      </w:r>
    </w:p>
    <w:p w:rsidR="00294971" w:rsidRPr="00294971" w:rsidRDefault="00294971" w:rsidP="00294971">
      <w:pPr>
        <w:shd w:val="clear" w:color="auto" w:fill="FFFFFF"/>
        <w:tabs>
          <w:tab w:val="left" w:pos="993"/>
          <w:tab w:val="left" w:pos="1134"/>
        </w:tabs>
        <w:spacing w:after="0" w:line="240" w:lineRule="atLeast"/>
        <w:ind w:firstLine="993"/>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shd w:val="clear" w:color="auto" w:fill="FFFFFF"/>
          <w:lang w:eastAsia="ru-RU"/>
        </w:rPr>
        <w:t xml:space="preserve">Водночас, вирішення вищезазначеної проблеми передбачає прийняття відповідного рішення Дніпровської міської ради, в порядку визначеному Регламентом Дніпровської міської ради, затвердженого рішенням міської ради </w:t>
      </w:r>
      <w:r w:rsidRPr="00294971">
        <w:rPr>
          <w:rFonts w:ascii="Times New Roman" w:eastAsia="Times New Roman" w:hAnsi="Times New Roman" w:cs="Times New Roman"/>
          <w:sz w:val="28"/>
          <w:szCs w:val="28"/>
          <w:shd w:val="clear" w:color="auto" w:fill="FFFFFF"/>
          <w:lang w:eastAsia="ru-RU"/>
        </w:rPr>
        <w:br/>
        <w:t>від 29.02.2016 № 5-3/1 (зі змінами), з дотриманням вимог законів України «Про засади державної регуляторної політики у сфері господарської діяльності», «Про місцеве самоврядування в Україні» та іншими актами законодавства.</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Рішення міської ради набирає чинності з дня його офіційного оприлюднення у друкованих засобах масової інформації.</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ind w:firstLine="567"/>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val="en-US" w:eastAsia="ru-RU"/>
        </w:rPr>
        <w:t>VI</w:t>
      </w:r>
      <w:r w:rsidRPr="00294971">
        <w:rPr>
          <w:rFonts w:ascii="Times New Roman" w:eastAsia="Times New Roman" w:hAnsi="Times New Roman" w:cs="Times New Roman"/>
          <w:b/>
          <w:sz w:val="28"/>
          <w:szCs w:val="28"/>
          <w:lang w:eastAsia="ru-RU"/>
        </w:rPr>
        <w:t>.</w:t>
      </w:r>
      <w:r w:rsidRPr="00294971">
        <w:rPr>
          <w:rFonts w:ascii="Times New Roman" w:eastAsia="Times New Roman" w:hAnsi="Times New Roman" w:cs="Times New Roman"/>
          <w:b/>
          <w:sz w:val="28"/>
          <w:szCs w:val="28"/>
          <w:lang w:eastAsia="ru-RU"/>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Внаслідок прийняття регуляторного акта </w:t>
      </w:r>
      <w:r w:rsidRPr="00294971">
        <w:rPr>
          <w:rFonts w:ascii="Times New Roman" w:eastAsia="Times New Roman" w:hAnsi="Times New Roman" w:cs="Times New Roman"/>
          <w:sz w:val="28"/>
          <w:szCs w:val="28"/>
          <w:shd w:val="clear" w:color="auto" w:fill="FFFFFF"/>
          <w:lang w:eastAsia="ru-RU"/>
        </w:rPr>
        <w:t>компенсуються збитки бюджету міста, що виникли внаслідок інфляції, та стабілізуються його економічні показники; збільшаться надходження до міського бюджету без перенавантаження міського середовища рекламними засобами.</w:t>
      </w:r>
    </w:p>
    <w:p w:rsidR="00294971" w:rsidRPr="00294971" w:rsidRDefault="00294971" w:rsidP="00294971">
      <w:pPr>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Для впровадження вимог цього регуляторного акта не потрібно додаткових витрат з бюджету. </w:t>
      </w:r>
    </w:p>
    <w:p w:rsidR="00294971" w:rsidRPr="00294971" w:rsidRDefault="00294971" w:rsidP="00294971">
      <w:pPr>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Введення в дію регуляторного акта не передбачає утворення нового структурного підрозділу та не потребує збільшення штату посадових осіб місцевого самоврядування, а лише упорядковує вже існуючу діяльність із зазначеного питання.</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color w:val="000000"/>
          <w:sz w:val="28"/>
          <w:szCs w:val="28"/>
          <w:shd w:val="clear" w:color="auto" w:fill="FFFFFF"/>
          <w:lang w:eastAsia="ru-RU"/>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проведено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що додається.</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134"/>
        </w:tabs>
        <w:spacing w:after="0" w:line="240" w:lineRule="atLeast"/>
        <w:ind w:firstLine="567"/>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val="en-US" w:eastAsia="ru-RU"/>
        </w:rPr>
        <w:t>VII</w:t>
      </w:r>
      <w:r w:rsidRPr="00294971">
        <w:rPr>
          <w:rFonts w:ascii="Times New Roman" w:eastAsia="Times New Roman" w:hAnsi="Times New Roman" w:cs="Times New Roman"/>
          <w:b/>
          <w:sz w:val="28"/>
          <w:szCs w:val="28"/>
          <w:lang w:eastAsia="ru-RU"/>
        </w:rPr>
        <w:t>.</w:t>
      </w:r>
      <w:r w:rsidRPr="00294971">
        <w:rPr>
          <w:rFonts w:ascii="Times New Roman" w:eastAsia="Times New Roman" w:hAnsi="Times New Roman" w:cs="Times New Roman"/>
          <w:b/>
          <w:sz w:val="28"/>
          <w:szCs w:val="28"/>
          <w:lang w:eastAsia="ru-RU"/>
        </w:rPr>
        <w:tab/>
        <w:t>Обґрунтування запропонованого строку дії регуляторного акта.</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sz w:val="28"/>
          <w:szCs w:val="28"/>
          <w:lang w:eastAsia="ru-RU"/>
        </w:rPr>
        <w:t>Запропонований проєкт регуляторного акта запроваджується на довгостроковий термін дії або до прийняття нових нормативних актів.</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У разі потреби, до нього вноситимуться зміни за підсумками аналізу відстеження результатів його дії.</w:t>
      </w:r>
    </w:p>
    <w:p w:rsidR="00294971" w:rsidRPr="00294971" w:rsidRDefault="00294971" w:rsidP="00294971">
      <w:pPr>
        <w:spacing w:after="0" w:line="240" w:lineRule="auto"/>
        <w:ind w:firstLine="708"/>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та на офіційному вебсайті Дніпровської міської ради.</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color w:val="000000"/>
          <w:sz w:val="28"/>
          <w:szCs w:val="28"/>
          <w:lang w:eastAsia="ru-RU"/>
        </w:rPr>
      </w:pPr>
      <w:r w:rsidRPr="00294971">
        <w:rPr>
          <w:rFonts w:ascii="Times New Roman" w:eastAsia="Times New Roman" w:hAnsi="Times New Roman" w:cs="Times New Roman"/>
          <w:sz w:val="28"/>
          <w:szCs w:val="28"/>
          <w:lang w:eastAsia="ru-RU"/>
        </w:rPr>
        <w:t xml:space="preserve">Таким чином, рівень поінформованості суб'єктів господарювання (рекламо розповсюджувачів) та громадян міста з основних положень акта очікується на рівні 100% за рахунок </w:t>
      </w:r>
      <w:r w:rsidRPr="00294971">
        <w:rPr>
          <w:rFonts w:ascii="Times New Roman" w:eastAsia="Times New Roman" w:hAnsi="Times New Roman" w:cs="Times New Roman"/>
          <w:color w:val="000000"/>
          <w:sz w:val="28"/>
          <w:szCs w:val="28"/>
          <w:lang w:eastAsia="ru-RU"/>
        </w:rPr>
        <w:t xml:space="preserve">оприлюднення регуляторного акта в мережі Інтернет на офіційному вебсайті Дніпровської міської ради </w:t>
      </w:r>
      <w:hyperlink r:id="rId7" w:history="1">
        <w:r w:rsidRPr="00294971">
          <w:rPr>
            <w:rFonts w:ascii="Times New Roman" w:eastAsia="Times New Roman" w:hAnsi="Times New Roman" w:cs="Times New Roman"/>
            <w:color w:val="000000"/>
            <w:sz w:val="28"/>
            <w:szCs w:val="28"/>
            <w:lang w:eastAsia="ru-RU"/>
          </w:rPr>
          <w:t>https://dniprorada.gov.ua</w:t>
        </w:r>
      </w:hyperlink>
      <w:r w:rsidRPr="00294971">
        <w:rPr>
          <w:rFonts w:ascii="Times New Roman" w:eastAsia="Times New Roman" w:hAnsi="Times New Roman" w:cs="Times New Roman"/>
          <w:color w:val="000000"/>
          <w:sz w:val="28"/>
          <w:szCs w:val="28"/>
          <w:lang w:eastAsia="ru-RU"/>
        </w:rPr>
        <w:t xml:space="preserve"> - у розділі «Регуляторна політика» та у місцевій газеті «Наше Місто».</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color w:val="000000"/>
          <w:sz w:val="28"/>
          <w:szCs w:val="28"/>
          <w:lang w:eastAsia="ru-RU"/>
        </w:rPr>
        <w:t>На основі оцінки сумарних витрат суб’єктів підприємництва на виконання запланованого регулювання передбачається запровадження диференціації  території на зони та ввід понижуючого коефіцієнту.</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418"/>
        </w:tabs>
        <w:spacing w:after="0" w:line="240" w:lineRule="atLeast"/>
        <w:ind w:firstLine="567"/>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val="en-US" w:eastAsia="ru-RU"/>
        </w:rPr>
        <w:t>VII</w:t>
      </w:r>
      <w:r w:rsidRPr="00294971">
        <w:rPr>
          <w:rFonts w:ascii="Times New Roman" w:eastAsia="Times New Roman" w:hAnsi="Times New Roman" w:cs="Times New Roman"/>
          <w:b/>
          <w:sz w:val="28"/>
          <w:szCs w:val="28"/>
          <w:lang w:eastAsia="ru-RU"/>
        </w:rPr>
        <w:t>І.</w:t>
      </w:r>
      <w:r w:rsidRPr="00294971">
        <w:rPr>
          <w:rFonts w:ascii="Times New Roman" w:eastAsia="Times New Roman" w:hAnsi="Times New Roman" w:cs="Times New Roman"/>
          <w:b/>
          <w:sz w:val="28"/>
          <w:szCs w:val="28"/>
          <w:lang w:eastAsia="ru-RU"/>
        </w:rPr>
        <w:tab/>
        <w:t>Визначення показників результативності дії регуляторного акта.</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color w:val="000000"/>
          <w:sz w:val="28"/>
          <w:szCs w:val="28"/>
          <w:shd w:val="clear" w:color="auto" w:fill="FFFFFF"/>
          <w:lang w:eastAsia="ru-RU"/>
        </w:rPr>
      </w:pPr>
      <w:r w:rsidRPr="00294971">
        <w:rPr>
          <w:rFonts w:ascii="Times New Roman" w:eastAsia="Times New Roman" w:hAnsi="Times New Roman" w:cs="Times New Roman"/>
          <w:color w:val="000000"/>
          <w:sz w:val="28"/>
          <w:szCs w:val="28"/>
          <w:shd w:val="clear" w:color="auto" w:fill="FFFFFF"/>
          <w:lang w:eastAsia="ru-RU"/>
        </w:rPr>
        <w:t>Для відстеження результативності дії цього регуляторного акта визначено такі показники:</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379"/>
        <w:gridCol w:w="2151"/>
        <w:gridCol w:w="1806"/>
      </w:tblGrid>
      <w:tr w:rsidR="00294971" w:rsidRPr="00294971" w:rsidTr="0022029A">
        <w:trPr>
          <w:cantSplit/>
          <w:trHeight w:val="469"/>
        </w:trPr>
        <w:tc>
          <w:tcPr>
            <w:tcW w:w="555"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з/п</w:t>
            </w:r>
          </w:p>
        </w:tc>
        <w:tc>
          <w:tcPr>
            <w:tcW w:w="5379" w:type="dxa"/>
            <w:vAlign w:val="center"/>
          </w:tcPr>
          <w:p w:rsidR="00294971" w:rsidRPr="00294971" w:rsidRDefault="00294971" w:rsidP="00294971">
            <w:pPr>
              <w:spacing w:after="0" w:line="240" w:lineRule="auto"/>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Показники результативності</w:t>
            </w:r>
          </w:p>
        </w:tc>
        <w:tc>
          <w:tcPr>
            <w:tcW w:w="2151" w:type="dxa"/>
            <w:vAlign w:val="center"/>
          </w:tcPr>
          <w:p w:rsidR="00294971" w:rsidRPr="00294971" w:rsidRDefault="00294971" w:rsidP="00294971">
            <w:pPr>
              <w:spacing w:after="0" w:line="240" w:lineRule="auto"/>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2019 рік</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(факт)</w:t>
            </w:r>
          </w:p>
        </w:tc>
        <w:tc>
          <w:tcPr>
            <w:tcW w:w="1806" w:type="dxa"/>
            <w:vAlign w:val="center"/>
          </w:tcPr>
          <w:p w:rsidR="00294971" w:rsidRPr="00294971" w:rsidRDefault="00294971" w:rsidP="00294971">
            <w:pPr>
              <w:spacing w:after="0" w:line="240" w:lineRule="auto"/>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За п’ять років</w:t>
            </w:r>
          </w:p>
          <w:p w:rsidR="00294971" w:rsidRPr="00294971" w:rsidRDefault="00294971" w:rsidP="00294971">
            <w:pPr>
              <w:spacing w:after="0" w:line="240" w:lineRule="auto"/>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sz w:val="24"/>
                <w:szCs w:val="24"/>
                <w:lang w:eastAsia="ru-RU"/>
              </w:rPr>
              <w:t>(прогноз)</w:t>
            </w:r>
          </w:p>
        </w:tc>
      </w:tr>
      <w:tr w:rsidR="00294971" w:rsidRPr="00294971" w:rsidTr="0022029A">
        <w:trPr>
          <w:cantSplit/>
          <w:trHeight w:val="276"/>
        </w:trPr>
        <w:tc>
          <w:tcPr>
            <w:tcW w:w="9891" w:type="dxa"/>
            <w:gridSpan w:val="4"/>
            <w:vAlign w:val="center"/>
          </w:tcPr>
          <w:p w:rsidR="00294971" w:rsidRPr="00294971" w:rsidRDefault="00294971" w:rsidP="00294971">
            <w:pPr>
              <w:spacing w:after="0" w:line="240" w:lineRule="auto"/>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Кількісні</w:t>
            </w:r>
          </w:p>
        </w:tc>
      </w:tr>
      <w:tr w:rsidR="00294971" w:rsidRPr="00294971" w:rsidTr="0022029A">
        <w:trPr>
          <w:cantSplit/>
        </w:trPr>
        <w:tc>
          <w:tcPr>
            <w:tcW w:w="555"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5379" w:type="dxa"/>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Кількість суб'єктів господарювання, на яких розповсюджується дія акта, од.</w:t>
            </w:r>
          </w:p>
        </w:tc>
        <w:tc>
          <w:tcPr>
            <w:tcW w:w="2151"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390</w:t>
            </w:r>
          </w:p>
        </w:tc>
        <w:tc>
          <w:tcPr>
            <w:tcW w:w="1806"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430</w:t>
            </w:r>
          </w:p>
        </w:tc>
      </w:tr>
      <w:tr w:rsidR="00294971" w:rsidRPr="00294971" w:rsidTr="0022029A">
        <w:trPr>
          <w:cantSplit/>
        </w:trPr>
        <w:tc>
          <w:tcPr>
            <w:tcW w:w="555"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w:t>
            </w:r>
          </w:p>
        </w:tc>
        <w:tc>
          <w:tcPr>
            <w:tcW w:w="5379" w:type="dxa"/>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Кількість поданих заяв про надання дозволу на розміщення зовнішньої реклами</w:t>
            </w:r>
          </w:p>
        </w:tc>
        <w:tc>
          <w:tcPr>
            <w:tcW w:w="2151"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highlight w:val="yellow"/>
                <w:lang w:eastAsia="ru-RU"/>
              </w:rPr>
            </w:pPr>
            <w:r w:rsidRPr="00294971">
              <w:rPr>
                <w:rFonts w:ascii="Times New Roman" w:eastAsia="Times New Roman" w:hAnsi="Times New Roman" w:cs="Times New Roman"/>
                <w:sz w:val="24"/>
                <w:szCs w:val="24"/>
                <w:lang w:eastAsia="ru-RU"/>
              </w:rPr>
              <w:t>857</w:t>
            </w:r>
          </w:p>
        </w:tc>
        <w:tc>
          <w:tcPr>
            <w:tcW w:w="1806"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942</w:t>
            </w:r>
          </w:p>
        </w:tc>
      </w:tr>
      <w:tr w:rsidR="00294971" w:rsidRPr="00294971" w:rsidTr="0022029A">
        <w:trPr>
          <w:cantSplit/>
        </w:trPr>
        <w:tc>
          <w:tcPr>
            <w:tcW w:w="555"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w:t>
            </w:r>
          </w:p>
        </w:tc>
        <w:tc>
          <w:tcPr>
            <w:tcW w:w="5379" w:type="dxa"/>
          </w:tcPr>
          <w:p w:rsidR="00294971" w:rsidRPr="00294971" w:rsidRDefault="00294971" w:rsidP="00294971">
            <w:pPr>
              <w:spacing w:after="0" w:line="240" w:lineRule="auto"/>
              <w:jc w:val="both"/>
              <w:rPr>
                <w:rFonts w:ascii="Times New Roman" w:eastAsia="Times New Roman" w:hAnsi="Times New Roman" w:cs="Times New Roman"/>
                <w:color w:val="000000"/>
                <w:sz w:val="24"/>
                <w:szCs w:val="24"/>
                <w:lang w:eastAsia="uk-UA"/>
              </w:rPr>
            </w:pPr>
            <w:r w:rsidRPr="00294971">
              <w:rPr>
                <w:rFonts w:ascii="Times New Roman" w:eastAsia="Times New Roman" w:hAnsi="Times New Roman" w:cs="Times New Roman"/>
                <w:color w:val="000000"/>
                <w:sz w:val="24"/>
                <w:szCs w:val="24"/>
                <w:lang w:eastAsia="uk-UA"/>
              </w:rPr>
              <w:t xml:space="preserve">Кількість </w:t>
            </w:r>
            <w:r w:rsidRPr="00294971">
              <w:rPr>
                <w:rFonts w:ascii="Times New Roman" w:eastAsia="Times New Roman" w:hAnsi="Times New Roman" w:cs="Times New Roman"/>
                <w:sz w:val="24"/>
                <w:szCs w:val="24"/>
                <w:lang w:eastAsia="ru-RU"/>
              </w:rPr>
              <w:t>наданих дозволів на розміщення зовнішньої реклами</w:t>
            </w:r>
          </w:p>
        </w:tc>
        <w:tc>
          <w:tcPr>
            <w:tcW w:w="2151"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highlight w:val="yellow"/>
                <w:lang w:eastAsia="ru-RU"/>
              </w:rPr>
            </w:pPr>
            <w:r w:rsidRPr="00294971">
              <w:rPr>
                <w:rFonts w:ascii="Times New Roman" w:eastAsia="Times New Roman" w:hAnsi="Times New Roman" w:cs="Times New Roman"/>
                <w:sz w:val="24"/>
                <w:szCs w:val="24"/>
                <w:lang w:eastAsia="ru-RU"/>
              </w:rPr>
              <w:t>312</w:t>
            </w:r>
          </w:p>
        </w:tc>
        <w:tc>
          <w:tcPr>
            <w:tcW w:w="1806"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val="ru-RU" w:eastAsia="ru-RU"/>
              </w:rPr>
            </w:pPr>
            <w:r w:rsidRPr="00294971">
              <w:rPr>
                <w:rFonts w:ascii="Times New Roman" w:eastAsia="Times New Roman" w:hAnsi="Times New Roman" w:cs="Times New Roman"/>
                <w:sz w:val="24"/>
                <w:szCs w:val="24"/>
                <w:lang w:val="ru-RU" w:eastAsia="ru-RU"/>
              </w:rPr>
              <w:t>343</w:t>
            </w:r>
          </w:p>
        </w:tc>
      </w:tr>
      <w:tr w:rsidR="00294971" w:rsidRPr="00294971" w:rsidTr="0022029A">
        <w:trPr>
          <w:cantSplit/>
        </w:trPr>
        <w:tc>
          <w:tcPr>
            <w:tcW w:w="555"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w:t>
            </w:r>
          </w:p>
        </w:tc>
        <w:tc>
          <w:tcPr>
            <w:tcW w:w="5379" w:type="dxa"/>
          </w:tcPr>
          <w:p w:rsidR="00294971" w:rsidRPr="00294971" w:rsidRDefault="00294971" w:rsidP="00294971">
            <w:pPr>
              <w:spacing w:after="0" w:line="240" w:lineRule="auto"/>
              <w:ind w:firstLine="12"/>
              <w:contextualSpacing/>
              <w:jc w:val="both"/>
              <w:rPr>
                <w:rFonts w:ascii="Times New Roman" w:eastAsia="Calibri" w:hAnsi="Times New Roman" w:cs="Times New Roman"/>
                <w:sz w:val="24"/>
                <w:szCs w:val="24"/>
              </w:rPr>
            </w:pPr>
            <w:r w:rsidRPr="00294971">
              <w:rPr>
                <w:rFonts w:ascii="Times New Roman" w:eastAsia="Calibri" w:hAnsi="Times New Roman" w:cs="Times New Roman"/>
                <w:sz w:val="24"/>
                <w:szCs w:val="24"/>
              </w:rPr>
              <w:t>Надходження, отримані за тимчасове користування місцями розташування рекламних засобів на період встановлення пріоритету, які перебувають у комунальній власності, грн.</w:t>
            </w:r>
          </w:p>
        </w:tc>
        <w:tc>
          <w:tcPr>
            <w:tcW w:w="2151" w:type="dxa"/>
            <w:vAlign w:val="center"/>
          </w:tcPr>
          <w:p w:rsidR="00294971" w:rsidRPr="00294971" w:rsidRDefault="00294971" w:rsidP="00294971">
            <w:pPr>
              <w:spacing w:after="0" w:line="240" w:lineRule="auto"/>
              <w:ind w:right="-234" w:firstLine="20"/>
              <w:contextualSpacing/>
              <w:jc w:val="center"/>
              <w:rPr>
                <w:rFonts w:ascii="Times New Roman" w:eastAsia="Calibri" w:hAnsi="Times New Roman" w:cs="Times New Roman"/>
                <w:sz w:val="24"/>
                <w:szCs w:val="24"/>
              </w:rPr>
            </w:pPr>
            <w:r w:rsidRPr="00294971">
              <w:rPr>
                <w:rFonts w:ascii="Times New Roman" w:eastAsia="Calibri" w:hAnsi="Times New Roman" w:cs="Times New Roman"/>
                <w:sz w:val="24"/>
                <w:szCs w:val="24"/>
              </w:rPr>
              <w:t>116690,27</w:t>
            </w:r>
          </w:p>
        </w:tc>
        <w:tc>
          <w:tcPr>
            <w:tcW w:w="1806"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highlight w:val="yellow"/>
                <w:lang w:val="ru-RU" w:eastAsia="ru-RU"/>
              </w:rPr>
            </w:pPr>
            <w:r w:rsidRPr="00294971">
              <w:rPr>
                <w:rFonts w:ascii="Times New Roman" w:eastAsia="Times New Roman" w:hAnsi="Times New Roman" w:cs="Times New Roman"/>
                <w:sz w:val="24"/>
                <w:szCs w:val="24"/>
                <w:lang w:val="ru-RU" w:eastAsia="ru-RU"/>
              </w:rPr>
              <w:t>134193,81</w:t>
            </w:r>
          </w:p>
        </w:tc>
      </w:tr>
      <w:tr w:rsidR="00294971" w:rsidRPr="00294971" w:rsidTr="0022029A">
        <w:trPr>
          <w:cantSplit/>
        </w:trPr>
        <w:tc>
          <w:tcPr>
            <w:tcW w:w="555"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w:t>
            </w:r>
          </w:p>
        </w:tc>
        <w:tc>
          <w:tcPr>
            <w:tcW w:w="5379" w:type="dxa"/>
          </w:tcPr>
          <w:p w:rsidR="00294971" w:rsidRPr="00294971" w:rsidRDefault="00294971" w:rsidP="00294971">
            <w:pPr>
              <w:spacing w:after="0" w:line="240" w:lineRule="auto"/>
              <w:ind w:firstLine="12"/>
              <w:contextualSpacing/>
              <w:jc w:val="both"/>
              <w:rPr>
                <w:rFonts w:ascii="Times New Roman" w:eastAsia="Calibri" w:hAnsi="Times New Roman" w:cs="Times New Roman"/>
                <w:sz w:val="24"/>
                <w:szCs w:val="24"/>
              </w:rPr>
            </w:pPr>
            <w:r w:rsidRPr="00294971">
              <w:rPr>
                <w:rFonts w:ascii="Times New Roman" w:eastAsia="Calibri" w:hAnsi="Times New Roman" w:cs="Times New Roman"/>
                <w:sz w:val="24"/>
                <w:szCs w:val="24"/>
              </w:rPr>
              <w:t>Надходження, отримані за тимчасове користування місцями розташування рекламних засобів, які перебувають у комунальній власності, грн.</w:t>
            </w:r>
          </w:p>
        </w:tc>
        <w:tc>
          <w:tcPr>
            <w:tcW w:w="2151" w:type="dxa"/>
            <w:vAlign w:val="center"/>
          </w:tcPr>
          <w:p w:rsidR="00294971" w:rsidRPr="00294971" w:rsidRDefault="00294971" w:rsidP="00294971">
            <w:pPr>
              <w:spacing w:after="0" w:line="240" w:lineRule="auto"/>
              <w:ind w:right="-234"/>
              <w:contextualSpacing/>
              <w:jc w:val="center"/>
              <w:rPr>
                <w:rFonts w:ascii="Times New Roman" w:eastAsia="Calibri" w:hAnsi="Times New Roman" w:cs="Times New Roman"/>
                <w:sz w:val="24"/>
                <w:szCs w:val="24"/>
                <w:highlight w:val="yellow"/>
              </w:rPr>
            </w:pPr>
            <w:r w:rsidRPr="00294971">
              <w:rPr>
                <w:rFonts w:ascii="Times New Roman" w:eastAsia="Calibri" w:hAnsi="Times New Roman" w:cs="Times New Roman"/>
                <w:sz w:val="24"/>
                <w:szCs w:val="24"/>
              </w:rPr>
              <w:t>14886842,17</w:t>
            </w:r>
          </w:p>
        </w:tc>
        <w:tc>
          <w:tcPr>
            <w:tcW w:w="1806"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val="ru-RU" w:eastAsia="ru-RU"/>
              </w:rPr>
            </w:pPr>
            <w:r w:rsidRPr="00294971">
              <w:rPr>
                <w:rFonts w:ascii="Times New Roman" w:eastAsia="Times New Roman" w:hAnsi="Times New Roman" w:cs="Times New Roman"/>
                <w:sz w:val="24"/>
                <w:szCs w:val="24"/>
                <w:lang w:val="ru-RU" w:eastAsia="ru-RU"/>
              </w:rPr>
              <w:t>17119868,50</w:t>
            </w:r>
          </w:p>
        </w:tc>
      </w:tr>
      <w:tr w:rsidR="00294971" w:rsidRPr="00294971" w:rsidTr="0022029A">
        <w:trPr>
          <w:cantSplit/>
          <w:trHeight w:val="300"/>
        </w:trPr>
        <w:tc>
          <w:tcPr>
            <w:tcW w:w="9891" w:type="dxa"/>
            <w:gridSpan w:val="4"/>
            <w:vAlign w:val="center"/>
          </w:tcPr>
          <w:p w:rsidR="00294971" w:rsidRPr="00294971" w:rsidRDefault="00294971" w:rsidP="00294971">
            <w:pPr>
              <w:spacing w:after="0" w:line="240" w:lineRule="auto"/>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b/>
                <w:sz w:val="24"/>
                <w:szCs w:val="24"/>
                <w:lang w:eastAsia="ru-RU"/>
              </w:rPr>
              <w:t>Якісні (у бальній системі)*</w:t>
            </w:r>
          </w:p>
        </w:tc>
      </w:tr>
      <w:tr w:rsidR="00294971" w:rsidRPr="00294971" w:rsidTr="0022029A">
        <w:trPr>
          <w:cantSplit/>
        </w:trPr>
        <w:tc>
          <w:tcPr>
            <w:tcW w:w="555"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w:t>
            </w:r>
          </w:p>
        </w:tc>
        <w:tc>
          <w:tcPr>
            <w:tcW w:w="5379" w:type="dxa"/>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Рівень інформованості суб’єктів господарювання щодо основних положень регуляторного акта</w:t>
            </w:r>
          </w:p>
        </w:tc>
        <w:tc>
          <w:tcPr>
            <w:tcW w:w="2151"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w:t>
            </w:r>
          </w:p>
        </w:tc>
        <w:tc>
          <w:tcPr>
            <w:tcW w:w="1806"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w:t>
            </w:r>
          </w:p>
        </w:tc>
      </w:tr>
      <w:tr w:rsidR="00294971" w:rsidRPr="00294971" w:rsidTr="0022029A">
        <w:trPr>
          <w:cantSplit/>
        </w:trPr>
        <w:tc>
          <w:tcPr>
            <w:tcW w:w="555"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5</w:t>
            </w:r>
          </w:p>
        </w:tc>
        <w:tc>
          <w:tcPr>
            <w:tcW w:w="5379" w:type="dxa"/>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Показник збалансування інтересів надавачів послуг, рекламорозповсюджувачів та органів місцевого самоврядування </w:t>
            </w:r>
          </w:p>
        </w:tc>
        <w:tc>
          <w:tcPr>
            <w:tcW w:w="2151"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w:t>
            </w:r>
          </w:p>
        </w:tc>
        <w:tc>
          <w:tcPr>
            <w:tcW w:w="1806" w:type="dxa"/>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w:t>
            </w:r>
          </w:p>
        </w:tc>
      </w:tr>
    </w:tbl>
    <w:p w:rsidR="00294971" w:rsidRPr="00294971" w:rsidRDefault="00294971" w:rsidP="00294971">
      <w:pPr>
        <w:spacing w:after="0" w:line="240" w:lineRule="auto"/>
        <w:ind w:right="49" w:firstLine="567"/>
        <w:contextualSpacing/>
        <w:jc w:val="both"/>
        <w:rPr>
          <w:rFonts w:ascii="Times New Roman" w:eastAsia="Calibri" w:hAnsi="Times New Roman" w:cs="Times New Roman"/>
          <w:i/>
          <w:sz w:val="24"/>
          <w:szCs w:val="24"/>
        </w:rPr>
      </w:pPr>
      <w:r w:rsidRPr="00294971">
        <w:rPr>
          <w:rFonts w:ascii="Times New Roman" w:eastAsia="Calibri" w:hAnsi="Times New Roman" w:cs="Times New Roman"/>
          <w:i/>
          <w:sz w:val="24"/>
          <w:szCs w:val="24"/>
        </w:rPr>
        <w:t>*Оцінку здійснено за 4 - бальною системою: 4 – досягнуто у високій мірі результат якісного показника, 3 – досягнуто більш ніж на 50 % результат якісного показника, 2  – досягнуто менше ніж на 50 % результат якісного показника, 1  – практично не досягнуто.</w:t>
      </w:r>
    </w:p>
    <w:p w:rsidR="00294971" w:rsidRPr="00294971" w:rsidRDefault="00294971" w:rsidP="00294971">
      <w:pPr>
        <w:shd w:val="clear" w:color="auto" w:fill="FFFFFF"/>
        <w:tabs>
          <w:tab w:val="left" w:pos="1134"/>
        </w:tabs>
        <w:spacing w:after="0" w:line="240" w:lineRule="atLeast"/>
        <w:ind w:firstLine="567"/>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134"/>
        </w:tabs>
        <w:spacing w:after="0" w:line="240" w:lineRule="atLeast"/>
        <w:ind w:firstLine="567"/>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b/>
          <w:sz w:val="28"/>
          <w:szCs w:val="28"/>
          <w:lang w:eastAsia="ru-RU"/>
        </w:rPr>
        <w:t>ІХ.</w:t>
      </w:r>
      <w:r w:rsidRPr="00294971">
        <w:rPr>
          <w:rFonts w:ascii="Times New Roman" w:eastAsia="Times New Roman" w:hAnsi="Times New Roman" w:cs="Times New Roman"/>
          <w:b/>
          <w:sz w:val="28"/>
          <w:szCs w:val="28"/>
          <w:lang w:eastAsia="ru-RU"/>
        </w:rPr>
        <w:tab/>
        <w:t>Визначення заходів, за допомогою яких здійснюватиметься відстеження результативності дії регуляторного акта.</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Базове відстеження результативності регуляторного акта здійснюється до набрання ним чинності. </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Повторне відстеження результативності буде здійснюватись через рік після набрання чинності регуляторним актом..</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r w:rsidRPr="00294971">
        <w:rPr>
          <w:rFonts w:ascii="Times New Roman" w:eastAsia="Times New Roman" w:hAnsi="Times New Roman" w:cs="Times New Roman"/>
          <w:sz w:val="28"/>
          <w:szCs w:val="28"/>
          <w:lang w:eastAsia="ru-RU"/>
        </w:rPr>
        <w:t>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Метод проведення відстеження результативності – статистичний та соціологічний.</w:t>
      </w:r>
    </w:p>
    <w:p w:rsidR="00294971" w:rsidRPr="00294971" w:rsidRDefault="00294971" w:rsidP="00294971">
      <w:pPr>
        <w:spacing w:after="0" w:line="240" w:lineRule="auto"/>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Проект регуляторного акта та аналізу регуляторного впливу оприлюднено на офіційному веб-сайті Дніпровської міської ради у розділі «Регуляторна політика».</w:t>
      </w:r>
    </w:p>
    <w:p w:rsidR="00294971" w:rsidRPr="00294971" w:rsidRDefault="00294971" w:rsidP="00294971">
      <w:pPr>
        <w:spacing w:after="0" w:line="240" w:lineRule="auto"/>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Зворотний зв’язок:</w:t>
      </w:r>
    </w:p>
    <w:p w:rsidR="00294971" w:rsidRPr="00294971" w:rsidRDefault="00294971" w:rsidP="00294971">
      <w:pPr>
        <w:spacing w:after="0" w:line="240" w:lineRule="auto"/>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поштова адреса: місто Дніпро, проспект Дмитра Яворницького, 75.</w:t>
      </w:r>
    </w:p>
    <w:p w:rsidR="00294971" w:rsidRPr="00294971" w:rsidRDefault="00294971" w:rsidP="00294971">
      <w:pPr>
        <w:spacing w:after="0" w:line="240" w:lineRule="auto"/>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val="ru-RU" w:eastAsia="ru-RU"/>
        </w:rPr>
        <w:t xml:space="preserve">- </w:t>
      </w:r>
      <w:r w:rsidRPr="00294971">
        <w:rPr>
          <w:rFonts w:ascii="Times New Roman" w:eastAsia="Times New Roman" w:hAnsi="Times New Roman" w:cs="Times New Roman"/>
          <w:sz w:val="28"/>
          <w:szCs w:val="28"/>
          <w:lang w:eastAsia="ru-RU"/>
        </w:rPr>
        <w:t xml:space="preserve">Корабльова Тетяна Олександрівна – </w:t>
      </w:r>
      <w:r w:rsidRPr="00294971">
        <w:rPr>
          <w:rFonts w:ascii="Times New Roman" w:eastAsia="Times New Roman" w:hAnsi="Times New Roman" w:cs="Times New Roman"/>
          <w:sz w:val="28"/>
          <w:szCs w:val="28"/>
          <w:lang w:val="ru-RU" w:eastAsia="ru-RU"/>
        </w:rPr>
        <w:t xml:space="preserve">заступник директора департаменту – начальник </w:t>
      </w:r>
      <w:r w:rsidRPr="00294971">
        <w:rPr>
          <w:rFonts w:ascii="Times New Roman" w:eastAsia="Times New Roman" w:hAnsi="Times New Roman" w:cs="Times New Roman"/>
          <w:sz w:val="28"/>
          <w:szCs w:val="28"/>
          <w:lang w:eastAsia="ru-RU"/>
        </w:rPr>
        <w:t>управління</w:t>
      </w:r>
      <w:r w:rsidRPr="00294971">
        <w:rPr>
          <w:rFonts w:ascii="Times New Roman" w:eastAsia="Times New Roman" w:hAnsi="Times New Roman" w:cs="Times New Roman"/>
          <w:sz w:val="28"/>
          <w:szCs w:val="28"/>
          <w:lang w:val="ru-RU" w:eastAsia="ru-RU"/>
        </w:rPr>
        <w:t xml:space="preserve"> </w:t>
      </w:r>
      <w:r w:rsidRPr="00294971">
        <w:rPr>
          <w:rFonts w:ascii="Times New Roman" w:eastAsia="Times New Roman" w:hAnsi="Times New Roman" w:cs="Times New Roman"/>
          <w:sz w:val="28"/>
          <w:szCs w:val="28"/>
          <w:lang w:eastAsia="ru-RU"/>
        </w:rPr>
        <w:t>торгівлі</w:t>
      </w:r>
      <w:r w:rsidRPr="00294971">
        <w:rPr>
          <w:rFonts w:ascii="Times New Roman" w:eastAsia="Times New Roman" w:hAnsi="Times New Roman" w:cs="Times New Roman"/>
          <w:sz w:val="28"/>
          <w:szCs w:val="28"/>
          <w:lang w:val="ru-RU" w:eastAsia="ru-RU"/>
        </w:rPr>
        <w:t xml:space="preserve"> та контролю за </w:t>
      </w:r>
      <w:r w:rsidRPr="00294971">
        <w:rPr>
          <w:rFonts w:ascii="Times New Roman" w:eastAsia="Times New Roman" w:hAnsi="Times New Roman" w:cs="Times New Roman"/>
          <w:sz w:val="28"/>
          <w:szCs w:val="28"/>
          <w:lang w:eastAsia="ru-RU"/>
        </w:rPr>
        <w:t>розміщенням фасадних конструкцій, 745 09 50, reclama@dniprorada.gov.ua.</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 </w:t>
      </w: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b/>
          <w:sz w:val="28"/>
          <w:szCs w:val="28"/>
          <w:lang w:eastAsia="ru-RU"/>
        </w:rPr>
      </w:pPr>
    </w:p>
    <w:p w:rsidR="00294971" w:rsidRPr="00294971" w:rsidRDefault="00294971" w:rsidP="00294971">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Директор департаменту торгівлі </w:t>
      </w: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та реклами міської ради                                                                         А. О. Пильченко</w:t>
      </w: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br w:type="page"/>
      </w:r>
    </w:p>
    <w:p w:rsidR="00294971" w:rsidRPr="00294971" w:rsidRDefault="00294971" w:rsidP="00294971">
      <w:pPr>
        <w:spacing w:before="150" w:after="15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b/>
          <w:bCs/>
          <w:color w:val="000000"/>
          <w:sz w:val="28"/>
          <w:szCs w:val="28"/>
          <w:lang w:eastAsia="ru-RU"/>
        </w:rPr>
        <w:lastRenderedPageBreak/>
        <w:t>ТЕСТ</w:t>
      </w:r>
      <w:r w:rsidRPr="00294971">
        <w:rPr>
          <w:rFonts w:ascii="Times New Roman" w:eastAsia="Times New Roman" w:hAnsi="Times New Roman" w:cs="Times New Roman"/>
          <w:sz w:val="24"/>
          <w:szCs w:val="24"/>
          <w:lang w:eastAsia="ru-RU"/>
        </w:rPr>
        <w:br/>
      </w:r>
      <w:r w:rsidRPr="00294971">
        <w:rPr>
          <w:rFonts w:ascii="Times New Roman" w:eastAsia="Times New Roman" w:hAnsi="Times New Roman" w:cs="Times New Roman"/>
          <w:b/>
          <w:bCs/>
          <w:color w:val="000000"/>
          <w:sz w:val="28"/>
          <w:szCs w:val="28"/>
          <w:lang w:eastAsia="ru-RU"/>
        </w:rPr>
        <w:t>малого підприємництва (М-Тест) щодо плати за тимчасове користування місцями розташування рекламних засобів у місті Дніпрі</w:t>
      </w:r>
    </w:p>
    <w:p w:rsidR="00294971" w:rsidRPr="00294971" w:rsidRDefault="00294971" w:rsidP="00294971">
      <w:pPr>
        <w:spacing w:after="0" w:line="240" w:lineRule="auto"/>
        <w:ind w:firstLine="450"/>
        <w:jc w:val="both"/>
        <w:rPr>
          <w:rFonts w:ascii="Times New Roman" w:eastAsia="Times New Roman" w:hAnsi="Times New Roman" w:cs="Times New Roman"/>
          <w:sz w:val="28"/>
          <w:szCs w:val="28"/>
          <w:lang w:eastAsia="ru-RU"/>
        </w:rPr>
      </w:pPr>
      <w:bookmarkStart w:id="3" w:name="n200"/>
      <w:bookmarkEnd w:id="3"/>
      <w:r w:rsidRPr="00294971">
        <w:rPr>
          <w:rFonts w:ascii="Times New Roman" w:eastAsia="Times New Roman" w:hAnsi="Times New Roman" w:cs="Times New Roman"/>
          <w:sz w:val="28"/>
          <w:szCs w:val="28"/>
          <w:lang w:eastAsia="ru-RU"/>
        </w:rPr>
        <w:t>1. Консультації з представниками мікро- та малого підприємництва щодо оцінки впливу регулювання</w:t>
      </w:r>
    </w:p>
    <w:p w:rsidR="00294971" w:rsidRPr="00294971" w:rsidRDefault="00294971" w:rsidP="00294971">
      <w:pPr>
        <w:spacing w:after="0" w:line="240" w:lineRule="auto"/>
        <w:ind w:firstLine="567"/>
        <w:jc w:val="both"/>
        <w:rPr>
          <w:rFonts w:ascii="Times New Roman" w:eastAsia="Times New Roman" w:hAnsi="Times New Roman" w:cs="Times New Roman"/>
          <w:sz w:val="28"/>
          <w:szCs w:val="28"/>
          <w:lang w:eastAsia="ru-RU"/>
        </w:rPr>
      </w:pPr>
      <w:bookmarkStart w:id="4" w:name="n201"/>
      <w:bookmarkEnd w:id="4"/>
      <w:r w:rsidRPr="00294971">
        <w:rPr>
          <w:rFonts w:ascii="Times New Roman" w:eastAsia="Times New Roman" w:hAnsi="Times New Roman" w:cs="Times New Roman"/>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01.11.2019 по 01.12.2019</w:t>
      </w:r>
    </w:p>
    <w:p w:rsidR="00294971" w:rsidRPr="00294971" w:rsidRDefault="00294971" w:rsidP="00294971">
      <w:pPr>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719"/>
        <w:gridCol w:w="1632"/>
        <w:gridCol w:w="2979"/>
      </w:tblGrid>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Порядковий номер</w:t>
            </w:r>
          </w:p>
        </w:tc>
        <w:tc>
          <w:tcPr>
            <w:tcW w:w="382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Кількість учасників консультацій, осіб</w:t>
            </w:r>
          </w:p>
        </w:tc>
        <w:tc>
          <w:tcPr>
            <w:tcW w:w="304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Основні результати консультацій (опис)</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3827" w:type="dxa"/>
            <w:shd w:val="clear" w:color="auto" w:fill="auto"/>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ТОВ «БІО-ФОРС»</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Директор</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Бессонова Євгенія Юріївна</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Робочі зустрічі, телефонні консультації, відкриті джерела в інтернет-мережі</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tc>
        <w:tc>
          <w:tcPr>
            <w:tcW w:w="1632"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3046"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 цілому регулювання сприймається.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часу на отримання первинної інформації про вимоги регулювання складатимуть – 1 год.</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часу на процедури організації виконання вимог регулювання складатимуть – 6 год.</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Середня кількість процедур – 2</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Отримано інформацію та пропозиції щодо плати за тимчасове користування місцями розташування рекламних засобів у місті Дніпрі</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2</w:t>
            </w:r>
          </w:p>
        </w:tc>
        <w:tc>
          <w:tcPr>
            <w:tcW w:w="3827" w:type="dxa"/>
            <w:shd w:val="clear" w:color="auto" w:fill="auto"/>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ТОВ «Алесан» </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Директор </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Романова Катерина Сергіївна</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Робочі зустрічі, телефонні консультації, відкриті джерела в інтернет-мережі</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tc>
        <w:tc>
          <w:tcPr>
            <w:tcW w:w="1632"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3046"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 цілому регулювання сприймається.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часу на отримання первинної інформації про вимоги регулювання складатимуть – 1 год.</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часу на процедури організації виконання вимог регулювання</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p>
        </w:tc>
        <w:tc>
          <w:tcPr>
            <w:tcW w:w="3827"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p>
        </w:tc>
        <w:tc>
          <w:tcPr>
            <w:tcW w:w="1632"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p>
        </w:tc>
        <w:tc>
          <w:tcPr>
            <w:tcW w:w="3046"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складатимуть – 6 год.</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Середня кількість процедур – 2</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Отримано інформацію та пропозиції щодо плати за тимчасове користування місцями розташування рекламних засобів у місті Дніпрі</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w:t>
            </w:r>
          </w:p>
        </w:tc>
        <w:tc>
          <w:tcPr>
            <w:tcW w:w="3827" w:type="dxa"/>
            <w:shd w:val="clear" w:color="auto" w:fill="auto"/>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ТОВ «СІЛЛ»</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Директор</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Басов Станіслав Андрійович</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Робочі зустрічі, телефонні консультації, відкриті джерела в інтернет-мережі</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tc>
        <w:tc>
          <w:tcPr>
            <w:tcW w:w="1632"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3046"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 цілому регулювання сприймається.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часу на отримання первинної інформації про вимоги регулювання складатимуть – 1 год.</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часу на процедури організації виконання вимог регулювання складатимуть – 6 год.</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Середня кількість процедур – 2</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Отримано інформацію та пропозиції щодо плати за тимчасове користування місцями розташування рекламних засобів у місті Дніпрі</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4</w:t>
            </w:r>
          </w:p>
        </w:tc>
        <w:tc>
          <w:tcPr>
            <w:tcW w:w="3827" w:type="dxa"/>
            <w:shd w:val="clear" w:color="auto" w:fill="auto"/>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ТОВ «Атма-Ньюс»»</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Директор</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Мітін Іван Федорович</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Робочі зустрічі, телефонні консультації, відкриті джерела в інтернет-мережі</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tc>
        <w:tc>
          <w:tcPr>
            <w:tcW w:w="1632"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3046"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 цілому регулювання сприймається.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часу на отримання первинної інформації про вимоги регулювання складатимуть – 1 год.</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часу на процедури організації виконання вимог регулювання складатимуть – 6 год.</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Середня кількість процедур – 2</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Отримано інформацію та пропозиції щодо плати за тимчасове користування місцями розташування рекламних засобів у місті Дніпрі</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w:t>
            </w:r>
          </w:p>
        </w:tc>
        <w:tc>
          <w:tcPr>
            <w:tcW w:w="3827" w:type="dxa"/>
            <w:shd w:val="clear" w:color="auto" w:fill="auto"/>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Робоча нарада з питань оплати за тимчасове користування місцями розташування рекламних засобів. Протокол наради від 19.11.2019 № 1 (додається)</w:t>
            </w:r>
          </w:p>
        </w:tc>
        <w:tc>
          <w:tcPr>
            <w:tcW w:w="1632"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9</w:t>
            </w:r>
          </w:p>
        </w:tc>
        <w:tc>
          <w:tcPr>
            <w:tcW w:w="3046"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Отримано інформацію та пропозиції щодо плати за тимчасове користування місцями розташування рекламних засобів у місті Дніпрі та вирішено розробити проєкт відповідного регуляторного акта</w:t>
            </w:r>
          </w:p>
        </w:tc>
      </w:tr>
    </w:tbl>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ind w:firstLine="450"/>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2. Вимірювання впливу регулювання на суб’єктів малого підприємництва (мікро- та малі):</w:t>
      </w:r>
    </w:p>
    <w:p w:rsidR="00294971" w:rsidRPr="00294971" w:rsidRDefault="00294971" w:rsidP="00294971">
      <w:pPr>
        <w:spacing w:after="0" w:line="240" w:lineRule="auto"/>
        <w:ind w:firstLine="450"/>
        <w:jc w:val="both"/>
        <w:rPr>
          <w:rFonts w:ascii="Times New Roman" w:eastAsia="Times New Roman" w:hAnsi="Times New Roman" w:cs="Times New Roman"/>
          <w:sz w:val="28"/>
          <w:szCs w:val="28"/>
          <w:lang w:eastAsia="ru-RU"/>
        </w:rPr>
      </w:pPr>
      <w:bookmarkStart w:id="5" w:name="n204"/>
      <w:bookmarkEnd w:id="5"/>
      <w:r w:rsidRPr="00294971">
        <w:rPr>
          <w:rFonts w:ascii="Times New Roman" w:eastAsia="Times New Roman" w:hAnsi="Times New Roman" w:cs="Times New Roman"/>
          <w:sz w:val="28"/>
          <w:szCs w:val="28"/>
          <w:lang w:eastAsia="ru-RU"/>
        </w:rPr>
        <w:t>кількість суб’єктів малого підприємництва, на яких поширюється регулювання: 356 (одиниць), у тому числі малого підприємництва 49 (одиниць) та мікропідприємництва 307 (одиниць);</w:t>
      </w:r>
    </w:p>
    <w:p w:rsidR="00294971" w:rsidRPr="00294971" w:rsidRDefault="00294971" w:rsidP="00294971">
      <w:pPr>
        <w:spacing w:after="0" w:line="240" w:lineRule="auto"/>
        <w:ind w:firstLine="450"/>
        <w:jc w:val="both"/>
        <w:rPr>
          <w:rFonts w:ascii="Times New Roman" w:eastAsia="Times New Roman" w:hAnsi="Times New Roman" w:cs="Times New Roman"/>
          <w:sz w:val="28"/>
          <w:szCs w:val="28"/>
          <w:lang w:eastAsia="ru-RU"/>
        </w:rPr>
      </w:pPr>
      <w:bookmarkStart w:id="6" w:name="n205"/>
      <w:bookmarkEnd w:id="6"/>
      <w:r w:rsidRPr="00294971">
        <w:rPr>
          <w:rFonts w:ascii="Times New Roman" w:eastAsia="Times New Roman" w:hAnsi="Times New Roman" w:cs="Times New Roman"/>
          <w:sz w:val="28"/>
          <w:szCs w:val="28"/>
          <w:lang w:eastAsia="ru-RU"/>
        </w:rPr>
        <w:t>питома вага суб’єктів малого підприємництва у загальній кількості суб’єктів господарювання, на яких проблема справляє вплив 91,28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294971" w:rsidRPr="00294971" w:rsidRDefault="00294971" w:rsidP="00294971">
      <w:pPr>
        <w:spacing w:after="0" w:line="240" w:lineRule="auto"/>
        <w:ind w:firstLine="450"/>
        <w:jc w:val="both"/>
        <w:rPr>
          <w:rFonts w:ascii="Times New Roman" w:eastAsia="Times New Roman" w:hAnsi="Times New Roman" w:cs="Times New Roman"/>
          <w:sz w:val="28"/>
          <w:szCs w:val="28"/>
          <w:lang w:eastAsia="ru-RU"/>
        </w:rPr>
      </w:pPr>
    </w:p>
    <w:p w:rsidR="00294971" w:rsidRPr="00294971" w:rsidRDefault="00294971" w:rsidP="00294971">
      <w:pPr>
        <w:spacing w:after="0" w:line="240" w:lineRule="auto"/>
        <w:ind w:firstLine="567"/>
        <w:jc w:val="both"/>
        <w:rPr>
          <w:rFonts w:ascii="Times New Roman" w:eastAsia="Times New Roman" w:hAnsi="Times New Roman" w:cs="Times New Roman"/>
          <w:sz w:val="28"/>
          <w:szCs w:val="28"/>
          <w:lang w:eastAsia="ru-RU"/>
        </w:rPr>
      </w:pPr>
      <w:bookmarkStart w:id="7" w:name="n206"/>
      <w:bookmarkEnd w:id="7"/>
      <w:r w:rsidRPr="00294971">
        <w:rPr>
          <w:rFonts w:ascii="Times New Roman" w:eastAsia="Times New Roman" w:hAnsi="Times New Roman" w:cs="Times New Roman"/>
          <w:sz w:val="28"/>
          <w:szCs w:val="28"/>
          <w:lang w:eastAsia="ru-RU"/>
        </w:rPr>
        <w:t>3. Розрахунок витрат суб’єктів малого підприємництва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410"/>
        <w:gridCol w:w="2007"/>
        <w:gridCol w:w="1680"/>
        <w:gridCol w:w="2007"/>
      </w:tblGrid>
      <w:tr w:rsidR="00294971" w:rsidRPr="00294971" w:rsidTr="0022029A">
        <w:tc>
          <w:tcPr>
            <w:tcW w:w="1468" w:type="dxa"/>
            <w:shd w:val="clear" w:color="auto" w:fill="auto"/>
          </w:tcPr>
          <w:p w:rsidR="00294971" w:rsidRPr="00294971" w:rsidRDefault="00294971" w:rsidP="00294971">
            <w:pPr>
              <w:spacing w:after="0" w:line="15"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Порядковий номер</w:t>
            </w:r>
          </w:p>
        </w:tc>
        <w:tc>
          <w:tcPr>
            <w:tcW w:w="2409" w:type="dxa"/>
            <w:shd w:val="clear" w:color="auto" w:fill="auto"/>
          </w:tcPr>
          <w:p w:rsidR="00294971" w:rsidRPr="00294971" w:rsidRDefault="00294971" w:rsidP="00294971">
            <w:pPr>
              <w:spacing w:after="0" w:line="15"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Найменування оцінки</w:t>
            </w:r>
          </w:p>
        </w:tc>
        <w:tc>
          <w:tcPr>
            <w:tcW w:w="2007" w:type="dxa"/>
            <w:shd w:val="clear" w:color="auto" w:fill="auto"/>
          </w:tcPr>
          <w:p w:rsidR="00294971" w:rsidRPr="00294971" w:rsidRDefault="00294971" w:rsidP="00294971">
            <w:pPr>
              <w:spacing w:after="0" w:line="15"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У перший рік (стартовий рік впровадження регулювання)</w:t>
            </w:r>
          </w:p>
        </w:tc>
        <w:tc>
          <w:tcPr>
            <w:tcW w:w="1680" w:type="dxa"/>
            <w:shd w:val="clear" w:color="auto" w:fill="auto"/>
          </w:tcPr>
          <w:p w:rsidR="00294971" w:rsidRPr="00294971" w:rsidRDefault="00294971" w:rsidP="00294971">
            <w:pPr>
              <w:spacing w:after="0" w:line="15"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Періодичні (за наступний рік)</w:t>
            </w:r>
          </w:p>
        </w:tc>
        <w:tc>
          <w:tcPr>
            <w:tcW w:w="2007" w:type="dxa"/>
            <w:shd w:val="clear" w:color="auto" w:fill="auto"/>
          </w:tcPr>
          <w:p w:rsidR="00294971" w:rsidRPr="00294971" w:rsidRDefault="00294971" w:rsidP="00294971">
            <w:pPr>
              <w:spacing w:after="0" w:line="15" w:lineRule="atLeast"/>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за</w:t>
            </w:r>
            <w:r w:rsidRPr="00294971">
              <w:rPr>
                <w:rFonts w:ascii="Times New Roman" w:eastAsia="Times New Roman" w:hAnsi="Times New Roman" w:cs="Times New Roman"/>
                <w:sz w:val="24"/>
                <w:szCs w:val="24"/>
                <w:lang w:eastAsia="ru-RU"/>
              </w:rPr>
              <w:br/>
              <w:t>п’ять років</w:t>
            </w:r>
          </w:p>
        </w:tc>
      </w:tr>
      <w:tr w:rsidR="00294971" w:rsidRPr="00294971" w:rsidTr="0022029A">
        <w:tc>
          <w:tcPr>
            <w:tcW w:w="9571" w:type="dxa"/>
            <w:gridSpan w:val="5"/>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Оцінка «прямих» витрат суб’єктів малого підприємництва на виконання регулювання</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1</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Придбання необхідного обладнання (пристроїв, машин, механізмів)</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кількість необхідних одиниць обладнання Х вартість одиниці</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 xml:space="preserve">оцінка витрат на експлуатацію обладнання (витратні </w:t>
            </w:r>
            <w:r w:rsidRPr="00294971">
              <w:rPr>
                <w:rFonts w:ascii="Times New Roman" w:eastAsia="Times New Roman" w:hAnsi="Times New Roman" w:cs="Times New Roman"/>
                <w:i/>
                <w:iCs/>
                <w:color w:val="000000"/>
                <w:sz w:val="24"/>
                <w:szCs w:val="24"/>
                <w:lang w:eastAsia="ru-RU"/>
              </w:rPr>
              <w:lastRenderedPageBreak/>
              <w:t>матеріали та ресурси на одиницю обладнання на рік) Х кількість необхідних одиниць обладнання одному суб’єкту малого підприємництва</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4</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Процедури обслуговування обладнання (технічне обслуговування)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w:t>
            </w:r>
          </w:p>
        </w:tc>
        <w:tc>
          <w:tcPr>
            <w:tcW w:w="2409" w:type="dxa"/>
            <w:shd w:val="clear" w:color="auto" w:fill="auto"/>
          </w:tcPr>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Інші процедури (уточнити)</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на оплату за тимчасове користування місцем розташування рекламного засобу за 1 кв. м:</w:t>
            </w:r>
          </w:p>
          <w:p w:rsidR="00294971" w:rsidRPr="00294971" w:rsidRDefault="00294971" w:rsidP="00294971">
            <w:pPr>
              <w:tabs>
                <w:tab w:val="left" w:pos="321"/>
              </w:tabs>
              <w:spacing w:after="0" w:line="15" w:lineRule="atLeast"/>
              <w:ind w:firstLine="179"/>
              <w:contextualSpacing/>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203,41 грн. </w:t>
            </w:r>
            <w:r w:rsidRPr="00294971">
              <w:rPr>
                <w:rFonts w:ascii="Times New Roman" w:eastAsia="Times New Roman" w:hAnsi="Times New Roman" w:cs="Times New Roman"/>
                <w:i/>
                <w:sz w:val="24"/>
                <w:szCs w:val="24"/>
                <w:lang w:eastAsia="ru-RU"/>
              </w:rPr>
              <w:t xml:space="preserve">(середня плата на 1 суб’єкта підприємницької діяльності в місяць, з урахуванням місця розташування РЗ, площі місця розташування РЗ, району міста, локальних факторів </w:t>
            </w:r>
            <w:r w:rsidRPr="00294971">
              <w:rPr>
                <w:rFonts w:ascii="Times New Roman" w:eastAsia="Times New Roman" w:hAnsi="Times New Roman" w:cs="Times New Roman"/>
                <w:i/>
                <w:sz w:val="24"/>
                <w:szCs w:val="24"/>
                <w:lang w:eastAsia="ru-RU"/>
              </w:rPr>
              <w:lastRenderedPageBreak/>
              <w:t xml:space="preserve">та функціонального використання місця розташування) </w:t>
            </w:r>
            <w:r w:rsidRPr="00294971">
              <w:rPr>
                <w:rFonts w:ascii="Times New Roman" w:eastAsia="Times New Roman" w:hAnsi="Times New Roman" w:cs="Times New Roman"/>
                <w:sz w:val="24"/>
                <w:szCs w:val="24"/>
                <w:lang w:eastAsia="ru-RU"/>
              </w:rPr>
              <w:t>х 12 (кількість місяців у році)</w:t>
            </w:r>
          </w:p>
        </w:tc>
        <w:tc>
          <w:tcPr>
            <w:tcW w:w="2007"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2 440,92</w:t>
            </w:r>
          </w:p>
        </w:tc>
        <w:tc>
          <w:tcPr>
            <w:tcW w:w="1680"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2 440,92</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p>
        </w:tc>
        <w:tc>
          <w:tcPr>
            <w:tcW w:w="2007"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12 204,60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6</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Разом, гривень</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(сума рядків 1 + 2 + 3 + 4 + 5)</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2 440,92</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12 204,60</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7</w:t>
            </w:r>
          </w:p>
        </w:tc>
        <w:tc>
          <w:tcPr>
            <w:tcW w:w="2409" w:type="dxa"/>
            <w:shd w:val="clear" w:color="auto" w:fill="auto"/>
          </w:tcPr>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2007"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356</w:t>
            </w:r>
          </w:p>
        </w:tc>
        <w:tc>
          <w:tcPr>
            <w:tcW w:w="1680"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p>
        </w:tc>
        <w:tc>
          <w:tcPr>
            <w:tcW w:w="2007" w:type="dxa"/>
            <w:shd w:val="clear" w:color="auto" w:fill="auto"/>
            <w:vAlign w:val="center"/>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392</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8</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Сумарно, гривень</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i/>
                <w:iCs/>
                <w:color w:val="000000"/>
                <w:sz w:val="24"/>
                <w:szCs w:val="24"/>
                <w:lang w:eastAsia="ru-RU"/>
              </w:rPr>
            </w:pPr>
            <w:r w:rsidRPr="00294971">
              <w:rPr>
                <w:rFonts w:ascii="Times New Roman" w:eastAsia="Times New Roman" w:hAnsi="Times New Roman" w:cs="Times New Roman"/>
                <w:i/>
                <w:iCs/>
                <w:color w:val="000000"/>
                <w:sz w:val="24"/>
                <w:szCs w:val="24"/>
                <w:lang w:eastAsia="ru-RU"/>
              </w:rPr>
              <w:t>відповідний стовпчик “разом” Х  кількість суб’єктів малого підприємництва, що повинні виконати вимоги регулювання (рядок 6 Х рядок 7)</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868 967,52</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4 784 203,20</w:t>
            </w:r>
          </w:p>
        </w:tc>
      </w:tr>
      <w:tr w:rsidR="00294971" w:rsidRPr="00294971" w:rsidTr="0022029A">
        <w:tc>
          <w:tcPr>
            <w:tcW w:w="9571" w:type="dxa"/>
            <w:gridSpan w:val="5"/>
            <w:shd w:val="clear" w:color="auto" w:fill="auto"/>
          </w:tcPr>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9</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 год. (час, який витрачається суб’єктами на пошук акта в мережі Інтернет; за результатами консультацій)</w:t>
            </w:r>
            <w:r w:rsidRPr="00294971">
              <w:rPr>
                <w:rFonts w:ascii="Times New Roman" w:eastAsia="Times New Roman" w:hAnsi="Times New Roman" w:cs="Times New Roman"/>
                <w:sz w:val="28"/>
                <w:szCs w:val="28"/>
                <w:lang w:eastAsia="ru-RU"/>
              </w:rPr>
              <w:t xml:space="preserve">¹ </w:t>
            </w:r>
            <w:r w:rsidRPr="00294971">
              <w:rPr>
                <w:rFonts w:ascii="Times New Roman" w:eastAsia="Times New Roman" w:hAnsi="Times New Roman" w:cs="Times New Roman"/>
                <w:sz w:val="24"/>
                <w:szCs w:val="24"/>
                <w:lang w:eastAsia="ru-RU"/>
              </w:rPr>
              <w:t>х 63,39 грн. (вартість 1 години роботи виходячи з середньомісячної заробітної плати)</w:t>
            </w:r>
            <w:r w:rsidRPr="00294971">
              <w:rPr>
                <w:rFonts w:ascii="Times New Roman" w:eastAsia="Times New Roman" w:hAnsi="Times New Roman" w:cs="Times New Roman"/>
                <w:sz w:val="28"/>
                <w:szCs w:val="28"/>
                <w:lang w:eastAsia="ru-RU"/>
              </w:rPr>
              <w:t xml:space="preserve">² </w:t>
            </w:r>
            <w:r w:rsidRPr="00294971">
              <w:rPr>
                <w:rFonts w:ascii="Times New Roman" w:eastAsia="Times New Roman" w:hAnsi="Times New Roman" w:cs="Times New Roman"/>
                <w:sz w:val="24"/>
                <w:szCs w:val="24"/>
                <w:lang w:eastAsia="ru-RU"/>
              </w:rPr>
              <w:t>х 1 акт (кількість нормативно-правових актів, з якими необхідно ознайомитись) = 63,39 грн.</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 грн. (відсутні витрати) (припущено, що суб’єкт отримує первинну інформацію про вимоги регулювання в перший рік; за результатами консультацій)</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63,39 грн. (витрати на пошук акта в мережі Інтернет у перший рік) + 0,00 грн. (витрати на пошук акта в мережі Інтернет у наступні роки) х 4 роки = 63,39 грн.</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10</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 xml:space="preserve">Процедури організації </w:t>
            </w:r>
            <w:r w:rsidRPr="00294971">
              <w:rPr>
                <w:rFonts w:ascii="Times New Roman" w:eastAsia="Times New Roman" w:hAnsi="Times New Roman" w:cs="Times New Roman"/>
                <w:sz w:val="24"/>
                <w:szCs w:val="24"/>
                <w:lang w:eastAsia="ru-RU"/>
              </w:rPr>
              <w:lastRenderedPageBreak/>
              <w:t>виконання вимог регулювання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 xml:space="preserve">6 год. (час, який витрачається </w:t>
            </w:r>
            <w:r w:rsidRPr="00294971">
              <w:rPr>
                <w:rFonts w:ascii="Times New Roman" w:eastAsia="Times New Roman" w:hAnsi="Times New Roman" w:cs="Times New Roman"/>
                <w:sz w:val="24"/>
                <w:szCs w:val="24"/>
                <w:lang w:eastAsia="ru-RU"/>
              </w:rPr>
              <w:lastRenderedPageBreak/>
              <w:t>суб’єктами на розроблення та впровадження внутрішніх процедур (за результатами консультацій))</w:t>
            </w:r>
            <w:r w:rsidRPr="00294971">
              <w:rPr>
                <w:rFonts w:ascii="Times New Roman" w:eastAsia="Times New Roman" w:hAnsi="Times New Roman" w:cs="Times New Roman"/>
                <w:sz w:val="28"/>
                <w:szCs w:val="28"/>
                <w:lang w:eastAsia="ru-RU"/>
              </w:rPr>
              <w:t xml:space="preserve">¹ </w:t>
            </w:r>
            <w:r w:rsidRPr="00294971">
              <w:rPr>
                <w:rFonts w:ascii="Times New Roman" w:eastAsia="Times New Roman" w:hAnsi="Times New Roman" w:cs="Times New Roman"/>
                <w:sz w:val="24"/>
                <w:szCs w:val="24"/>
                <w:lang w:eastAsia="ru-RU"/>
              </w:rPr>
              <w:t>х 63,39 грн. (вартість 1 години роботи, виходячи з середньомісячної заробітної плати)</w:t>
            </w:r>
            <w:r w:rsidRPr="00294971">
              <w:rPr>
                <w:rFonts w:ascii="Times New Roman" w:eastAsia="Times New Roman" w:hAnsi="Times New Roman" w:cs="Times New Roman"/>
                <w:sz w:val="28"/>
                <w:szCs w:val="28"/>
                <w:lang w:eastAsia="ru-RU"/>
              </w:rPr>
              <w:t xml:space="preserve">² </w:t>
            </w:r>
            <w:r w:rsidRPr="00294971">
              <w:rPr>
                <w:rFonts w:ascii="Times New Roman" w:eastAsia="Times New Roman" w:hAnsi="Times New Roman" w:cs="Times New Roman"/>
                <w:sz w:val="24"/>
                <w:szCs w:val="24"/>
                <w:lang w:eastAsia="ru-RU"/>
              </w:rPr>
              <w:t>х</w:t>
            </w:r>
            <w:r w:rsidRPr="00294971">
              <w:rPr>
                <w:rFonts w:ascii="Times New Roman" w:eastAsia="Times New Roman" w:hAnsi="Times New Roman" w:cs="Times New Roman"/>
                <w:sz w:val="28"/>
                <w:szCs w:val="28"/>
                <w:lang w:eastAsia="ru-RU"/>
              </w:rPr>
              <w:t xml:space="preserve"> </w:t>
            </w:r>
            <w:r w:rsidRPr="00294971">
              <w:rPr>
                <w:rFonts w:ascii="Times New Roman" w:eastAsia="Times New Roman" w:hAnsi="Times New Roman" w:cs="Times New Roman"/>
                <w:sz w:val="24"/>
                <w:szCs w:val="24"/>
                <w:lang w:eastAsia="ru-RU"/>
              </w:rPr>
              <w:t>2 процедури = 760,68 грн.</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 xml:space="preserve">0,00 грн. (відсутні </w:t>
            </w:r>
            <w:r w:rsidRPr="00294971">
              <w:rPr>
                <w:rFonts w:ascii="Times New Roman" w:eastAsia="Times New Roman" w:hAnsi="Times New Roman" w:cs="Times New Roman"/>
                <w:sz w:val="24"/>
                <w:szCs w:val="24"/>
                <w:lang w:eastAsia="ru-RU"/>
              </w:rPr>
              <w:lastRenderedPageBreak/>
              <w:t>витрати) (припущено, що суб’єкт розробляє та впроваджує внутрішні для себе процедури на впровадження вимог регулювання в перший рік; за результатами консультацій)</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 xml:space="preserve">6 год. (час, який витрачається </w:t>
            </w:r>
            <w:r w:rsidRPr="00294971">
              <w:rPr>
                <w:rFonts w:ascii="Times New Roman" w:eastAsia="Times New Roman" w:hAnsi="Times New Roman" w:cs="Times New Roman"/>
                <w:sz w:val="24"/>
                <w:szCs w:val="24"/>
                <w:lang w:eastAsia="ru-RU"/>
              </w:rPr>
              <w:lastRenderedPageBreak/>
              <w:t>суб’єктами у перший рік на розроблення та впровадження внутрішніх процедур (за результатами консультацій))</w:t>
            </w:r>
            <w:r w:rsidRPr="00294971">
              <w:rPr>
                <w:rFonts w:ascii="Times New Roman" w:eastAsia="Times New Roman" w:hAnsi="Times New Roman" w:cs="Times New Roman"/>
                <w:sz w:val="28"/>
                <w:szCs w:val="28"/>
                <w:lang w:eastAsia="ru-RU"/>
              </w:rPr>
              <w:t xml:space="preserve">¹ </w:t>
            </w:r>
            <w:r w:rsidRPr="00294971">
              <w:rPr>
                <w:rFonts w:ascii="Times New Roman" w:eastAsia="Times New Roman" w:hAnsi="Times New Roman" w:cs="Times New Roman"/>
                <w:sz w:val="24"/>
                <w:szCs w:val="24"/>
                <w:lang w:eastAsia="ru-RU"/>
              </w:rPr>
              <w:t>х 63,39 грн. (вартість 1 години роботи, виходячи з середньомісячної заробітної плати)</w:t>
            </w:r>
            <w:r w:rsidRPr="00294971">
              <w:rPr>
                <w:rFonts w:ascii="Times New Roman" w:eastAsia="Times New Roman" w:hAnsi="Times New Roman" w:cs="Times New Roman"/>
                <w:sz w:val="28"/>
                <w:szCs w:val="28"/>
                <w:lang w:eastAsia="ru-RU"/>
              </w:rPr>
              <w:t xml:space="preserve">² </w:t>
            </w:r>
            <w:r w:rsidRPr="00294971">
              <w:rPr>
                <w:rFonts w:ascii="Times New Roman" w:eastAsia="Times New Roman" w:hAnsi="Times New Roman" w:cs="Times New Roman"/>
                <w:sz w:val="24"/>
                <w:szCs w:val="24"/>
                <w:lang w:eastAsia="ru-RU"/>
              </w:rPr>
              <w:t>х</w:t>
            </w:r>
            <w:r w:rsidRPr="00294971">
              <w:rPr>
                <w:rFonts w:ascii="Times New Roman" w:eastAsia="Times New Roman" w:hAnsi="Times New Roman" w:cs="Times New Roman"/>
                <w:sz w:val="28"/>
                <w:szCs w:val="28"/>
                <w:lang w:eastAsia="ru-RU"/>
              </w:rPr>
              <w:t xml:space="preserve"> </w:t>
            </w:r>
            <w:r w:rsidRPr="00294971">
              <w:rPr>
                <w:rFonts w:ascii="Times New Roman" w:eastAsia="Times New Roman" w:hAnsi="Times New Roman" w:cs="Times New Roman"/>
                <w:sz w:val="24"/>
                <w:szCs w:val="24"/>
                <w:lang w:eastAsia="ru-RU"/>
              </w:rPr>
              <w:t xml:space="preserve">2 процедури + </w:t>
            </w:r>
            <w:r w:rsidRPr="00294971">
              <w:rPr>
                <w:rFonts w:ascii="Times New Roman" w:eastAsia="Times New Roman" w:hAnsi="Times New Roman" w:cs="Times New Roman"/>
                <w:sz w:val="24"/>
                <w:szCs w:val="24"/>
                <w:lang w:eastAsia="ru-RU"/>
              </w:rPr>
              <w:br/>
              <w:t>0,00 грн. (витрати у наступні 4 роки) = 760,68 грн.</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11</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Процедури офіційного звітування</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w:t>
            </w:r>
            <w:r w:rsidRPr="00294971">
              <w:rPr>
                <w:rFonts w:ascii="Times New Roman" w:eastAsia="Times New Roman" w:hAnsi="Times New Roman" w:cs="Times New Roman"/>
                <w:i/>
                <w:iCs/>
                <w:color w:val="000000"/>
                <w:sz w:val="24"/>
                <w:szCs w:val="24"/>
                <w:lang w:eastAsia="ru-RU"/>
              </w:rPr>
              <w:lastRenderedPageBreak/>
              <w:t>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12</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Процедури щодо забезпечення процесу перевірок</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13</w:t>
            </w:r>
          </w:p>
        </w:tc>
        <w:tc>
          <w:tcPr>
            <w:tcW w:w="2409" w:type="dxa"/>
            <w:shd w:val="clear" w:color="auto" w:fill="auto"/>
          </w:tcPr>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Інші процедури (уточнити)</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b/>
                <w:sz w:val="24"/>
                <w:szCs w:val="24"/>
                <w:lang w:eastAsia="ru-RU"/>
              </w:rPr>
            </w:pPr>
            <w:r w:rsidRPr="00294971">
              <w:rPr>
                <w:rFonts w:ascii="Times New Roman" w:eastAsia="Times New Roman" w:hAnsi="Times New Roman" w:cs="Times New Roman"/>
                <w:sz w:val="24"/>
                <w:szCs w:val="24"/>
                <w:lang w:eastAsia="ru-RU"/>
              </w:rPr>
              <w:t>(витрати відсутні)</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0,00</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(витрати відсутні)</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14</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Разом, гривень</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(сума рядків 9 + 10 + 11 + 12 + 13)</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824,07</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824,07</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15</w:t>
            </w:r>
          </w:p>
        </w:tc>
        <w:tc>
          <w:tcPr>
            <w:tcW w:w="2409" w:type="dxa"/>
            <w:shd w:val="clear" w:color="auto" w:fill="auto"/>
          </w:tcPr>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Кількість суб’єктів малого підприємництва, що повинні виконати вимоги регулювання, одиниць</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356</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392</w:t>
            </w:r>
          </w:p>
        </w:tc>
      </w:tr>
      <w:tr w:rsidR="00294971" w:rsidRPr="00294971" w:rsidTr="0022029A">
        <w:tc>
          <w:tcPr>
            <w:tcW w:w="1468"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16</w:t>
            </w:r>
          </w:p>
        </w:tc>
        <w:tc>
          <w:tcPr>
            <w:tcW w:w="240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Сумарно, гривень</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Формула:</w:t>
            </w:r>
          </w:p>
          <w:p w:rsidR="00294971" w:rsidRPr="00294971" w:rsidRDefault="00294971" w:rsidP="00294971">
            <w:pPr>
              <w:spacing w:after="0" w:line="15" w:lineRule="atLeast"/>
              <w:rPr>
                <w:rFonts w:ascii="Times New Roman" w:eastAsia="Times New Roman" w:hAnsi="Times New Roman" w:cs="Times New Roman"/>
                <w:sz w:val="24"/>
                <w:szCs w:val="24"/>
                <w:lang w:eastAsia="ru-RU"/>
              </w:rPr>
            </w:pPr>
            <w:r w:rsidRPr="00294971">
              <w:rPr>
                <w:rFonts w:ascii="Times New Roman" w:eastAsia="Times New Roman" w:hAnsi="Times New Roman" w:cs="Times New Roman"/>
                <w:i/>
                <w:iCs/>
                <w:color w:val="000000"/>
                <w:sz w:val="24"/>
                <w:szCs w:val="24"/>
                <w:lang w:eastAsia="ru-RU"/>
              </w:rPr>
              <w:t xml:space="preserve">відповідний стовпчик “разом” Х кількість суб’єктів малого підприємництва, що повинні виконати вимоги регулювання </w:t>
            </w:r>
            <w:r w:rsidRPr="00294971">
              <w:rPr>
                <w:rFonts w:ascii="Times New Roman" w:eastAsia="Times New Roman" w:hAnsi="Times New Roman" w:cs="Times New Roman"/>
                <w:i/>
                <w:iCs/>
                <w:color w:val="000000"/>
                <w:sz w:val="24"/>
                <w:szCs w:val="24"/>
                <w:lang w:eastAsia="ru-RU"/>
              </w:rPr>
              <w:lastRenderedPageBreak/>
              <w:t>(рядок 14 Х рядок 15)</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293 368,92</w:t>
            </w:r>
          </w:p>
        </w:tc>
        <w:tc>
          <w:tcPr>
            <w:tcW w:w="1680"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2007"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323 035,44</w:t>
            </w:r>
          </w:p>
        </w:tc>
      </w:tr>
    </w:tbl>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Примітки:</w:t>
      </w:r>
    </w:p>
    <w:p w:rsidR="00294971" w:rsidRPr="00294971" w:rsidRDefault="00294971" w:rsidP="00294971">
      <w:pPr>
        <w:numPr>
          <w:ilvl w:val="0"/>
          <w:numId w:val="33"/>
        </w:numPr>
        <w:tabs>
          <w:tab w:val="left" w:pos="284"/>
        </w:tabs>
        <w:spacing w:after="0" w:line="276" w:lineRule="auto"/>
        <w:contextualSpacing/>
        <w:jc w:val="both"/>
        <w:rPr>
          <w:rFonts w:ascii="Times New Roman" w:eastAsia="Calibri" w:hAnsi="Times New Roman" w:cs="Times New Roman"/>
          <w:sz w:val="24"/>
          <w:szCs w:val="24"/>
        </w:rPr>
      </w:pPr>
      <w:r w:rsidRPr="00294971">
        <w:rPr>
          <w:rFonts w:ascii="Times New Roman" w:eastAsia="Calibri" w:hAnsi="Times New Roman" w:cs="Times New Roman"/>
          <w:sz w:val="24"/>
          <w:szCs w:val="24"/>
        </w:rPr>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1).</w:t>
      </w:r>
    </w:p>
    <w:p w:rsidR="00294971" w:rsidRPr="00294971" w:rsidRDefault="00294971" w:rsidP="00294971">
      <w:pPr>
        <w:numPr>
          <w:ilvl w:val="0"/>
          <w:numId w:val="33"/>
        </w:numPr>
        <w:tabs>
          <w:tab w:val="left" w:pos="284"/>
        </w:tabs>
        <w:spacing w:after="0" w:line="276" w:lineRule="auto"/>
        <w:contextualSpacing/>
        <w:jc w:val="both"/>
        <w:rPr>
          <w:rFonts w:ascii="Times New Roman" w:eastAsia="Calibri" w:hAnsi="Times New Roman" w:cs="Times New Roman"/>
          <w:sz w:val="24"/>
          <w:szCs w:val="24"/>
        </w:rPr>
      </w:pPr>
      <w:r w:rsidRPr="00294971">
        <w:rPr>
          <w:rFonts w:ascii="Times New Roman" w:eastAsia="Calibri" w:hAnsi="Times New Roman" w:cs="Times New Roman"/>
          <w:sz w:val="24"/>
          <w:szCs w:val="24"/>
        </w:rPr>
        <w:t xml:space="preserve">У розрахунку вартості 1 години роботи використано розмір середньомісячної заробітної плати в Дніпропетровській області за жовтень 2019 року (11 157 грн.). Джерело отримання інформації офіційний сайт Головного управління статистики у Дніпропетровській області </w:t>
      </w:r>
      <w:hyperlink r:id="rId8" w:history="1">
        <w:r w:rsidRPr="00294971">
          <w:rPr>
            <w:rFonts w:ascii="Times New Roman" w:eastAsia="Calibri" w:hAnsi="Times New Roman" w:cs="Times New Roman"/>
            <w:sz w:val="24"/>
            <w:szCs w:val="24"/>
          </w:rPr>
          <w:t>http://www.dneprstat.gov.ua/statinfo%202015/dn/2019/dn5.pdf</w:t>
        </w:r>
      </w:hyperlink>
      <w:r w:rsidRPr="00294971">
        <w:rPr>
          <w:rFonts w:ascii="Times New Roman" w:eastAsia="Calibri" w:hAnsi="Times New Roman" w:cs="Times New Roman"/>
          <w:sz w:val="24"/>
          <w:szCs w:val="24"/>
        </w:rPr>
        <w:t>.</w:t>
      </w:r>
    </w:p>
    <w:p w:rsidR="00294971" w:rsidRPr="00294971" w:rsidRDefault="00294971" w:rsidP="00294971">
      <w:pPr>
        <w:spacing w:after="0" w:line="240" w:lineRule="auto"/>
        <w:jc w:val="both"/>
        <w:rPr>
          <w:rFonts w:ascii="Times New Roman" w:eastAsia="Times New Roman" w:hAnsi="Times New Roman" w:cs="Times New Roman"/>
          <w:sz w:val="24"/>
          <w:szCs w:val="24"/>
          <w:lang w:eastAsia="ru-RU"/>
        </w:rPr>
      </w:pPr>
    </w:p>
    <w:p w:rsidR="00294971" w:rsidRPr="00294971" w:rsidRDefault="00294971" w:rsidP="00294971">
      <w:pPr>
        <w:numPr>
          <w:ilvl w:val="0"/>
          <w:numId w:val="32"/>
        </w:numPr>
        <w:tabs>
          <w:tab w:val="left" w:pos="426"/>
        </w:tabs>
        <w:spacing w:after="0" w:line="240" w:lineRule="auto"/>
        <w:ind w:right="49" w:firstLine="426"/>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Бюджетні витрати на адміністрування регулювання суб’єктів малого підприємництва</w:t>
      </w:r>
    </w:p>
    <w:p w:rsidR="00294971" w:rsidRPr="00294971" w:rsidRDefault="00294971" w:rsidP="00294971">
      <w:pPr>
        <w:spacing w:after="0" w:line="240" w:lineRule="auto"/>
        <w:ind w:right="49" w:firstLine="450"/>
        <w:jc w:val="both"/>
        <w:rPr>
          <w:rFonts w:ascii="Times New Roman" w:eastAsia="Times New Roman" w:hAnsi="Times New Roman" w:cs="Times New Roman"/>
          <w:sz w:val="28"/>
          <w:szCs w:val="28"/>
          <w:lang w:eastAsia="ru-RU"/>
        </w:rPr>
      </w:pPr>
      <w:bookmarkStart w:id="8" w:name="n209"/>
      <w:bookmarkEnd w:id="8"/>
      <w:r w:rsidRPr="00294971">
        <w:rPr>
          <w:rFonts w:ascii="Times New Roman" w:eastAsia="Times New Roman" w:hAnsi="Times New Roman" w:cs="Times New Roman"/>
          <w:sz w:val="28"/>
          <w:szCs w:val="28"/>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294971" w:rsidRPr="00294971" w:rsidRDefault="00294971" w:rsidP="00294971">
      <w:pPr>
        <w:spacing w:after="0" w:line="240" w:lineRule="auto"/>
        <w:ind w:right="49" w:firstLine="450"/>
        <w:jc w:val="both"/>
        <w:rPr>
          <w:rFonts w:ascii="Times New Roman" w:eastAsia="Times New Roman" w:hAnsi="Times New Roman" w:cs="Times New Roman"/>
          <w:sz w:val="28"/>
          <w:szCs w:val="28"/>
          <w:lang w:eastAsia="ru-RU"/>
        </w:rPr>
      </w:pPr>
      <w:bookmarkStart w:id="9" w:name="n210"/>
      <w:bookmarkEnd w:id="9"/>
      <w:r w:rsidRPr="00294971">
        <w:rPr>
          <w:rFonts w:ascii="Times New Roman" w:eastAsia="Times New Roman" w:hAnsi="Times New Roman" w:cs="Times New Roman"/>
          <w:sz w:val="28"/>
          <w:szCs w:val="28"/>
          <w:lang w:eastAsia="ru-RU"/>
        </w:rPr>
        <w:t>Державний орган, для якого здійснюється розрахунок вартості адміністрування регулювання:</w:t>
      </w:r>
    </w:p>
    <w:p w:rsidR="00294971" w:rsidRPr="00294971" w:rsidRDefault="00294971" w:rsidP="00294971">
      <w:pPr>
        <w:spacing w:after="0" w:line="240" w:lineRule="auto"/>
        <w:ind w:right="49"/>
        <w:jc w:val="center"/>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Департамент торгівлі та реклами Дніпровської міської ради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170"/>
        <w:gridCol w:w="1462"/>
        <w:gridCol w:w="1295"/>
        <w:gridCol w:w="1993"/>
        <w:gridCol w:w="1920"/>
      </w:tblGrid>
      <w:tr w:rsidR="00294971" w:rsidRPr="00294971" w:rsidTr="0022029A">
        <w:trPr>
          <w:cantSplit/>
        </w:trPr>
        <w:tc>
          <w:tcPr>
            <w:tcW w:w="2014" w:type="dxa"/>
            <w:shd w:val="clear" w:color="auto" w:fill="auto"/>
          </w:tcPr>
          <w:p w:rsidR="00294971" w:rsidRPr="00294971" w:rsidRDefault="00294971" w:rsidP="00294971">
            <w:pPr>
              <w:spacing w:before="150" w:after="150" w:line="240" w:lineRule="auto"/>
              <w:ind w:right="49"/>
              <w:jc w:val="center"/>
              <w:rPr>
                <w:rFonts w:ascii="Times New Roman" w:eastAsia="Times New Roman" w:hAnsi="Times New Roman" w:cs="Times New Roman"/>
                <w:sz w:val="20"/>
                <w:szCs w:val="20"/>
                <w:lang w:eastAsia="ru-RU"/>
              </w:rPr>
            </w:pPr>
            <w:r w:rsidRPr="00294971">
              <w:rPr>
                <w:rFonts w:ascii="Times New Roman" w:eastAsia="Times New Roman" w:hAnsi="Times New Roman" w:cs="Times New Roman"/>
                <w:sz w:val="20"/>
                <w:szCs w:val="20"/>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70" w:type="dxa"/>
            <w:shd w:val="clear" w:color="auto" w:fill="auto"/>
          </w:tcPr>
          <w:p w:rsidR="00294971" w:rsidRPr="00294971" w:rsidRDefault="00294971" w:rsidP="00294971">
            <w:pPr>
              <w:spacing w:before="150" w:after="150" w:line="240" w:lineRule="auto"/>
              <w:ind w:right="49"/>
              <w:jc w:val="center"/>
              <w:rPr>
                <w:rFonts w:ascii="Times New Roman" w:eastAsia="Times New Roman" w:hAnsi="Times New Roman" w:cs="Times New Roman"/>
                <w:sz w:val="20"/>
                <w:szCs w:val="20"/>
                <w:lang w:eastAsia="ru-RU"/>
              </w:rPr>
            </w:pPr>
            <w:r w:rsidRPr="00294971">
              <w:rPr>
                <w:rFonts w:ascii="Times New Roman" w:eastAsia="Times New Roman" w:hAnsi="Times New Roman" w:cs="Times New Roman"/>
                <w:sz w:val="20"/>
                <w:szCs w:val="20"/>
                <w:lang w:eastAsia="ru-RU"/>
              </w:rPr>
              <w:t>Планові витрати часу на процедуру</w:t>
            </w:r>
          </w:p>
        </w:tc>
        <w:tc>
          <w:tcPr>
            <w:tcW w:w="1464" w:type="dxa"/>
            <w:shd w:val="clear" w:color="auto" w:fill="auto"/>
          </w:tcPr>
          <w:p w:rsidR="00294971" w:rsidRPr="00294971" w:rsidRDefault="00294971" w:rsidP="00294971">
            <w:pPr>
              <w:spacing w:before="150" w:after="150" w:line="240" w:lineRule="auto"/>
              <w:ind w:right="49"/>
              <w:jc w:val="center"/>
              <w:rPr>
                <w:rFonts w:ascii="Times New Roman" w:eastAsia="Times New Roman" w:hAnsi="Times New Roman" w:cs="Times New Roman"/>
                <w:sz w:val="20"/>
                <w:szCs w:val="20"/>
                <w:lang w:eastAsia="ru-RU"/>
              </w:rPr>
            </w:pPr>
            <w:r w:rsidRPr="00294971">
              <w:rPr>
                <w:rFonts w:ascii="Times New Roman" w:eastAsia="Times New Roman" w:hAnsi="Times New Roman" w:cs="Times New Roman"/>
                <w:sz w:val="20"/>
                <w:szCs w:val="20"/>
                <w:lang w:eastAsia="ru-RU"/>
              </w:rPr>
              <w:t>Вартість часу співробітника органу державної влади відповідної категорії (заробітна плата)</w:t>
            </w:r>
          </w:p>
        </w:tc>
        <w:tc>
          <w:tcPr>
            <w:tcW w:w="1295" w:type="dxa"/>
            <w:shd w:val="clear" w:color="auto" w:fill="auto"/>
          </w:tcPr>
          <w:p w:rsidR="00294971" w:rsidRPr="00294971" w:rsidRDefault="00294971" w:rsidP="00294971">
            <w:pPr>
              <w:spacing w:before="150" w:after="150" w:line="240" w:lineRule="auto"/>
              <w:ind w:right="49"/>
              <w:jc w:val="center"/>
              <w:rPr>
                <w:rFonts w:ascii="Times New Roman" w:eastAsia="Times New Roman" w:hAnsi="Times New Roman" w:cs="Times New Roman"/>
                <w:sz w:val="20"/>
                <w:szCs w:val="20"/>
                <w:lang w:eastAsia="ru-RU"/>
              </w:rPr>
            </w:pPr>
            <w:r w:rsidRPr="00294971">
              <w:rPr>
                <w:rFonts w:ascii="Times New Roman" w:eastAsia="Times New Roman" w:hAnsi="Times New Roman" w:cs="Times New Roman"/>
                <w:sz w:val="20"/>
                <w:szCs w:val="20"/>
                <w:lang w:eastAsia="ru-RU"/>
              </w:rPr>
              <w:t>Оцінка кількості процедур за рік, що припадають на одного суб’єкта</w:t>
            </w:r>
          </w:p>
        </w:tc>
        <w:tc>
          <w:tcPr>
            <w:tcW w:w="1999" w:type="dxa"/>
            <w:shd w:val="clear" w:color="auto" w:fill="auto"/>
          </w:tcPr>
          <w:p w:rsidR="00294971" w:rsidRPr="00294971" w:rsidRDefault="00294971" w:rsidP="00294971">
            <w:pPr>
              <w:spacing w:before="150" w:after="150" w:line="240" w:lineRule="auto"/>
              <w:ind w:right="49"/>
              <w:jc w:val="center"/>
              <w:rPr>
                <w:rFonts w:ascii="Times New Roman" w:eastAsia="Times New Roman" w:hAnsi="Times New Roman" w:cs="Times New Roman"/>
                <w:sz w:val="20"/>
                <w:szCs w:val="20"/>
                <w:lang w:eastAsia="ru-RU"/>
              </w:rPr>
            </w:pPr>
            <w:r w:rsidRPr="00294971">
              <w:rPr>
                <w:rFonts w:ascii="Times New Roman" w:eastAsia="Times New Roman" w:hAnsi="Times New Roman" w:cs="Times New Roman"/>
                <w:sz w:val="20"/>
                <w:szCs w:val="20"/>
                <w:lang w:eastAsia="ru-RU"/>
              </w:rPr>
              <w:t>Оцінка кількості  суб’єктів, що підпадають під дію процедури регулювання</w:t>
            </w:r>
          </w:p>
        </w:tc>
        <w:tc>
          <w:tcPr>
            <w:tcW w:w="1981" w:type="dxa"/>
            <w:shd w:val="clear" w:color="auto" w:fill="auto"/>
          </w:tcPr>
          <w:p w:rsidR="00294971" w:rsidRPr="00294971" w:rsidRDefault="00294971" w:rsidP="00294971">
            <w:pPr>
              <w:spacing w:before="150" w:after="150" w:line="240" w:lineRule="auto"/>
              <w:ind w:right="49"/>
              <w:jc w:val="center"/>
              <w:rPr>
                <w:rFonts w:ascii="Times New Roman" w:eastAsia="Times New Roman" w:hAnsi="Times New Roman" w:cs="Times New Roman"/>
                <w:sz w:val="20"/>
                <w:szCs w:val="20"/>
                <w:lang w:eastAsia="ru-RU"/>
              </w:rPr>
            </w:pPr>
            <w:r w:rsidRPr="00294971">
              <w:rPr>
                <w:rFonts w:ascii="Times New Roman" w:eastAsia="Times New Roman" w:hAnsi="Times New Roman" w:cs="Times New Roman"/>
                <w:sz w:val="20"/>
                <w:szCs w:val="20"/>
                <w:lang w:eastAsia="ru-RU"/>
              </w:rPr>
              <w:t>Витрати на адміністрування регулювання* (за рік), гривень</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 Облік суб’єкта господарювання, що перебуває у сфері регулювання</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0,25</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63,39</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356</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5 641,71</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 Поточний контроль за суб’єктом господарювання, що перебуває у сфері регулювання, у тому числі:</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камеральні</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0,05</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63,39</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356</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1 128,34</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виїзні</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 Підготовка, затвердження та опрацювання одного окремого акта про порушення вимог регулювання</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0,25</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63,39</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356</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5 641,71</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 Реалізація одного окремого рішення щодо порушення вимог регулювання</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0,25</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63,39</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356</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5 641,71</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 Оскарження одного окремого рішення суб’єктами господарювання</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1,5</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63,39</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356</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33 850,26</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 Підготовка звітності за результатами регулювання</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0,1</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63,39</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356</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2 256,68</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7. Інші адміністративні процедури (уточнити):</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Разом за рік</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54 160,41</w:t>
            </w:r>
          </w:p>
        </w:tc>
      </w:tr>
      <w:tr w:rsidR="00294971" w:rsidRPr="00294971" w:rsidTr="0022029A">
        <w:trPr>
          <w:cantSplit/>
        </w:trPr>
        <w:tc>
          <w:tcPr>
            <w:tcW w:w="2014" w:type="dxa"/>
            <w:shd w:val="clear" w:color="auto" w:fill="auto"/>
          </w:tcPr>
          <w:p w:rsidR="00294971" w:rsidRPr="00294971" w:rsidRDefault="00294971" w:rsidP="00294971">
            <w:pPr>
              <w:spacing w:after="0" w:line="240" w:lineRule="auto"/>
              <w:ind w:right="49"/>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Сумарно за п’ять років</w:t>
            </w:r>
          </w:p>
        </w:tc>
        <w:tc>
          <w:tcPr>
            <w:tcW w:w="1170"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1464"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1295"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1999"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Х</w:t>
            </w:r>
          </w:p>
        </w:tc>
        <w:tc>
          <w:tcPr>
            <w:tcW w:w="1981" w:type="dxa"/>
            <w:shd w:val="clear" w:color="auto" w:fill="auto"/>
          </w:tcPr>
          <w:p w:rsidR="00294971" w:rsidRPr="00294971" w:rsidRDefault="00294971" w:rsidP="00294971">
            <w:pPr>
              <w:spacing w:after="0" w:line="240" w:lineRule="auto"/>
              <w:ind w:right="49"/>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270 802,05</w:t>
            </w:r>
          </w:p>
        </w:tc>
      </w:tr>
    </w:tbl>
    <w:p w:rsidR="00294971" w:rsidRPr="00294971" w:rsidRDefault="00294971" w:rsidP="00294971">
      <w:pPr>
        <w:spacing w:after="0" w:line="240" w:lineRule="auto"/>
        <w:ind w:right="49"/>
        <w:jc w:val="both"/>
        <w:rPr>
          <w:rFonts w:ascii="Times New Roman" w:eastAsia="Times New Roman" w:hAnsi="Times New Roman" w:cs="Times New Roman"/>
          <w:color w:val="000000"/>
          <w:sz w:val="24"/>
          <w:szCs w:val="24"/>
          <w:lang w:eastAsia="ru-RU"/>
        </w:rPr>
      </w:pPr>
      <w:r w:rsidRPr="00294971">
        <w:rPr>
          <w:rFonts w:ascii="Times New Roman" w:eastAsia="Times New Roman" w:hAnsi="Times New Roman" w:cs="Times New Roman"/>
          <w:sz w:val="24"/>
          <w:szCs w:val="24"/>
          <w:lang w:eastAsia="ru-RU"/>
        </w:rPr>
        <w:br/>
      </w:r>
      <w:r w:rsidRPr="00294971">
        <w:rPr>
          <w:rFonts w:ascii="Times New Roman" w:eastAsia="Times New Roman" w:hAnsi="Times New Roman" w:cs="Times New Roman"/>
          <w:color w:val="000000"/>
          <w:sz w:val="24"/>
          <w:szCs w:val="24"/>
          <w:lang w:eastAsia="ru-RU"/>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94971" w:rsidRPr="00294971" w:rsidRDefault="00294971" w:rsidP="00294971">
      <w:pPr>
        <w:spacing w:after="0" w:line="240" w:lineRule="auto"/>
        <w:ind w:right="49"/>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ind w:right="49" w:firstLine="450"/>
        <w:jc w:val="both"/>
        <w:rPr>
          <w:rFonts w:ascii="Times New Roman" w:eastAsia="Times New Roman" w:hAnsi="Times New Roman" w:cs="Times New Roman"/>
          <w:sz w:val="28"/>
          <w:szCs w:val="28"/>
          <w:lang w:eastAsia="ru-RU"/>
        </w:rPr>
      </w:pPr>
      <w:bookmarkStart w:id="10" w:name="n214"/>
      <w:bookmarkEnd w:id="10"/>
      <w:r w:rsidRPr="00294971">
        <w:rPr>
          <w:rFonts w:ascii="Times New Roman" w:eastAsia="Times New Roman" w:hAnsi="Times New Roman" w:cs="Times New Roman"/>
          <w:sz w:val="28"/>
          <w:szCs w:val="28"/>
          <w:lang w:eastAsia="ru-RU"/>
        </w:rPr>
        <w:t>Державне регулювання не передбачає утворення нового державного органу (або нового структурного підрозділу діючого органу).</w:t>
      </w:r>
    </w:p>
    <w:p w:rsidR="00294971" w:rsidRPr="00294971" w:rsidRDefault="00294971" w:rsidP="00294971">
      <w:pPr>
        <w:spacing w:after="0" w:line="240" w:lineRule="auto"/>
        <w:ind w:right="49" w:firstLine="450"/>
        <w:jc w:val="both"/>
        <w:rPr>
          <w:rFonts w:ascii="Times New Roman" w:eastAsia="Times New Roman" w:hAnsi="Times New Roman" w:cs="Times New Roman"/>
          <w:sz w:val="28"/>
          <w:szCs w:val="28"/>
          <w:lang w:eastAsia="ru-RU"/>
        </w:rPr>
      </w:pPr>
    </w:p>
    <w:p w:rsidR="00294971" w:rsidRPr="00294971" w:rsidRDefault="00294971" w:rsidP="00294971">
      <w:pPr>
        <w:numPr>
          <w:ilvl w:val="0"/>
          <w:numId w:val="32"/>
        </w:numPr>
        <w:spacing w:after="0" w:line="240" w:lineRule="auto"/>
        <w:ind w:right="49" w:firstLine="450"/>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Розрахунок сумарних витрат суб’єктів малого підприємництва, що виникають на виконання вимог регулювання</w:t>
      </w:r>
    </w:p>
    <w:p w:rsidR="00294971" w:rsidRPr="00294971" w:rsidRDefault="00294971" w:rsidP="00294971">
      <w:pPr>
        <w:spacing w:after="0" w:line="240" w:lineRule="auto"/>
        <w:ind w:left="450" w:right="49"/>
        <w:jc w:val="both"/>
        <w:rPr>
          <w:rFonts w:ascii="Times New Roman" w:eastAsia="Times New Roman" w:hAnsi="Times New Roman" w:cs="Times New Roman"/>
          <w:sz w:val="24"/>
          <w:szCs w:val="24"/>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59"/>
        <w:gridCol w:w="2393"/>
        <w:gridCol w:w="2995"/>
      </w:tblGrid>
      <w:tr w:rsidR="00294971" w:rsidRPr="00294971" w:rsidTr="0022029A">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Порядковий номер</w:t>
            </w:r>
          </w:p>
        </w:tc>
        <w:tc>
          <w:tcPr>
            <w:tcW w:w="3259"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Показник</w:t>
            </w:r>
          </w:p>
        </w:tc>
        <w:tc>
          <w:tcPr>
            <w:tcW w:w="2393"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Перший рік регулювання (стартовий)</w:t>
            </w:r>
          </w:p>
        </w:tc>
        <w:tc>
          <w:tcPr>
            <w:tcW w:w="2995"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За п’ять років</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lastRenderedPageBreak/>
              <w:t>1</w:t>
            </w:r>
          </w:p>
        </w:tc>
        <w:tc>
          <w:tcPr>
            <w:tcW w:w="325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Оцінка “прямих” витрат суб’єктів малого підприємництва на виконання регулювання</w:t>
            </w:r>
          </w:p>
        </w:tc>
        <w:tc>
          <w:tcPr>
            <w:tcW w:w="2393"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868 967,52</w:t>
            </w:r>
          </w:p>
          <w:p w:rsidR="00294971" w:rsidRPr="00294971" w:rsidRDefault="00294971" w:rsidP="00294971">
            <w:pPr>
              <w:spacing w:after="0" w:line="240" w:lineRule="auto"/>
              <w:rPr>
                <w:rFonts w:ascii="Times New Roman" w:eastAsia="Times New Roman" w:hAnsi="Times New Roman" w:cs="Times New Roman"/>
                <w:sz w:val="24"/>
                <w:szCs w:val="24"/>
                <w:lang w:eastAsia="ru-RU"/>
              </w:rPr>
            </w:pPr>
          </w:p>
        </w:tc>
        <w:tc>
          <w:tcPr>
            <w:tcW w:w="2995"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4 784 203,20</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w:t>
            </w:r>
          </w:p>
        </w:tc>
        <w:tc>
          <w:tcPr>
            <w:tcW w:w="325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393"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293 368,92</w:t>
            </w:r>
          </w:p>
        </w:tc>
        <w:tc>
          <w:tcPr>
            <w:tcW w:w="2995"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323 035,44</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3</w:t>
            </w:r>
          </w:p>
        </w:tc>
        <w:tc>
          <w:tcPr>
            <w:tcW w:w="325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Сумарні витрати малого підприємництва на виконання запланованого  регулювання</w:t>
            </w:r>
          </w:p>
        </w:tc>
        <w:tc>
          <w:tcPr>
            <w:tcW w:w="2393"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1 162 336,44</w:t>
            </w:r>
          </w:p>
        </w:tc>
        <w:tc>
          <w:tcPr>
            <w:tcW w:w="2995"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5 107 238,64</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4</w:t>
            </w:r>
          </w:p>
        </w:tc>
        <w:tc>
          <w:tcPr>
            <w:tcW w:w="325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Бюджетні витрати  на адміністрування регулювання суб’єктів малого підприємництва</w:t>
            </w:r>
          </w:p>
        </w:tc>
        <w:tc>
          <w:tcPr>
            <w:tcW w:w="2393"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54 160,41</w:t>
            </w:r>
          </w:p>
        </w:tc>
        <w:tc>
          <w:tcPr>
            <w:tcW w:w="2995"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270 802,05</w:t>
            </w:r>
          </w:p>
        </w:tc>
      </w:tr>
      <w:tr w:rsidR="00294971" w:rsidRPr="00294971" w:rsidTr="0022029A">
        <w:trPr>
          <w:cantSplit/>
        </w:trPr>
        <w:tc>
          <w:tcPr>
            <w:tcW w:w="1526"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w:t>
            </w:r>
          </w:p>
        </w:tc>
        <w:tc>
          <w:tcPr>
            <w:tcW w:w="3259" w:type="dxa"/>
            <w:shd w:val="clear" w:color="auto" w:fill="auto"/>
          </w:tcPr>
          <w:p w:rsidR="00294971" w:rsidRPr="00294971" w:rsidRDefault="00294971" w:rsidP="00294971">
            <w:pPr>
              <w:spacing w:after="0" w:line="240" w:lineRule="auto"/>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393"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1 216 496,85</w:t>
            </w:r>
          </w:p>
        </w:tc>
        <w:tc>
          <w:tcPr>
            <w:tcW w:w="2995" w:type="dxa"/>
            <w:shd w:val="clear" w:color="auto" w:fill="auto"/>
          </w:tcPr>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r w:rsidRPr="00294971">
              <w:rPr>
                <w:rFonts w:ascii="Times New Roman" w:eastAsia="Times New Roman" w:hAnsi="Times New Roman" w:cs="Times New Roman"/>
                <w:sz w:val="24"/>
                <w:szCs w:val="24"/>
                <w:lang w:eastAsia="ru-RU"/>
              </w:rPr>
              <w:t>5 378 040,69</w:t>
            </w:r>
          </w:p>
          <w:p w:rsidR="00294971" w:rsidRPr="00294971" w:rsidRDefault="00294971" w:rsidP="00294971">
            <w:pPr>
              <w:spacing w:after="0" w:line="240" w:lineRule="auto"/>
              <w:jc w:val="center"/>
              <w:rPr>
                <w:rFonts w:ascii="Times New Roman" w:eastAsia="Times New Roman" w:hAnsi="Times New Roman" w:cs="Times New Roman"/>
                <w:sz w:val="24"/>
                <w:szCs w:val="24"/>
                <w:lang w:eastAsia="ru-RU"/>
              </w:rPr>
            </w:pPr>
          </w:p>
        </w:tc>
      </w:tr>
    </w:tbl>
    <w:p w:rsidR="00294971" w:rsidRPr="00294971" w:rsidRDefault="00294971" w:rsidP="00294971">
      <w:pPr>
        <w:spacing w:after="0" w:line="240" w:lineRule="auto"/>
        <w:ind w:right="49"/>
        <w:jc w:val="both"/>
        <w:rPr>
          <w:rFonts w:ascii="Times New Roman" w:eastAsia="Times New Roman" w:hAnsi="Times New Roman" w:cs="Times New Roman"/>
          <w:sz w:val="24"/>
          <w:szCs w:val="24"/>
          <w:lang w:eastAsia="ru-RU"/>
        </w:rPr>
      </w:pPr>
    </w:p>
    <w:p w:rsidR="00294971" w:rsidRPr="00294971" w:rsidRDefault="00294971" w:rsidP="00294971">
      <w:pPr>
        <w:spacing w:after="0" w:line="240" w:lineRule="auto"/>
        <w:ind w:right="49" w:firstLine="426"/>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6. Розроблення корегуючих (пом’якшувальних) заходів для малого підприємництва щодо запропонованого регулювання не передбачається.</w:t>
      </w:r>
    </w:p>
    <w:p w:rsidR="00294971" w:rsidRPr="00294971" w:rsidRDefault="00294971" w:rsidP="00294971">
      <w:pPr>
        <w:shd w:val="clear" w:color="auto" w:fill="FFFFFF"/>
        <w:tabs>
          <w:tab w:val="left" w:pos="1134"/>
        </w:tabs>
        <w:spacing w:after="0" w:line="240" w:lineRule="atLeast"/>
        <w:ind w:right="49"/>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ind w:right="49" w:firstLine="709"/>
        <w:jc w:val="both"/>
        <w:rPr>
          <w:rFonts w:ascii="Times New Roman" w:eastAsia="Times New Roman" w:hAnsi="Times New Roman" w:cs="Times New Roman"/>
          <w:sz w:val="28"/>
          <w:szCs w:val="28"/>
          <w:lang w:eastAsia="ru-RU"/>
        </w:rPr>
      </w:pPr>
    </w:p>
    <w:p w:rsidR="00294971" w:rsidRPr="00294971" w:rsidRDefault="00294971" w:rsidP="00294971">
      <w:pPr>
        <w:shd w:val="clear" w:color="auto" w:fill="FFFFFF"/>
        <w:tabs>
          <w:tab w:val="left" w:pos="1134"/>
        </w:tabs>
        <w:spacing w:after="0" w:line="240" w:lineRule="atLeast"/>
        <w:ind w:right="4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Директор департаменту торгівлі </w:t>
      </w:r>
    </w:p>
    <w:p w:rsidR="00294971" w:rsidRPr="00294971" w:rsidRDefault="00294971" w:rsidP="00294971">
      <w:pPr>
        <w:shd w:val="clear" w:color="auto" w:fill="FFFFFF"/>
        <w:tabs>
          <w:tab w:val="left" w:pos="1134"/>
        </w:tabs>
        <w:spacing w:after="0" w:line="240" w:lineRule="atLeast"/>
        <w:ind w:right="49"/>
        <w:jc w:val="both"/>
        <w:rPr>
          <w:rFonts w:ascii="Times New Roman" w:eastAsia="Times New Roman" w:hAnsi="Times New Roman" w:cs="Times New Roman"/>
          <w:sz w:val="28"/>
          <w:szCs w:val="28"/>
          <w:lang w:eastAsia="ru-RU"/>
        </w:rPr>
      </w:pPr>
      <w:r w:rsidRPr="00294971">
        <w:rPr>
          <w:rFonts w:ascii="Times New Roman" w:eastAsia="Times New Roman" w:hAnsi="Times New Roman" w:cs="Times New Roman"/>
          <w:sz w:val="28"/>
          <w:szCs w:val="28"/>
          <w:lang w:eastAsia="ru-RU"/>
        </w:rPr>
        <w:t xml:space="preserve">та реклами міської ради </w:t>
      </w:r>
      <w:r w:rsidRPr="00294971">
        <w:rPr>
          <w:rFonts w:ascii="Times New Roman" w:eastAsia="Times New Roman" w:hAnsi="Times New Roman" w:cs="Times New Roman"/>
          <w:sz w:val="28"/>
          <w:szCs w:val="28"/>
          <w:lang w:eastAsia="ru-RU"/>
        </w:rPr>
        <w:tab/>
      </w:r>
      <w:r w:rsidRPr="00294971">
        <w:rPr>
          <w:rFonts w:ascii="Times New Roman" w:eastAsia="Times New Roman" w:hAnsi="Times New Roman" w:cs="Times New Roman"/>
          <w:sz w:val="28"/>
          <w:szCs w:val="28"/>
          <w:lang w:eastAsia="ru-RU"/>
        </w:rPr>
        <w:tab/>
      </w:r>
      <w:r w:rsidRPr="00294971">
        <w:rPr>
          <w:rFonts w:ascii="Times New Roman" w:eastAsia="Times New Roman" w:hAnsi="Times New Roman" w:cs="Times New Roman"/>
          <w:sz w:val="28"/>
          <w:szCs w:val="28"/>
          <w:lang w:eastAsia="ru-RU"/>
        </w:rPr>
        <w:tab/>
      </w:r>
      <w:r w:rsidRPr="00294971">
        <w:rPr>
          <w:rFonts w:ascii="Times New Roman" w:eastAsia="Times New Roman" w:hAnsi="Times New Roman" w:cs="Times New Roman"/>
          <w:sz w:val="28"/>
          <w:szCs w:val="28"/>
          <w:lang w:eastAsia="ru-RU"/>
        </w:rPr>
        <w:tab/>
      </w:r>
      <w:r w:rsidRPr="00294971">
        <w:rPr>
          <w:rFonts w:ascii="Times New Roman" w:eastAsia="Times New Roman" w:hAnsi="Times New Roman" w:cs="Times New Roman"/>
          <w:sz w:val="28"/>
          <w:szCs w:val="28"/>
          <w:lang w:eastAsia="ru-RU"/>
        </w:rPr>
        <w:tab/>
      </w:r>
      <w:r w:rsidRPr="00294971">
        <w:rPr>
          <w:rFonts w:ascii="Times New Roman" w:eastAsia="Times New Roman" w:hAnsi="Times New Roman" w:cs="Times New Roman"/>
          <w:sz w:val="28"/>
          <w:szCs w:val="28"/>
          <w:lang w:eastAsia="ru-RU"/>
        </w:rPr>
        <w:tab/>
        <w:t xml:space="preserve">        А. О. Пильченко</w:t>
      </w:r>
    </w:p>
    <w:p w:rsidR="00294971" w:rsidRPr="00294971" w:rsidRDefault="00294971" w:rsidP="00294971">
      <w:pPr>
        <w:shd w:val="clear" w:color="auto" w:fill="FFFFFF"/>
        <w:tabs>
          <w:tab w:val="left" w:pos="1134"/>
        </w:tabs>
        <w:spacing w:after="0" w:line="240" w:lineRule="atLeast"/>
        <w:ind w:right="49"/>
        <w:jc w:val="both"/>
        <w:rPr>
          <w:rFonts w:ascii="Times New Roman" w:eastAsia="Times New Roman" w:hAnsi="Times New Roman" w:cs="Times New Roman"/>
          <w:sz w:val="28"/>
          <w:szCs w:val="28"/>
          <w:lang w:eastAsia="ru-RU"/>
        </w:rPr>
      </w:pPr>
    </w:p>
    <w:p w:rsidR="002B1E64" w:rsidRDefault="002B1E64">
      <w:bookmarkStart w:id="11" w:name="_GoBack"/>
      <w:bookmarkEnd w:id="11"/>
    </w:p>
    <w:sectPr w:rsidR="002B1E64" w:rsidSect="005A5EE2">
      <w:headerReference w:type="even" r:id="rId9"/>
      <w:headerReference w:type="default" r:id="rId10"/>
      <w:pgSz w:w="12240" w:h="15840"/>
      <w:pgMar w:top="1134" w:right="567" w:bottom="851" w:left="1701" w:header="709" w:footer="709"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A" w:rsidRDefault="00294971" w:rsidP="00CB2CC8">
    <w:pPr>
      <w:pStyle w:val="a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C59FA" w:rsidRDefault="0029497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E8" w:rsidRDefault="00294971">
    <w:pPr>
      <w:pStyle w:val="a4"/>
      <w:jc w:val="center"/>
    </w:pPr>
    <w:r>
      <w:fldChar w:fldCharType="begin"/>
    </w:r>
    <w:r>
      <w:instrText>PAGE   \* MERGEFORMAT</w:instrText>
    </w:r>
    <w:r>
      <w:fldChar w:fldCharType="separate"/>
    </w:r>
    <w:r w:rsidRPr="00294971">
      <w:rPr>
        <w:noProof/>
        <w:lang w:val="ru-RU"/>
      </w:rPr>
      <w:t>23</w:t>
    </w:r>
    <w:r>
      <w:fldChar w:fldCharType="end"/>
    </w:r>
  </w:p>
  <w:p w:rsidR="00CC59FA" w:rsidRDefault="0029497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95828"/>
    <w:multiLevelType w:val="hybridMultilevel"/>
    <w:tmpl w:val="E88E57F8"/>
    <w:lvl w:ilvl="0" w:tplc="ED5475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7132593"/>
    <w:multiLevelType w:val="multilevel"/>
    <w:tmpl w:val="C6507D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08403E5C"/>
    <w:multiLevelType w:val="hybridMultilevel"/>
    <w:tmpl w:val="FB74358C"/>
    <w:lvl w:ilvl="0" w:tplc="931ACB12">
      <w:start w:val="1"/>
      <w:numFmt w:val="decimal"/>
      <w:lvlText w:val="%1."/>
      <w:lvlJc w:val="left"/>
      <w:pPr>
        <w:ind w:left="1935" w:hanging="12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591CDD"/>
    <w:multiLevelType w:val="hybridMultilevel"/>
    <w:tmpl w:val="F8EAE454"/>
    <w:lvl w:ilvl="0" w:tplc="D262931A">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DE70657"/>
    <w:multiLevelType w:val="hybridMultilevel"/>
    <w:tmpl w:val="CFB4D366"/>
    <w:lvl w:ilvl="0" w:tplc="AE789C6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0A1282"/>
    <w:multiLevelType w:val="hybridMultilevel"/>
    <w:tmpl w:val="10E0A6E4"/>
    <w:lvl w:ilvl="0" w:tplc="A5ECBE1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CB45FD"/>
    <w:multiLevelType w:val="hybridMultilevel"/>
    <w:tmpl w:val="4978D182"/>
    <w:lvl w:ilvl="0" w:tplc="ED8805C2">
      <w:numFmt w:val="bullet"/>
      <w:lvlText w:val="-"/>
      <w:lvlJc w:val="left"/>
      <w:pPr>
        <w:tabs>
          <w:tab w:val="num" w:pos="1683"/>
        </w:tabs>
        <w:ind w:left="1683" w:hanging="97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473105E"/>
    <w:multiLevelType w:val="hybridMultilevel"/>
    <w:tmpl w:val="F0D0F544"/>
    <w:lvl w:ilvl="0" w:tplc="F6907A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DF3441"/>
    <w:multiLevelType w:val="hybridMultilevel"/>
    <w:tmpl w:val="2F8C9200"/>
    <w:lvl w:ilvl="0" w:tplc="92FE8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C548E7"/>
    <w:multiLevelType w:val="hybridMultilevel"/>
    <w:tmpl w:val="8EC0D2CA"/>
    <w:lvl w:ilvl="0" w:tplc="BE2041B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9C0C57"/>
    <w:multiLevelType w:val="hybridMultilevel"/>
    <w:tmpl w:val="3B4676BA"/>
    <w:lvl w:ilvl="0" w:tplc="50E2475E">
      <w:start w:val="2017"/>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2DB7B82"/>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141C80"/>
    <w:multiLevelType w:val="hybridMultilevel"/>
    <w:tmpl w:val="E2C8C8A2"/>
    <w:lvl w:ilvl="0" w:tplc="7C8ED42A">
      <w:start w:val="4"/>
      <w:numFmt w:val="decimal"/>
      <w:lvlText w:val="%1."/>
      <w:lvlJc w:val="left"/>
      <w:pPr>
        <w:tabs>
          <w:tab w:val="num" w:pos="720"/>
        </w:tabs>
        <w:ind w:left="720" w:hanging="360"/>
      </w:pPr>
      <w:rPr>
        <w:rFonts w:hint="default"/>
      </w:rPr>
    </w:lvl>
    <w:lvl w:ilvl="1" w:tplc="00400B7E">
      <w:numFmt w:val="none"/>
      <w:lvlText w:val=""/>
      <w:lvlJc w:val="left"/>
      <w:pPr>
        <w:tabs>
          <w:tab w:val="num" w:pos="360"/>
        </w:tabs>
      </w:pPr>
    </w:lvl>
    <w:lvl w:ilvl="2" w:tplc="2E8C3E4E">
      <w:numFmt w:val="none"/>
      <w:lvlText w:val=""/>
      <w:lvlJc w:val="left"/>
      <w:pPr>
        <w:tabs>
          <w:tab w:val="num" w:pos="360"/>
        </w:tabs>
      </w:pPr>
    </w:lvl>
    <w:lvl w:ilvl="3" w:tplc="A13E2E34">
      <w:numFmt w:val="none"/>
      <w:lvlText w:val=""/>
      <w:lvlJc w:val="left"/>
      <w:pPr>
        <w:tabs>
          <w:tab w:val="num" w:pos="360"/>
        </w:tabs>
      </w:pPr>
    </w:lvl>
    <w:lvl w:ilvl="4" w:tplc="ED16F8A8">
      <w:numFmt w:val="none"/>
      <w:lvlText w:val=""/>
      <w:lvlJc w:val="left"/>
      <w:pPr>
        <w:tabs>
          <w:tab w:val="num" w:pos="360"/>
        </w:tabs>
      </w:pPr>
    </w:lvl>
    <w:lvl w:ilvl="5" w:tplc="F53802C4">
      <w:numFmt w:val="none"/>
      <w:lvlText w:val=""/>
      <w:lvlJc w:val="left"/>
      <w:pPr>
        <w:tabs>
          <w:tab w:val="num" w:pos="360"/>
        </w:tabs>
      </w:pPr>
    </w:lvl>
    <w:lvl w:ilvl="6" w:tplc="81F06546">
      <w:numFmt w:val="none"/>
      <w:lvlText w:val=""/>
      <w:lvlJc w:val="left"/>
      <w:pPr>
        <w:tabs>
          <w:tab w:val="num" w:pos="360"/>
        </w:tabs>
      </w:pPr>
    </w:lvl>
    <w:lvl w:ilvl="7" w:tplc="A8D6B3EC">
      <w:numFmt w:val="none"/>
      <w:lvlText w:val=""/>
      <w:lvlJc w:val="left"/>
      <w:pPr>
        <w:tabs>
          <w:tab w:val="num" w:pos="360"/>
        </w:tabs>
      </w:pPr>
    </w:lvl>
    <w:lvl w:ilvl="8" w:tplc="EFF295C2">
      <w:numFmt w:val="none"/>
      <w:lvlText w:val=""/>
      <w:lvlJc w:val="left"/>
      <w:pPr>
        <w:tabs>
          <w:tab w:val="num" w:pos="360"/>
        </w:tabs>
      </w:pPr>
    </w:lvl>
  </w:abstractNum>
  <w:abstractNum w:abstractNumId="16" w15:restartNumberingAfterBreak="0">
    <w:nsid w:val="49C00D10"/>
    <w:multiLevelType w:val="hybridMultilevel"/>
    <w:tmpl w:val="2C58775A"/>
    <w:lvl w:ilvl="0" w:tplc="77986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C313FF"/>
    <w:multiLevelType w:val="multilevel"/>
    <w:tmpl w:val="C6507D6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4E2A6635"/>
    <w:multiLevelType w:val="hybridMultilevel"/>
    <w:tmpl w:val="198A29AC"/>
    <w:lvl w:ilvl="0" w:tplc="B3266A64">
      <w:start w:val="2"/>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51322259"/>
    <w:multiLevelType w:val="hybridMultilevel"/>
    <w:tmpl w:val="9DCE6FE4"/>
    <w:lvl w:ilvl="0" w:tplc="7BC2380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15:restartNumberingAfterBreak="0">
    <w:nsid w:val="57B50BFA"/>
    <w:multiLevelType w:val="hybridMultilevel"/>
    <w:tmpl w:val="05FE43E2"/>
    <w:lvl w:ilvl="0" w:tplc="F85C8B14">
      <w:start w:val="1"/>
      <w:numFmt w:val="decimal"/>
      <w:lvlText w:val="%1."/>
      <w:lvlJc w:val="left"/>
      <w:pPr>
        <w:ind w:left="1849" w:hanging="1140"/>
      </w:pPr>
      <w:rPr>
        <w:rFonts w:hint="default"/>
        <w:color w:val="3030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F2522A"/>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1611D5E"/>
    <w:multiLevelType w:val="singleLevel"/>
    <w:tmpl w:val="9E86227E"/>
    <w:lvl w:ilvl="0">
      <w:start w:val="1"/>
      <w:numFmt w:val="bullet"/>
      <w:lvlText w:val="-"/>
      <w:lvlJc w:val="left"/>
      <w:pPr>
        <w:tabs>
          <w:tab w:val="num" w:pos="360"/>
        </w:tabs>
        <w:ind w:left="360" w:hanging="360"/>
      </w:pPr>
      <w:rPr>
        <w:rFonts w:hint="default"/>
      </w:rPr>
    </w:lvl>
  </w:abstractNum>
  <w:abstractNum w:abstractNumId="23" w15:restartNumberingAfterBreak="0">
    <w:nsid w:val="66203408"/>
    <w:multiLevelType w:val="hybridMultilevel"/>
    <w:tmpl w:val="6D14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5C001C"/>
    <w:multiLevelType w:val="hybridMultilevel"/>
    <w:tmpl w:val="01CADF96"/>
    <w:lvl w:ilvl="0" w:tplc="52ECB6C4">
      <w:start w:val="8"/>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BFF59E4"/>
    <w:multiLevelType w:val="hybridMultilevel"/>
    <w:tmpl w:val="67408350"/>
    <w:lvl w:ilvl="0" w:tplc="A2A4EA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526039"/>
    <w:multiLevelType w:val="hybridMultilevel"/>
    <w:tmpl w:val="AB58E8A0"/>
    <w:lvl w:ilvl="0" w:tplc="04190013">
      <w:start w:val="1"/>
      <w:numFmt w:val="upperRoman"/>
      <w:lvlText w:val="%1."/>
      <w:lvlJc w:val="righ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D4D0285"/>
    <w:multiLevelType w:val="hybridMultilevel"/>
    <w:tmpl w:val="6218CC9C"/>
    <w:lvl w:ilvl="0" w:tplc="0E82ECA6">
      <w:start w:val="19"/>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2852728"/>
    <w:multiLevelType w:val="hybridMultilevel"/>
    <w:tmpl w:val="A26CB62A"/>
    <w:lvl w:ilvl="0" w:tplc="47B8D62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4A82CAE"/>
    <w:multiLevelType w:val="singleLevel"/>
    <w:tmpl w:val="8A182A44"/>
    <w:lvl w:ilvl="0">
      <w:start w:val="1"/>
      <w:numFmt w:val="decimal"/>
      <w:lvlText w:val="%1."/>
      <w:lvlJc w:val="left"/>
      <w:pPr>
        <w:tabs>
          <w:tab w:val="num" w:pos="927"/>
        </w:tabs>
        <w:ind w:left="927" w:hanging="360"/>
      </w:pPr>
      <w:rPr>
        <w:rFonts w:hint="default"/>
      </w:rPr>
    </w:lvl>
  </w:abstractNum>
  <w:abstractNum w:abstractNumId="30" w15:restartNumberingAfterBreak="0">
    <w:nsid w:val="760C6C40"/>
    <w:multiLevelType w:val="hybridMultilevel"/>
    <w:tmpl w:val="1F2634F0"/>
    <w:lvl w:ilvl="0" w:tplc="3E2EC41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2873C0"/>
    <w:multiLevelType w:val="hybridMultilevel"/>
    <w:tmpl w:val="BC3E41FA"/>
    <w:lvl w:ilvl="0" w:tplc="90884C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7E5B2D43"/>
    <w:multiLevelType w:val="multilevel"/>
    <w:tmpl w:val="A5286E5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7E5B4DD7"/>
    <w:multiLevelType w:val="hybridMultilevel"/>
    <w:tmpl w:val="5B123B72"/>
    <w:lvl w:ilvl="0" w:tplc="FB34B98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85048D"/>
    <w:multiLevelType w:val="hybridMultilevel"/>
    <w:tmpl w:val="564292C6"/>
    <w:lvl w:ilvl="0" w:tplc="0CA434DE">
      <w:start w:val="1"/>
      <w:numFmt w:val="decimal"/>
      <w:lvlText w:val="%1."/>
      <w:lvlJc w:val="left"/>
      <w:pPr>
        <w:ind w:left="1909" w:hanging="120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7F12345F"/>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24"/>
  </w:num>
  <w:num w:numId="3">
    <w:abstractNumId w:val="17"/>
  </w:num>
  <w:num w:numId="4">
    <w:abstractNumId w:val="15"/>
  </w:num>
  <w:num w:numId="5">
    <w:abstractNumId w:val="4"/>
  </w:num>
  <w:num w:numId="6">
    <w:abstractNumId w:val="32"/>
  </w:num>
  <w:num w:numId="7">
    <w:abstractNumId w:val="29"/>
  </w:num>
  <w:num w:numId="8">
    <w:abstractNumId w:val="21"/>
  </w:num>
  <w:num w:numId="9">
    <w:abstractNumId w:val="35"/>
  </w:num>
  <w:num w:numId="10">
    <w:abstractNumId w:val="22"/>
  </w:num>
  <w:num w:numId="11">
    <w:abstractNumId w:val="9"/>
  </w:num>
  <w:num w:numId="12">
    <w:abstractNumId w:val="34"/>
  </w:num>
  <w:num w:numId="13">
    <w:abstractNumId w:val="28"/>
  </w:num>
  <w:num w:numId="14">
    <w:abstractNumId w:val="3"/>
  </w:num>
  <w:num w:numId="15">
    <w:abstractNumId w:val="18"/>
  </w:num>
  <w:num w:numId="16">
    <w:abstractNumId w:val="0"/>
  </w:num>
  <w:num w:numId="17">
    <w:abstractNumId w:val="1"/>
  </w:num>
  <w:num w:numId="18">
    <w:abstractNumId w:val="2"/>
  </w:num>
  <w:num w:numId="19">
    <w:abstractNumId w:val="5"/>
  </w:num>
  <w:num w:numId="20">
    <w:abstractNumId w:val="11"/>
  </w:num>
  <w:num w:numId="21">
    <w:abstractNumId w:val="20"/>
  </w:num>
  <w:num w:numId="22">
    <w:abstractNumId w:val="19"/>
  </w:num>
  <w:num w:numId="23">
    <w:abstractNumId w:val="33"/>
  </w:num>
  <w:num w:numId="24">
    <w:abstractNumId w:val="26"/>
  </w:num>
  <w:num w:numId="25">
    <w:abstractNumId w:val="16"/>
  </w:num>
  <w:num w:numId="26">
    <w:abstractNumId w:val="7"/>
  </w:num>
  <w:num w:numId="27">
    <w:abstractNumId w:val="8"/>
  </w:num>
  <w:num w:numId="28">
    <w:abstractNumId w:val="30"/>
  </w:num>
  <w:num w:numId="29">
    <w:abstractNumId w:val="13"/>
  </w:num>
  <w:num w:numId="30">
    <w:abstractNumId w:val="10"/>
  </w:num>
  <w:num w:numId="31">
    <w:abstractNumId w:val="23"/>
  </w:num>
  <w:num w:numId="32">
    <w:abstractNumId w:val="12"/>
  </w:num>
  <w:num w:numId="33">
    <w:abstractNumId w:val="14"/>
  </w:num>
  <w:num w:numId="34">
    <w:abstractNumId w:val="6"/>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3"/>
    <w:rsid w:val="00294971"/>
    <w:rsid w:val="002B1E64"/>
    <w:rsid w:val="007F5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70248-B6BA-4204-9225-79166B1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4971"/>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94971"/>
    <w:pPr>
      <w:keepNext/>
      <w:spacing w:after="0" w:line="240" w:lineRule="auto"/>
      <w:jc w:val="center"/>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97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94971"/>
    <w:rPr>
      <w:rFonts w:ascii="Times New Roman" w:eastAsia="Times New Roman" w:hAnsi="Times New Roman" w:cs="Times New Roman"/>
      <w:sz w:val="24"/>
      <w:szCs w:val="20"/>
      <w:lang w:eastAsia="ru-RU"/>
    </w:rPr>
  </w:style>
  <w:style w:type="numbering" w:customStyle="1" w:styleId="11">
    <w:name w:val="Нет списка1"/>
    <w:next w:val="a2"/>
    <w:semiHidden/>
    <w:rsid w:val="00294971"/>
  </w:style>
  <w:style w:type="table" w:styleId="a3">
    <w:name w:val="Table Grid"/>
    <w:basedOn w:val="a1"/>
    <w:uiPriority w:val="59"/>
    <w:rsid w:val="002949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Верхний колонтитул Знак Знак Знак Знак Знак Знак Знак,Верхний колонтитул Знак Знак Знак Знак Знак Знак Знак Знак Знак Знак Знак Знак Знак Знак"/>
    <w:basedOn w:val="a"/>
    <w:link w:val="12"/>
    <w:rsid w:val="0029497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semiHidden/>
    <w:rsid w:val="00294971"/>
  </w:style>
  <w:style w:type="character" w:customStyle="1" w:styleId="12">
    <w:name w:val="Верхний колонтитул Знак1"/>
    <w:aliases w:val=" Знак Знак,Верхний колонтитул Знак Знак Знак Знак Знак Знак Знак Знак1,Верхний колонтитул Знак Знак,Верхний колонтитул Знак Знак Знак Знак Знак Знак Знак Знак Знак Знак Знак Знак Знак Знак Знак"/>
    <w:link w:val="a4"/>
    <w:rsid w:val="00294971"/>
    <w:rPr>
      <w:rFonts w:ascii="Times New Roman" w:eastAsia="Times New Roman" w:hAnsi="Times New Roman" w:cs="Times New Roman"/>
      <w:sz w:val="24"/>
      <w:szCs w:val="24"/>
      <w:lang w:eastAsia="ru-RU"/>
    </w:rPr>
  </w:style>
  <w:style w:type="paragraph" w:styleId="a6">
    <w:name w:val="Body Text"/>
    <w:basedOn w:val="a"/>
    <w:link w:val="a7"/>
    <w:rsid w:val="00294971"/>
    <w:pPr>
      <w:tabs>
        <w:tab w:val="left" w:pos="10260"/>
      </w:tabs>
      <w:spacing w:after="0" w:line="240" w:lineRule="auto"/>
      <w:ind w:right="2"/>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294971"/>
    <w:rPr>
      <w:rFonts w:ascii="Times New Roman" w:eastAsia="Times New Roman" w:hAnsi="Times New Roman" w:cs="Times New Roman"/>
      <w:sz w:val="28"/>
      <w:szCs w:val="24"/>
      <w:lang w:eastAsia="ru-RU"/>
    </w:rPr>
  </w:style>
  <w:style w:type="paragraph" w:styleId="a8">
    <w:name w:val="Title"/>
    <w:aliases w:val="Название"/>
    <w:basedOn w:val="a"/>
    <w:link w:val="a9"/>
    <w:qFormat/>
    <w:rsid w:val="00294971"/>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Заголовок Знак"/>
    <w:basedOn w:val="a0"/>
    <w:link w:val="a8"/>
    <w:rsid w:val="00294971"/>
    <w:rPr>
      <w:rFonts w:ascii="Times New Roman" w:eastAsia="Times New Roman" w:hAnsi="Times New Roman" w:cs="Times New Roman"/>
      <w:b/>
      <w:sz w:val="24"/>
      <w:szCs w:val="20"/>
      <w:lang w:eastAsia="ru-RU"/>
    </w:rPr>
  </w:style>
  <w:style w:type="paragraph" w:styleId="aa">
    <w:name w:val="Body Text Indent"/>
    <w:basedOn w:val="a"/>
    <w:link w:val="ab"/>
    <w:rsid w:val="00294971"/>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94971"/>
    <w:rPr>
      <w:rFonts w:ascii="Times New Roman" w:eastAsia="Times New Roman" w:hAnsi="Times New Roman" w:cs="Times New Roman"/>
      <w:sz w:val="24"/>
      <w:szCs w:val="24"/>
      <w:lang w:eastAsia="ru-RU"/>
    </w:rPr>
  </w:style>
  <w:style w:type="paragraph" w:styleId="21">
    <w:name w:val="Body Text 2"/>
    <w:basedOn w:val="a"/>
    <w:link w:val="22"/>
    <w:rsid w:val="0029497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94971"/>
    <w:rPr>
      <w:rFonts w:ascii="Times New Roman" w:eastAsia="Times New Roman" w:hAnsi="Times New Roman" w:cs="Times New Roman"/>
      <w:sz w:val="24"/>
      <w:szCs w:val="24"/>
      <w:lang w:eastAsia="ru-RU"/>
    </w:rPr>
  </w:style>
  <w:style w:type="character" w:customStyle="1" w:styleId="ac">
    <w:name w:val="Верхний колонтитул Знак Знак Знак Знак Знак Знак Знак Знак"/>
    <w:rsid w:val="00294971"/>
    <w:rPr>
      <w:sz w:val="24"/>
      <w:szCs w:val="24"/>
      <w:lang w:val="uk-UA" w:eastAsia="ru-RU" w:bidi="ar-SA"/>
    </w:rPr>
  </w:style>
  <w:style w:type="paragraph" w:styleId="ad">
    <w:name w:val="List Paragraph"/>
    <w:basedOn w:val="a"/>
    <w:uiPriority w:val="34"/>
    <w:qFormat/>
    <w:rsid w:val="00294971"/>
    <w:pPr>
      <w:spacing w:after="0" w:line="240" w:lineRule="auto"/>
      <w:ind w:left="720" w:firstLine="709"/>
      <w:contextualSpacing/>
    </w:pPr>
    <w:rPr>
      <w:rFonts w:ascii="Times New Roman" w:eastAsia="Calibri" w:hAnsi="Times New Roman" w:cs="Times New Roman"/>
      <w:sz w:val="28"/>
    </w:rPr>
  </w:style>
  <w:style w:type="paragraph" w:styleId="ae">
    <w:name w:val="Balloon Text"/>
    <w:basedOn w:val="a"/>
    <w:link w:val="af"/>
    <w:uiPriority w:val="99"/>
    <w:semiHidden/>
    <w:unhideWhenUsed/>
    <w:rsid w:val="00294971"/>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294971"/>
    <w:rPr>
      <w:rFonts w:ascii="Tahoma" w:eastAsia="Times New Roman" w:hAnsi="Tahoma" w:cs="Times New Roman"/>
      <w:sz w:val="16"/>
      <w:szCs w:val="16"/>
      <w:lang w:val="x-none" w:eastAsia="x-none"/>
    </w:rPr>
  </w:style>
  <w:style w:type="character" w:styleId="af0">
    <w:name w:val="Hyperlink"/>
    <w:uiPriority w:val="99"/>
    <w:unhideWhenUsed/>
    <w:rsid w:val="00294971"/>
    <w:rPr>
      <w:color w:val="0000FF"/>
      <w:u w:val="single"/>
    </w:rPr>
  </w:style>
  <w:style w:type="paragraph" w:styleId="af1">
    <w:name w:val="footer"/>
    <w:basedOn w:val="a"/>
    <w:link w:val="af2"/>
    <w:uiPriority w:val="99"/>
    <w:unhideWhenUsed/>
    <w:rsid w:val="0029497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294971"/>
    <w:rPr>
      <w:rFonts w:ascii="Times New Roman" w:eastAsia="Times New Roman" w:hAnsi="Times New Roman" w:cs="Times New Roman"/>
      <w:sz w:val="24"/>
      <w:szCs w:val="24"/>
      <w:lang w:val="ru-RU" w:eastAsia="ru-RU"/>
    </w:rPr>
  </w:style>
  <w:style w:type="paragraph" w:customStyle="1" w:styleId="31">
    <w:name w:val="Основной текст 31"/>
    <w:basedOn w:val="a"/>
    <w:rsid w:val="00294971"/>
    <w:pPr>
      <w:suppressAutoHyphens/>
      <w:spacing w:after="120" w:line="240" w:lineRule="auto"/>
    </w:pPr>
    <w:rPr>
      <w:rFonts w:ascii="Arial" w:eastAsia="Times New Roman" w:hAnsi="Arial" w:cs="Arial"/>
      <w:sz w:val="16"/>
      <w:szCs w:val="16"/>
      <w:lang w:eastAsia="ar-SA"/>
    </w:rPr>
  </w:style>
  <w:style w:type="character" w:customStyle="1" w:styleId="WW-Absatz-Standardschriftart">
    <w:name w:val="WW-Absatz-Standardschriftart"/>
    <w:rsid w:val="00294971"/>
  </w:style>
  <w:style w:type="character" w:styleId="af3">
    <w:name w:val="page number"/>
    <w:basedOn w:val="a0"/>
    <w:rsid w:val="00294971"/>
  </w:style>
  <w:style w:type="paragraph" w:styleId="af4">
    <w:name w:val="Normal (Web)"/>
    <w:basedOn w:val="a"/>
    <w:uiPriority w:val="99"/>
    <w:unhideWhenUsed/>
    <w:rsid w:val="00294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294971"/>
    <w:rPr>
      <w:b/>
      <w:bCs/>
    </w:rPr>
  </w:style>
  <w:style w:type="paragraph" w:customStyle="1" w:styleId="rvps12">
    <w:name w:val="rvps12"/>
    <w:basedOn w:val="a"/>
    <w:rsid w:val="002949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2949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6">
    <w:name w:val="Нормальний текст"/>
    <w:basedOn w:val="a"/>
    <w:rsid w:val="00294971"/>
    <w:pPr>
      <w:spacing w:before="120" w:after="0" w:line="240" w:lineRule="auto"/>
      <w:ind w:firstLine="567"/>
    </w:pPr>
    <w:rPr>
      <w:rFonts w:ascii="Antiqua" w:eastAsia="Times New Roman" w:hAnsi="Antiqua" w:cs="Times New Roman"/>
      <w:sz w:val="26"/>
      <w:szCs w:val="20"/>
      <w:lang w:eastAsia="ru-RU"/>
    </w:rPr>
  </w:style>
  <w:style w:type="character" w:customStyle="1" w:styleId="rvts82">
    <w:name w:val="rvts82"/>
    <w:basedOn w:val="a0"/>
    <w:rsid w:val="00294971"/>
  </w:style>
  <w:style w:type="paragraph" w:customStyle="1" w:styleId="rvps2">
    <w:name w:val="rvps2"/>
    <w:basedOn w:val="a"/>
    <w:rsid w:val="002949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7">
    <w:name w:val="Назва документа"/>
    <w:basedOn w:val="a"/>
    <w:next w:val="af6"/>
    <w:rsid w:val="00294971"/>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rvts0">
    <w:name w:val="rvts0"/>
    <w:rsid w:val="00294971"/>
  </w:style>
  <w:style w:type="paragraph" w:styleId="af8">
    <w:name w:val="No Spacing"/>
    <w:uiPriority w:val="1"/>
    <w:qFormat/>
    <w:rsid w:val="00294971"/>
    <w:pPr>
      <w:spacing w:after="0" w:line="240" w:lineRule="auto"/>
    </w:pPr>
    <w:rPr>
      <w:rFonts w:ascii="Calibri" w:eastAsia="Times New Roman" w:hAnsi="Calibri" w:cs="Times New Roman"/>
      <w:lang w:val="ru-RU"/>
    </w:rPr>
  </w:style>
  <w:style w:type="paragraph" w:customStyle="1" w:styleId="220">
    <w:name w:val="Основной текст 22"/>
    <w:basedOn w:val="a"/>
    <w:rsid w:val="00294971"/>
    <w:pPr>
      <w:suppressAutoHyphens/>
      <w:spacing w:after="0" w:line="240" w:lineRule="auto"/>
      <w:ind w:right="5492"/>
      <w:jc w:val="both"/>
    </w:pPr>
    <w:rPr>
      <w:rFonts w:ascii="Times New Roman" w:eastAsia="Times New Roman" w:hAnsi="Times New Roman" w:cs="Times New Roman"/>
      <w:sz w:val="28"/>
      <w:szCs w:val="28"/>
      <w:lang w:eastAsia="ar-SA"/>
    </w:rPr>
  </w:style>
  <w:style w:type="character" w:customStyle="1" w:styleId="WW8Num1z6">
    <w:name w:val="WW8Num1z6"/>
    <w:rsid w:val="00294971"/>
  </w:style>
  <w:style w:type="character" w:customStyle="1" w:styleId="rvts15">
    <w:name w:val="rvts15"/>
    <w:rsid w:val="0029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eprstat.gov.ua/statinfo%202015/dn/2019/dn5.pdf" TargetMode="External"/><Relationship Id="rId3" Type="http://schemas.openxmlformats.org/officeDocument/2006/relationships/settings" Target="settings.xml"/><Relationship Id="rId7" Type="http://schemas.openxmlformats.org/officeDocument/2006/relationships/hyperlink" Target="https://dniprorad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eprstat.gov.ua/statinfo%202015/dn/2019/dn5.pdf" TargetMode="External"/><Relationship Id="rId11" Type="http://schemas.openxmlformats.org/officeDocument/2006/relationships/fontTable" Target="fontTable.xml"/><Relationship Id="rId5" Type="http://schemas.openxmlformats.org/officeDocument/2006/relationships/hyperlink" Target="http://www.ukrstat.gov.u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27321</Words>
  <Characters>15573</Characters>
  <Application>Microsoft Office Word</Application>
  <DocSecurity>0</DocSecurity>
  <Lines>129</Lines>
  <Paragraphs>85</Paragraphs>
  <ScaleCrop>false</ScaleCrop>
  <Company>Дніпровська міська рада</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Володимирівна Мороз</dc:creator>
  <cp:keywords/>
  <dc:description/>
  <cp:lastModifiedBy>Ольга Володимирівна Мороз</cp:lastModifiedBy>
  <cp:revision>2</cp:revision>
  <dcterms:created xsi:type="dcterms:W3CDTF">2020-01-17T12:38:00Z</dcterms:created>
  <dcterms:modified xsi:type="dcterms:W3CDTF">2020-01-17T12:38:00Z</dcterms:modified>
</cp:coreProperties>
</file>