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83" w:rsidRPr="00296F83" w:rsidRDefault="00296F83" w:rsidP="00296F83">
      <w:pPr>
        <w:widowControl w:val="0"/>
        <w:tabs>
          <w:tab w:val="left" w:pos="2280"/>
          <w:tab w:val="center" w:pos="505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РЕГУЛЯТОРНОГО ВПЛИВУ</w:t>
      </w:r>
    </w:p>
    <w:p w:rsidR="00296F83" w:rsidRPr="00296F83" w:rsidRDefault="00296F83" w:rsidP="00296F83">
      <w:pPr>
        <w:widowControl w:val="0"/>
        <w:tabs>
          <w:tab w:val="left" w:pos="2280"/>
          <w:tab w:val="center" w:pos="505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виконавчого комітету Дніпровської міської ради </w:t>
      </w:r>
    </w:p>
    <w:p w:rsidR="00296F83" w:rsidRPr="00296F83" w:rsidRDefault="00296F83" w:rsidP="00296F83">
      <w:pPr>
        <w:widowControl w:val="0"/>
        <w:tabs>
          <w:tab w:val="left" w:pos="2280"/>
          <w:tab w:val="center" w:pos="505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затвердження Порядку розміщення реклами на транспорті та в ліфтах житлових будинків комунальної власності у місті Дніпрі»</w:t>
      </w:r>
    </w:p>
    <w:p w:rsidR="00296F83" w:rsidRPr="00296F83" w:rsidRDefault="00296F83" w:rsidP="00296F8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аналіз регуляторного впливу (далі – АРВ) розроблений на виконання вимог Закону України «Про засади державної регуляторної політики у сфері господарської діяльності» та Методики проведення аналізу впливу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затвердженої Постановою Кабінету Міністрів України від 11.03.2004 № 308 (зі змінами) і визначає правові та організаційні засади реалізації 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Дніпровської міської ради «Про затвердження Порядку розміщення реклами на транспорті та в ліфтах житлових будинків комунальної власності у місті Дніпрі».</w:t>
      </w:r>
    </w:p>
    <w:p w:rsidR="00296F83" w:rsidRPr="00296F83" w:rsidRDefault="00296F83" w:rsidP="00296F8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hanging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проблеми</w:t>
      </w:r>
    </w:p>
    <w:p w:rsidR="00296F83" w:rsidRPr="00296F83" w:rsidRDefault="00296F83" w:rsidP="00296F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83" w:rsidRPr="00296F83" w:rsidRDefault="00296F83" w:rsidP="00296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комунальній власності територіальної громади міста знаходяться як об’єкти транспорту, до яких згідно ст. 9 Закону України «Про транспорт» належать транспортні засоби, споруди, фінансові ресурси, устаткування транспорту та дорожнього господарства, закріплені за підприємствами, установами та організаціями комунальної форми власності, так і ліфти, що встановлені у будинках, які перебувають на балансі комунальних підприємств.</w:t>
      </w:r>
    </w:p>
    <w:p w:rsidR="00296F83" w:rsidRPr="00296F83" w:rsidRDefault="00296F83" w:rsidP="00296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цей час можливо виокремити таку проблему – відсутність на місцевому рівні порядку розміщення зовнішньої реклами на транспорті комунальної власності територіальної громади міста та розміщення реклами в ліфтах житлових будинків комунальної власності територіальної громади міста, який би відповідав вимогам чинного законодавства України.</w:t>
      </w:r>
    </w:p>
    <w:p w:rsidR="00296F83" w:rsidRPr="00296F83" w:rsidRDefault="00296F83" w:rsidP="00296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Серед основних проблем, які передбачається розв’язати шляхом прийняття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є:</w:t>
      </w:r>
    </w:p>
    <w:p w:rsidR="00296F83" w:rsidRPr="00296F83" w:rsidRDefault="00296F83" w:rsidP="00296F83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відсутність єдиних вимог до розміщення реклами на транспорті та в ліфтах житлових будинків комунальної власності у місті;</w:t>
      </w:r>
    </w:p>
    <w:p w:rsidR="00296F83" w:rsidRPr="00296F83" w:rsidRDefault="00296F83" w:rsidP="00296F83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неефективне використання майна територіальної громади міста;</w:t>
      </w:r>
    </w:p>
    <w:p w:rsidR="00296F83" w:rsidRPr="00296F83" w:rsidRDefault="00296F83" w:rsidP="00296F83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самовільне розміщення реклами;</w:t>
      </w:r>
    </w:p>
    <w:p w:rsidR="00296F83" w:rsidRPr="00296F83" w:rsidRDefault="00296F83" w:rsidP="00296F83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погіршення зовнішнього вигляду міського середовища;</w:t>
      </w:r>
    </w:p>
    <w:p w:rsidR="00296F83" w:rsidRPr="00296F83" w:rsidRDefault="00296F83" w:rsidP="00296F83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відсутність дієвого механізму контролю за дотриманням фізичними особами – підприємцями і юридичними особами незалежно від форми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вланості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відомчого підпорядкування вимог законодавства України під час розміщення реклами на транспорті та в ліфтах житлових будинків. </w:t>
      </w:r>
    </w:p>
    <w:p w:rsidR="00296F83" w:rsidRPr="00296F83" w:rsidRDefault="00296F83" w:rsidP="00296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Таким чином,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розроблено з метою створення сучасного правового поля для подальшого розвитку рекламної сфери у місті саме в </w:t>
      </w: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частині регулювання питання </w:t>
      </w:r>
      <w:r w:rsidRPr="00296F83">
        <w:rPr>
          <w:rFonts w:ascii="Times New Roman" w:eastAsia="Times New Roman" w:hAnsi="Times New Roman" w:cs="Times New Roman"/>
          <w:sz w:val="28"/>
          <w:szCs w:val="28"/>
        </w:rPr>
        <w:t>розміщення реклами на транспорті та в ліфтах житлових будинків комунальної власності міста.</w:t>
      </w:r>
    </w:p>
    <w:p w:rsidR="00296F83" w:rsidRPr="00296F83" w:rsidRDefault="00296F83" w:rsidP="00296F8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групи, на які проблема справляє вплив: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351"/>
        <w:gridCol w:w="3232"/>
      </w:tblGrid>
      <w:tr w:rsidR="00296F83" w:rsidRPr="00296F83" w:rsidTr="00533F66">
        <w:tc>
          <w:tcPr>
            <w:tcW w:w="3284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(підгрупи)</w:t>
            </w:r>
          </w:p>
        </w:tc>
        <w:tc>
          <w:tcPr>
            <w:tcW w:w="3379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260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</w:p>
        </w:tc>
      </w:tr>
      <w:tr w:rsidR="00296F83" w:rsidRPr="00296F83" w:rsidTr="00533F66">
        <w:tc>
          <w:tcPr>
            <w:tcW w:w="3284" w:type="dxa"/>
          </w:tcPr>
          <w:p w:rsidR="00296F83" w:rsidRPr="00296F83" w:rsidRDefault="00296F83" w:rsidP="00296F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</w:t>
            </w:r>
          </w:p>
        </w:tc>
        <w:tc>
          <w:tcPr>
            <w:tcW w:w="3379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260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F83" w:rsidRPr="00296F83" w:rsidTr="00533F66">
        <w:trPr>
          <w:trHeight w:val="350"/>
        </w:trPr>
        <w:tc>
          <w:tcPr>
            <w:tcW w:w="3284" w:type="dxa"/>
          </w:tcPr>
          <w:p w:rsidR="00296F83" w:rsidRPr="00296F83" w:rsidRDefault="00296F83" w:rsidP="00296F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Держава, у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379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F83" w:rsidRPr="00296F83" w:rsidTr="00533F66">
        <w:tc>
          <w:tcPr>
            <w:tcW w:w="3284" w:type="dxa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 місцевого самоврядування</w:t>
            </w:r>
          </w:p>
        </w:tc>
        <w:tc>
          <w:tcPr>
            <w:tcW w:w="3379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260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F83" w:rsidRPr="00296F83" w:rsidTr="00533F66">
        <w:tc>
          <w:tcPr>
            <w:tcW w:w="3284" w:type="dxa"/>
          </w:tcPr>
          <w:p w:rsidR="00296F83" w:rsidRPr="00296F83" w:rsidRDefault="00296F83" w:rsidP="00296F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</w:t>
            </w:r>
          </w:p>
        </w:tc>
        <w:tc>
          <w:tcPr>
            <w:tcW w:w="3379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260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F83" w:rsidRPr="00296F83" w:rsidTr="00533F66">
        <w:tc>
          <w:tcPr>
            <w:tcW w:w="3284" w:type="dxa"/>
          </w:tcPr>
          <w:p w:rsidR="00296F83" w:rsidRPr="00296F83" w:rsidRDefault="00296F83" w:rsidP="00296F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 суб’єкти малого підприємництва</w:t>
            </w:r>
          </w:p>
        </w:tc>
        <w:tc>
          <w:tcPr>
            <w:tcW w:w="3379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260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6F83" w:rsidRPr="00296F83" w:rsidRDefault="00296F83" w:rsidP="00296F8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6F83" w:rsidRPr="00296F83" w:rsidRDefault="00296F83" w:rsidP="00296F8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Проблема не вирішується ринковим механізмом, оскільки вказане питання не врегульоване ні на законодавчому рівні ні на рівні територіальної громади і питання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Порядку розміщення реклами на транспорті та в ліфтах житлових будинків комунальної власності у місті Дніпрі підлягає вирішенню.</w:t>
      </w:r>
    </w:p>
    <w:p w:rsidR="00296F83" w:rsidRPr="00296F83" w:rsidRDefault="00296F83" w:rsidP="00296F8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яку пропонується розв’язати шляхом прийняття даного 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міської ради, не може бути розв’язана за допомогою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діючих регуляторних актів тому, що жодний з діючих регуляторних актів не стосується питання розміщення реклами на транспорті та в ліфтах житлових будинків комунальної власності міста.</w:t>
      </w:r>
    </w:p>
    <w:p w:rsidR="00296F83" w:rsidRPr="00296F83" w:rsidRDefault="00296F83" w:rsidP="00296F8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tLeast"/>
        <w:ind w:hanging="2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Цілі державного регулювання.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Основною ціллю правового регулювання є: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упорядкування діяльності у галузі реклами </w:t>
      </w: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транспорті та в ліфтах житлових будинків комунальної власності на території міста;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створення системи контролю за дотриманням усіма фізичними особами – підприємцями та юридичними особами незалежно від форми власності та відомчого підпорядкування порядку розміщення реклами на транспорті та в ліфтах житлових будинків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 міста</w:t>
      </w: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запобігання самовільному розміщенню реклами на транспорті та в ліфтах житлових будинків комунальної власності;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захист культурних і майнових інтересів територіальної громади міста;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поліпшення зовнішнього вигляду міського середовища;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збільшення надходжень до міського бюджету та, як наслідок, можливість спрямування отриманих коштів на реалізацію соціально корисних для міста та його мешканців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проєктів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тому числі у сфері благоустрою.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Визначення та оцінка альтернативних способів досягнення цілей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альтернативних способів.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ході визначення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альтернативних способів досягнення встановлених цілей державного регулювання доцільно розглянути наступні прийнятні: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6118"/>
      </w:tblGrid>
      <w:tr w:rsidR="00296F83" w:rsidRPr="00296F83" w:rsidTr="00533F66">
        <w:tc>
          <w:tcPr>
            <w:tcW w:w="3794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Види альтернативи</w:t>
            </w:r>
          </w:p>
        </w:tc>
        <w:tc>
          <w:tcPr>
            <w:tcW w:w="623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296F83" w:rsidRPr="00296F83" w:rsidTr="00533F66">
        <w:tc>
          <w:tcPr>
            <w:tcW w:w="3794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623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Зберегти існуючу ситуацію без змін</w:t>
            </w:r>
          </w:p>
        </w:tc>
      </w:tr>
      <w:tr w:rsidR="00296F83" w:rsidRPr="00296F83" w:rsidTr="00533F66">
        <w:tc>
          <w:tcPr>
            <w:tcW w:w="3794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6237" w:type="dxa"/>
          </w:tcPr>
          <w:p w:rsidR="00296F83" w:rsidRPr="00296F83" w:rsidRDefault="00296F83" w:rsidP="00296F83">
            <w:pPr>
              <w:shd w:val="clear" w:color="auto" w:fill="FFFFFF"/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Прийняття запропонованого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</w:tr>
    </w:tbl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вибраних альтернативних способів досягнення цілей.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Нижче наведено опис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витрат за кожною альтернативою для сфер інтересів держави, громадян та суб’єктів господарювання.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держави: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563"/>
        <w:gridCol w:w="3075"/>
      </w:tblGrid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67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119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467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Вигода відсутня</w:t>
            </w:r>
          </w:p>
        </w:tc>
        <w:tc>
          <w:tcPr>
            <w:tcW w:w="3119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Витрати відсутні</w:t>
            </w:r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4677" w:type="dxa"/>
          </w:tcPr>
          <w:p w:rsidR="00296F83" w:rsidRPr="00296F83" w:rsidRDefault="00296F83" w:rsidP="00296F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 відповідає потребам у вирішенні проблеми. Передбачає задоволення інтересів всіх зацікавлених сторін.</w:t>
            </w:r>
          </w:p>
          <w:p w:rsidR="00296F83" w:rsidRPr="00296F83" w:rsidRDefault="00296F83" w:rsidP="00296F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Спрощення механізму регулювання.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Створить систему контролю за дотриманням порядку розміщення реклами на транспорті комунальної власності територіальної громади міста та розміщення реклами в ліфтах житлових будинків комунальної власності міста.</w:t>
            </w:r>
          </w:p>
        </w:tc>
        <w:tc>
          <w:tcPr>
            <w:tcW w:w="3119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 додаткових витрат з державного та/або міського бюджету.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 часу, матеріальних ресурсів для: підготовки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забезпечення виконання його вимог; проведення процедур з відстеження результативності його дії; здійснення моніторингу за дотриманням вимог вищезазначеного рішення</w:t>
            </w:r>
          </w:p>
        </w:tc>
      </w:tr>
    </w:tbl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громадян: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4553"/>
        <w:gridCol w:w="3197"/>
      </w:tblGrid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67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276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467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Вигода відсутня</w:t>
            </w:r>
          </w:p>
        </w:tc>
        <w:tc>
          <w:tcPr>
            <w:tcW w:w="3276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відсутні.</w:t>
            </w:r>
          </w:p>
          <w:p w:rsidR="00296F83" w:rsidRPr="00296F83" w:rsidRDefault="00296F83" w:rsidP="00296F8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Низький рівень благоустрою міста. Негативний вплив на пересічних громадян внаслідок неналежного естетичного та технічного стану рекламного простору</w:t>
            </w:r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467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Прийняття запропонованого регулятор-ного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призведе до покращення ситуації в питанні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розміщення реклами на транс-порті комунальної власності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тери-торіальної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громади міста та розміщення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реклами в ліфтах житлових будинків комунальної власності міста: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покращиться візуальний вигляд міста та зросте безпека громадян та майна міста і третіх осіб</w:t>
            </w:r>
          </w:p>
        </w:tc>
        <w:tc>
          <w:tcPr>
            <w:tcW w:w="3276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Витрати відсутні.</w:t>
            </w:r>
          </w:p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будь-якого негативного впливу на сферу інтересів громадян м. Дніпра.</w:t>
            </w:r>
          </w:p>
        </w:tc>
      </w:tr>
    </w:tbl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суб’єктів господарювання: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22"/>
        <w:gridCol w:w="1396"/>
        <w:gridCol w:w="1377"/>
        <w:gridCol w:w="1386"/>
        <w:gridCol w:w="1131"/>
      </w:tblGrid>
      <w:tr w:rsidR="00296F83" w:rsidRPr="00296F83" w:rsidTr="00533F66">
        <w:tc>
          <w:tcPr>
            <w:tcW w:w="322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559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1418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141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1418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1149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</w:tr>
      <w:tr w:rsidR="00296F83" w:rsidRPr="00296F83" w:rsidTr="00533F66">
        <w:tc>
          <w:tcPr>
            <w:tcW w:w="322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59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149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</w:tr>
      <w:tr w:rsidR="00296F83" w:rsidRPr="00296F83" w:rsidTr="00533F66">
        <w:tc>
          <w:tcPr>
            <w:tcW w:w="322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1559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418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417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418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149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6F83" w:rsidRPr="00296F83" w:rsidRDefault="00296F83" w:rsidP="00296F8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даними Комунального підприємства «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Земград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Дніпровської міської ради станом на 01.11.2019.</w:t>
      </w:r>
    </w:p>
    <w:p w:rsidR="00296F83" w:rsidRPr="00296F83" w:rsidRDefault="00296F83" w:rsidP="00296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4948"/>
        <w:gridCol w:w="2801"/>
      </w:tblGrid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5103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2850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5103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Вигода відсутня</w:t>
            </w:r>
          </w:p>
        </w:tc>
        <w:tc>
          <w:tcPr>
            <w:tcW w:w="2850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відсутні</w:t>
            </w:r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5103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Наявність чіткого та зрозумілого порядку розміщення реклами на транспорті комунальної власності та розміщення реклами в ліфтах житлових будинків комунальної власності міста</w:t>
            </w:r>
          </w:p>
        </w:tc>
        <w:tc>
          <w:tcPr>
            <w:tcW w:w="2850" w:type="dxa"/>
          </w:tcPr>
          <w:p w:rsidR="00296F83" w:rsidRPr="00296F83" w:rsidRDefault="00296F83" w:rsidP="00296F8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 додаткових витрат з державного та/або міського бюджету</w:t>
            </w:r>
          </w:p>
        </w:tc>
      </w:tr>
    </w:tbl>
    <w:p w:rsidR="00296F83" w:rsidRPr="00296F83" w:rsidRDefault="00296F83" w:rsidP="00296F8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29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</w:p>
    <w:p w:rsidR="00296F83" w:rsidRPr="00296F83" w:rsidRDefault="00296F83" w:rsidP="00296F8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480"/>
        <w:gridCol w:w="2481"/>
        <w:gridCol w:w="2481"/>
      </w:tblGrid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Порядковий</w:t>
            </w: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номер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 перший </w:t>
            </w: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 </w:t>
            </w: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п’ять років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Витрати, пов’язані із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наймом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Інше (уточнити),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8.1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год. (час, який витрачається суб’єктами на пошук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мережі Інтернет; за результатами консультацій)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¹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63,39 грн(вартість 1 години роботи виходячи з середньомісячної заробітної плати)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²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 акт (кількість нормативно-правових актів, з якими необхідно ознайомитись) = 63,39 грн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63,39 грн (витрати на пошук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мережі Інтернет у перший рік) + 0,00 грн(витрати на пошук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мережі Інтернет у наступні роки) х 4 роки = 63,39 грн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8.2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год. (час, який витрачається суб’єктами на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розроблення та впровадження внутрішніх процедур (за результатами консультацій))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¹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63,39 грн (вартість 1 години роботи, виходячи з середньомісячної заробітної плати)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²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процедури =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760,68 грн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год. (час, який витрачається суб’єктами у перший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рік на розроблення та впровадження внутрішніх процедур (за результатами консультацій))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¹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63,39 грн (вартість 1 години роботи, виходячи з середньомісячної заробітної плати)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²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процедури +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0,00 грн(витрати у наступні 4 роки) = 760,68 грн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824,07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824,07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</w:tr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568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40 379,43</w:t>
            </w:r>
          </w:p>
        </w:tc>
        <w:tc>
          <w:tcPr>
            <w:tcW w:w="254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40 379,43</w:t>
            </w:r>
          </w:p>
        </w:tc>
      </w:tr>
    </w:tbl>
    <w:p w:rsidR="00296F83" w:rsidRPr="00296F83" w:rsidRDefault="00296F83" w:rsidP="002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Примітки:</w:t>
      </w:r>
    </w:p>
    <w:p w:rsidR="00296F83" w:rsidRPr="00296F83" w:rsidRDefault="00296F83" w:rsidP="00296F83">
      <w:pPr>
        <w:numPr>
          <w:ilvl w:val="0"/>
          <w:numId w:val="3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F83">
        <w:rPr>
          <w:rFonts w:ascii="Times New Roman" w:eastAsia="Calibri" w:hAnsi="Times New Roman" w:cs="Times New Roman"/>
          <w:sz w:val="24"/>
          <w:szCs w:val="24"/>
        </w:rPr>
        <w:t>Інформація про розмір часу, який витрачається суб’єктами на виконання процедури є оціночною, отримана за результатами проведених консультацій (наведено в таблиці розділу 1).</w:t>
      </w:r>
    </w:p>
    <w:p w:rsidR="00296F83" w:rsidRPr="00296F83" w:rsidRDefault="00296F83" w:rsidP="00296F83">
      <w:pPr>
        <w:numPr>
          <w:ilvl w:val="0"/>
          <w:numId w:val="3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F83">
        <w:rPr>
          <w:rFonts w:ascii="Times New Roman" w:eastAsia="Calibri" w:hAnsi="Times New Roman" w:cs="Times New Roman"/>
          <w:sz w:val="24"/>
          <w:szCs w:val="24"/>
        </w:rPr>
        <w:t xml:space="preserve">У розрахунку вартості 1 години роботи використано розмір середньомісячної заробітної плати в Дніпропетровській області за жовтень 2019 року (11 157 грн.). Джерело отримання інформації офіційний сайт Головного управління статистики у Дніпропетровській області </w:t>
      </w:r>
      <w:hyperlink r:id="rId5" w:history="1">
        <w:r w:rsidRPr="00296F83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http://www.dneprstat.gov.ua/statinfo%202015/dn/2019/dn5.pdf</w:t>
        </w:r>
      </w:hyperlink>
      <w:r w:rsidRPr="00296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6F83" w:rsidRPr="00296F83" w:rsidRDefault="00296F83" w:rsidP="00296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45"/>
      </w:tblGrid>
      <w:tr w:rsidR="00296F83" w:rsidRPr="00296F83" w:rsidTr="00533F66">
        <w:trPr>
          <w:trHeight w:val="77"/>
        </w:trPr>
        <w:tc>
          <w:tcPr>
            <w:tcW w:w="7128" w:type="dxa"/>
          </w:tcPr>
          <w:p w:rsidR="00296F83" w:rsidRPr="00296F83" w:rsidRDefault="00296F83" w:rsidP="00296F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Сумарні витрати за альтернативами*</w:t>
            </w:r>
          </w:p>
        </w:tc>
        <w:tc>
          <w:tcPr>
            <w:tcW w:w="3045" w:type="dxa"/>
          </w:tcPr>
          <w:p w:rsidR="00296F83" w:rsidRPr="00296F83" w:rsidRDefault="00296F83" w:rsidP="00296F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Сума витрат, грн.</w:t>
            </w:r>
          </w:p>
        </w:tc>
      </w:tr>
      <w:tr w:rsidR="00296F83" w:rsidRPr="00296F83" w:rsidTr="00533F66">
        <w:trPr>
          <w:trHeight w:val="312"/>
        </w:trPr>
        <w:tc>
          <w:tcPr>
            <w:tcW w:w="7128" w:type="dxa"/>
          </w:tcPr>
          <w:p w:rsidR="00296F83" w:rsidRPr="00296F83" w:rsidRDefault="00296F83" w:rsidP="00296F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1</w:t>
            </w:r>
          </w:p>
        </w:tc>
        <w:tc>
          <w:tcPr>
            <w:tcW w:w="3045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96F83" w:rsidRPr="00296F83" w:rsidTr="00533F66">
        <w:tc>
          <w:tcPr>
            <w:tcW w:w="7128" w:type="dxa"/>
          </w:tcPr>
          <w:p w:rsidR="00296F83" w:rsidRPr="00296F83" w:rsidRDefault="00296F83" w:rsidP="00296F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2</w:t>
            </w:r>
          </w:p>
        </w:tc>
        <w:tc>
          <w:tcPr>
            <w:tcW w:w="3045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40 379,43</w:t>
            </w:r>
          </w:p>
        </w:tc>
      </w:tr>
    </w:tbl>
    <w:p w:rsidR="00296F83" w:rsidRPr="00296F83" w:rsidRDefault="00296F83" w:rsidP="002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Вибір найбільш оптимального альтернативного способу досягнення цілей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ході визначення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альтернативних способів досягнення встановлених цілей розглянуто наступні варіанти: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Зберегти існуючу ситуацію без змін.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Прийняття запропонованого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цілі прийняття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можуть бути досягнуті повною мірою (проблема більше існувати не буде);</w:t>
      </w:r>
      <w:bookmarkStart w:id="0" w:name="n155"/>
      <w:bookmarkEnd w:id="0"/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цілі прийняття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можуть бути досягнуті майже  повною мірою (усі важливі аспекти проблеми існувати не будуть);</w:t>
      </w:r>
      <w:bookmarkStart w:id="1" w:name="n156"/>
      <w:bookmarkEnd w:id="1"/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цілі прийняття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  <w:bookmarkStart w:id="2" w:name="n157"/>
      <w:bookmarkEnd w:id="2"/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цілі прийняття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не можуть бути досягнуті (проблема продовжує існувати).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5670"/>
      </w:tblGrid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26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5670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Коментарі щодо присвоєння відповідного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</w:t>
            </w:r>
            <w:proofErr w:type="spellEnd"/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126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6F83" w:rsidRPr="00296F83" w:rsidRDefault="00296F83" w:rsidP="00296F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мети.</w:t>
            </w:r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126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96F83" w:rsidRPr="00296F83" w:rsidRDefault="00296F83" w:rsidP="00296F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Цілі прийняття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можуть бути досягнуті повною мірою (проблема більше існувати не буде), прийняття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надасть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можливість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упорядковувати розміщення реклами на транспорті комунальної власності та розміщення реклами в ліфтах житлових будинків комунальної власності міста</w:t>
            </w:r>
          </w:p>
        </w:tc>
      </w:tr>
    </w:tbl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417"/>
        <w:gridCol w:w="3544"/>
      </w:tblGrid>
      <w:tr w:rsidR="00296F83" w:rsidRPr="00296F83" w:rsidTr="00533F66">
        <w:tc>
          <w:tcPr>
            <w:tcW w:w="2235" w:type="dxa"/>
            <w:vAlign w:val="center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результативності</w:t>
            </w:r>
          </w:p>
        </w:tc>
        <w:tc>
          <w:tcPr>
            <w:tcW w:w="2835" w:type="dxa"/>
            <w:vAlign w:val="center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Вигоди (підсумок)</w:t>
            </w:r>
          </w:p>
        </w:tc>
        <w:tc>
          <w:tcPr>
            <w:tcW w:w="1417" w:type="dxa"/>
            <w:vAlign w:val="center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 (підсумок)</w:t>
            </w:r>
          </w:p>
        </w:tc>
        <w:tc>
          <w:tcPr>
            <w:tcW w:w="3544" w:type="dxa"/>
            <w:vAlign w:val="center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835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417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3544" w:type="dxa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 не вирішує поставлених цілей</w:t>
            </w:r>
          </w:p>
        </w:tc>
      </w:tr>
      <w:tr w:rsidR="00296F83" w:rsidRPr="00296F83" w:rsidTr="00533F66">
        <w:tc>
          <w:tcPr>
            <w:tcW w:w="2235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835" w:type="dxa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Чіткі правила розміщення реклами на транспорті комунальної та в ліфтах житлових будинків комунальної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власності міста, створення сприятливих умов ведення діяльності для підприємств, установ та організацій, суб’єктів підприємницької діяльності</w:t>
            </w:r>
          </w:p>
        </w:tc>
        <w:tc>
          <w:tcPr>
            <w:tcW w:w="1417" w:type="dxa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Відсутні</w:t>
            </w:r>
          </w:p>
        </w:tc>
        <w:tc>
          <w:tcPr>
            <w:tcW w:w="3544" w:type="dxa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Прийняття даного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</w:t>
            </w:r>
            <w:r w:rsidRPr="00296F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96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збалансованим та найсприятливішим рішенням для розв’язання проблеми</w:t>
            </w:r>
          </w:p>
        </w:tc>
      </w:tr>
    </w:tbl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097"/>
        <w:gridCol w:w="3983"/>
      </w:tblGrid>
      <w:tr w:rsidR="00296F83" w:rsidRPr="00296F83" w:rsidTr="00533F66">
        <w:tc>
          <w:tcPr>
            <w:tcW w:w="1951" w:type="dxa"/>
            <w:vAlign w:val="center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4097" w:type="dxa"/>
            <w:vAlign w:val="center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3" w:type="dxa"/>
            <w:vAlign w:val="center"/>
          </w:tcPr>
          <w:p w:rsidR="00296F83" w:rsidRPr="00296F83" w:rsidRDefault="00296F83" w:rsidP="00296F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</w:p>
        </w:tc>
      </w:tr>
      <w:tr w:rsidR="00296F83" w:rsidRPr="00296F83" w:rsidTr="00533F66">
        <w:tc>
          <w:tcPr>
            <w:tcW w:w="1951" w:type="dxa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4097" w:type="dxa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Залишення ситуації, що склалась, без змін, не забезпечить досягнення поставленої цілі. Отже, така альтернатива є неприйнятною.</w:t>
            </w:r>
          </w:p>
        </w:tc>
        <w:tc>
          <w:tcPr>
            <w:tcW w:w="3983" w:type="dxa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296F83" w:rsidRPr="00296F83" w:rsidTr="00533F66">
        <w:tc>
          <w:tcPr>
            <w:tcW w:w="1951" w:type="dxa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4097" w:type="dxa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Дозволить досягнути поставлених цілей належним чином.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Обрана альтернатива є найбільш раціональним варіантом врахування інтересів всіх основних груп, на яких проблема справляє вплив.</w:t>
            </w:r>
          </w:p>
        </w:tc>
        <w:tc>
          <w:tcPr>
            <w:tcW w:w="3983" w:type="dxa"/>
          </w:tcPr>
          <w:p w:rsidR="00296F83" w:rsidRPr="00296F83" w:rsidRDefault="00296F83" w:rsidP="00296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 до чинного законодавства України, економічні або соціальні кризи, тощо</w:t>
            </w:r>
          </w:p>
        </w:tc>
      </w:tr>
    </w:tbl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Оцінка впливу вибраних альтернативних способів досягнення цілей 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Вирішення проблеми відсутності дієвого контролю за розміщенням реклами на транспорті та у ліфтах житлових будинків комунальної власності міста, відсутність </w:t>
      </w: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порядку розміщення зовнішньої реклами на транспорті комунальної власності, питання упорядковування розміщення реклами на транспорті комунальної власності та розміщення реклами в ліфтах житлових будинків комунальної власності міста,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встановленн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єдиних, прозорих та зрозумілих умов і правил роботи при розміщення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реками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транспорті та в ліфтах житлових будинків комунальної власності міста можливе лише шляхом прийняття запропонованого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96F83" w:rsidRPr="00296F83" w:rsidRDefault="00296F83" w:rsidP="0029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Запропонований спосіб досягнення цілей є оптимальним шляхом вирішення проблеми і забезпечує збалансування інтересів надавачів послуг,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рекламорозповсюджувачів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органів місцевого самоврядування, а також </w:t>
      </w: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створення сучасного правового поля для подальшого розвитку рекламної сфери у місті саме в частині регулювання питання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реклами на транспорті та в ліфтах житлових будинків комунальної власності міста.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6F83" w:rsidRPr="00296F83" w:rsidRDefault="00296F83" w:rsidP="00296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Оцінка впливу регуляторного </w:t>
      </w:r>
      <w:proofErr w:type="spellStart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конкуренцію в рамках проведення аналізу регуляторного впливу</w:t>
      </w:r>
    </w:p>
    <w:p w:rsidR="00296F83" w:rsidRPr="00296F83" w:rsidRDefault="00296F83" w:rsidP="00296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2114"/>
      </w:tblGrid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Категорія впливу: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Відповідь</w:t>
            </w:r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Обмежує кількість або звужує коло постачальників</w:t>
            </w:r>
          </w:p>
          <w:p w:rsidR="00296F83" w:rsidRPr="00296F83" w:rsidRDefault="00296F83" w:rsidP="00296F8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 наслідок може мати місце, якщо регуляторна пропозиція: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Надає суб’єкту господарювання виключні права на поставку товарів чи послуг;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Запроваджує режим ліцензування, надання дозволу або вимогу погодження підприємницької діяльності із органами влади;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Обмежує здатність окремих категорій підприємців постачати товари чи надавати послуги (звужує коло учасників ринку);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Значно підвищує вартість входження в ринок або виходу з нього;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Створює географічний бар’єр для постачання товарів, виконання робіт, надання послуг або інвестицій.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Обмежує здатність постачальників конкурувати </w:t>
            </w:r>
          </w:p>
          <w:p w:rsidR="00296F83" w:rsidRPr="00296F83" w:rsidRDefault="00296F83" w:rsidP="00296F8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 наслідок може мати місце, якщо регуляторна пропозиція: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Обмежує здатність підприємців визначати ціни на товари та послуги;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Обмежує можливості постачальників рекламувати або здійснювати маркетинг їх товарів чи послуг;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Встановлює стандарти якості, що надають необґрунтовану перевагу окремим постачальникам порівняно з іншими, або стандарти вищого рівня якості, ніж той, який обрали б окремі достатньо поінформовані споживачі;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Суттєво збільшує витрати окремих суб’єктів підприємств порівняно з іншими (зокрема, внаслідок дискримінаційного ставлення до діючих та нових учасників ринку).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Зменшує мотивацію постачальників до активної конкуренції</w:t>
            </w:r>
          </w:p>
          <w:p w:rsidR="00296F83" w:rsidRPr="00296F83" w:rsidRDefault="00296F83" w:rsidP="00296F8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 наслідок може мати місце, якщо регуляторна пропозиція: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Запроваджує режим саморегулювання або спільного регулювання;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Вимагає або заохочує публікувати інформацію про обсяги виробництва чи реалізації, ціни та витрати підприємств;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Обмежує вибір та доступ споживачів до необхідної інформації</w:t>
            </w:r>
          </w:p>
          <w:p w:rsidR="00296F83" w:rsidRPr="00296F83" w:rsidRDefault="00296F83" w:rsidP="00296F8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 наслідок може мати місце, якщо регуляторна пропозиція: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Обмежує здатність споживачів вирішувати, у кого купувати товар;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Знижує мобільність споживачів внаслідок підвищення прямих або непрямих витрат на заміну постачальника;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296F83" w:rsidRPr="00296F83" w:rsidTr="00533F66">
        <w:tc>
          <w:tcPr>
            <w:tcW w:w="8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Суттєво обмежує чи змінює інформацію, необхідну для прийняття раціонального рішення щодо придбання чи продажу товарів.</w:t>
            </w:r>
          </w:p>
        </w:tc>
        <w:tc>
          <w:tcPr>
            <w:tcW w:w="214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</w:tbl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V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Механізми та заходи, які забезпечать розв’язання визначеної проблеми.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підставі </w:t>
      </w:r>
      <w:r w:rsidRPr="0029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проведеного вище Аналізу найбільш оптимальним способом досягнення встановлених цілей є Альтернатива 2, тобто для розв’язання проблеми пропонується прийняти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запропонований регуляторний акт.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Розв’язання проблеми, визначеної у розділі І цього АРВ, досягається шляхом прийняття запропонованого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рішення, що є оптимальним шляхом її вирішення та ґрунтується на загальнообов’язковості виконання норм зазначеного рішення всіма учасниками правовідносин у цій сфері.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цим, упровадження цього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 необхідність вжиття органами місцевого самоврядування певних організаційних заходів, зокрема таких: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єдиного порядку розміщення реклами на транспорті та в </w:t>
      </w: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ліфтах житлових будинків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комунальності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власності та вимог до самих рекламних засобів;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здійснення контролю за дотриманням вимог порядку розміщення реклами на транспорті та в ліфтах житлових будинків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комунальності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власності шляхом проведення рейдів та перевірок, направлення попереджень, а також демонтажу самовільно встановлених рекламних засобів;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та здійснення обстежень місць розміщення реклами </w:t>
      </w: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транспорті та в ліфтах житлових будинків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комунальності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власності, організація їх інвентаризації;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видача погоджень або відмов у погоджені розповсюджувачам реклами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транспорті та в </w:t>
      </w: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ліфтах житлових будинків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комунальності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власності, внесення змін у погодження, продовження строку дії погодження, переоформлення та анулювання/скасування погодження;</w:t>
      </w:r>
    </w:p>
    <w:p w:rsidR="00296F83" w:rsidRPr="00296F83" w:rsidRDefault="00296F83" w:rsidP="00296F83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здійснення інших заходів відповідно до вимог чинного законодавства України.</w:t>
      </w:r>
    </w:p>
    <w:p w:rsidR="00296F83" w:rsidRPr="00296F83" w:rsidRDefault="00296F83" w:rsidP="00296F83">
      <w:pPr>
        <w:shd w:val="clear" w:color="auto" w:fill="FFFFFF"/>
        <w:tabs>
          <w:tab w:val="left" w:pos="993"/>
          <w:tab w:val="left" w:pos="1134"/>
        </w:tabs>
        <w:spacing w:after="0" w:line="24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Водночас вирішення вищезазначеної проблеми передбачає прийняття відповідного рішення виконавчого комітету Дніпровської міської ради в порядку, визначеному Регламентом виконавчого комітету Дніпровської міської ради, затвердженого рішенням виконавчого комітету міської ради від 20.02.2018 № 112 (зі змінами), з дотриманням вимог законів України «Про засади державної регуляторної політики у сфері господарської діяльності», «Про місцеве самоврядування в Україні» та іншими нормативно-правовими актами законодавства.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міської ради набирає чинності з дня його офіційного оприлюднення у друкованих засобах масової інформації.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Оцінка виконання вимог регуляторного </w:t>
      </w:r>
      <w:proofErr w:type="spellStart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залежно від ресурсів, якими розпоряджаються органи виконавчої влади чи органи місцевого 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самоврядування, фізичні та юридичні особи, які повинні впроваджувати або виконувати ці вимоги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Внаслідок прийняття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впорядковано процеси в питанні порядку розміщення реклами на транспорті та в ліфтах житлових будинків комунальної власності у місті Дніпрі.</w:t>
      </w:r>
    </w:p>
    <w:p w:rsidR="00296F83" w:rsidRPr="00296F83" w:rsidRDefault="00296F83" w:rsidP="00296F8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впровадження вимог цього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потрібно додаткових витрат з бюджету. </w:t>
      </w:r>
    </w:p>
    <w:p w:rsidR="00296F83" w:rsidRPr="00296F83" w:rsidRDefault="00296F83" w:rsidP="00296F8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Введення в дію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передбачає утворення нового структурного підрозділу та не потребує збільшення штату посадових осіб місцевого самоврядування, а лише упорядковує вже існуючу діяльність із зазначеного питання.</w:t>
      </w:r>
    </w:p>
    <w:p w:rsidR="00296F83" w:rsidRPr="00296F83" w:rsidRDefault="00296F83" w:rsidP="00296F8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тому проведено розрахунок витрат на запровадження державного регулювання для суб’єктів малого підприємництва згідно з додатком 4 до Методики проведення аналізу впливу регуляторного </w:t>
      </w:r>
      <w:proofErr w:type="spellStart"/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(Тест малого підприємництва), що додається.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Обґрунтування запропонованого строку дії регуляторного </w:t>
      </w:r>
      <w:proofErr w:type="spellStart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Запропонований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запроваджується на довгостроковий термін дії або до прийняття нових нормативних актів.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потреби, до нього вноситимуться зміни за підсумками аналізу відстеження результатів його дії.</w:t>
      </w:r>
    </w:p>
    <w:p w:rsidR="00296F83" w:rsidRPr="00296F83" w:rsidRDefault="00296F83" w:rsidP="00296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рівень поінформованості суб'єктів господарювання (рекламо розповсюджувачів) та громадян міста з основних положень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очікується на рівні 100% за рахунок </w:t>
      </w:r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оприлюднення регуляторного </w:t>
      </w:r>
      <w:proofErr w:type="spellStart"/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мережі Інтернет на офіційному </w:t>
      </w:r>
      <w:proofErr w:type="spellStart"/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вебсайті</w:t>
      </w:r>
      <w:proofErr w:type="spellEnd"/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Дніпровської міської ради </w:t>
      </w:r>
      <w:hyperlink r:id="rId6" w:history="1">
        <w:r w:rsidRPr="00296F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https://dniprorada.gov.ua</w:t>
        </w:r>
      </w:hyperlink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розділі «Регуляторна політика» та у місцевій газеті «Наше Місто».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418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Визначення показників результативності дії регуляторного </w:t>
      </w:r>
      <w:proofErr w:type="spellStart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відстеження результативності дії цього регуляторного </w:t>
      </w:r>
      <w:proofErr w:type="spellStart"/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визначено такі показники: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296F83" w:rsidRPr="00296F83" w:rsidTr="00533F66">
        <w:trPr>
          <w:cantSplit/>
          <w:trHeight w:val="469"/>
        </w:trPr>
        <w:tc>
          <w:tcPr>
            <w:tcW w:w="555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79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Перший рік запровадження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806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п’ять років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296F83" w:rsidRPr="00296F83" w:rsidTr="00533F66">
        <w:trPr>
          <w:cantSplit/>
          <w:trHeight w:val="276"/>
        </w:trPr>
        <w:tc>
          <w:tcPr>
            <w:tcW w:w="9891" w:type="dxa"/>
            <w:gridSpan w:val="4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Кількісні</w:t>
            </w:r>
          </w:p>
        </w:tc>
      </w:tr>
      <w:tr w:rsidR="00296F83" w:rsidRPr="00296F83" w:rsidTr="00533F66">
        <w:trPr>
          <w:cantSplit/>
        </w:trPr>
        <w:tc>
          <w:tcPr>
            <w:tcW w:w="555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суб'єктів господарювання, на яких розповсюджується дія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2151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806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96F83" w:rsidRPr="00296F83" w:rsidTr="00533F66">
        <w:trPr>
          <w:cantSplit/>
        </w:trPr>
        <w:tc>
          <w:tcPr>
            <w:tcW w:w="555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поданих заяв про надання дозволу на розміщення зовнішньої реклами</w:t>
            </w:r>
          </w:p>
        </w:tc>
        <w:tc>
          <w:tcPr>
            <w:tcW w:w="2151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6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3000</w:t>
            </w:r>
          </w:p>
        </w:tc>
      </w:tr>
      <w:tr w:rsidR="00296F83" w:rsidRPr="00296F83" w:rsidTr="00533F66">
        <w:trPr>
          <w:cantSplit/>
        </w:trPr>
        <w:tc>
          <w:tcPr>
            <w:tcW w:w="555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наданих дозволів на розміщення зовнішньої реклами</w:t>
            </w:r>
          </w:p>
        </w:tc>
        <w:tc>
          <w:tcPr>
            <w:tcW w:w="2151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6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3000</w:t>
            </w:r>
          </w:p>
        </w:tc>
      </w:tr>
      <w:tr w:rsidR="00296F83" w:rsidRPr="00296F83" w:rsidTr="00533F66">
        <w:trPr>
          <w:cantSplit/>
          <w:trHeight w:val="300"/>
        </w:trPr>
        <w:tc>
          <w:tcPr>
            <w:tcW w:w="9891" w:type="dxa"/>
            <w:gridSpan w:val="4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Якісні (у бальній системі в межах розділу І</w:t>
            </w: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29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96F83" w:rsidRPr="00296F83" w:rsidTr="00533F66">
        <w:trPr>
          <w:cantSplit/>
        </w:trPr>
        <w:tc>
          <w:tcPr>
            <w:tcW w:w="555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інформованості суб’єктів господарювання щодо основних положень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  <w:tc>
          <w:tcPr>
            <w:tcW w:w="2151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6F83" w:rsidRPr="00296F83" w:rsidTr="00533F66">
        <w:trPr>
          <w:cantSplit/>
        </w:trPr>
        <w:tc>
          <w:tcPr>
            <w:tcW w:w="555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9" w:type="dxa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збалансування інтересів надавачів послуг,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рекламорозповсюджувачів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органів місцевого самоврядування </w:t>
            </w:r>
          </w:p>
        </w:tc>
        <w:tc>
          <w:tcPr>
            <w:tcW w:w="2151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96F83" w:rsidRPr="00296F83" w:rsidRDefault="00296F83" w:rsidP="00296F83">
      <w:pPr>
        <w:spacing w:after="0" w:line="240" w:lineRule="auto"/>
        <w:ind w:right="4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6F83">
        <w:rPr>
          <w:rFonts w:ascii="Times New Roman" w:eastAsia="Calibri" w:hAnsi="Times New Roman" w:cs="Times New Roman"/>
          <w:i/>
          <w:sz w:val="24"/>
          <w:szCs w:val="24"/>
        </w:rPr>
        <w:t>*Оцінку здійснено за 4 - бальною системою: 4 – досягнуто у високій мірі результат якісного показника, 3 – досягнуто більш ніж на 50 % результат якісного показника, 2  – досягнуто менше ніж на 50 % результат якісного показника, 1  – практично не досягнуто.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ІХ.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Базове відстеження результативності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до набрання ним чинності. 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Повторне відстеження результативності буде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здійснюватись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рік після набрання чинності регуляторним актом..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Періодичні відстеження результативності будуть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здійснюватись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на кожні три роки, починаючи від дня закінчення заходів з повторного відстеження результативності.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проведення відстеження результативності – статистичний та соціологічний.</w:t>
      </w:r>
    </w:p>
    <w:p w:rsidR="00296F83" w:rsidRPr="00296F83" w:rsidRDefault="00296F83" w:rsidP="0029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аналізу регуляторного впливу оприлюднено на офіційному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 у розділі «Регуляторна політика».</w:t>
      </w:r>
    </w:p>
    <w:p w:rsidR="00296F83" w:rsidRPr="00296F83" w:rsidRDefault="00296F83" w:rsidP="0029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Зворотний зв’язок:</w:t>
      </w:r>
    </w:p>
    <w:p w:rsidR="00296F83" w:rsidRPr="00296F83" w:rsidRDefault="00296F83" w:rsidP="0029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поштова адреса: місто Дніпро, проспект Дмитра Яворницького, 75.</w:t>
      </w:r>
    </w:p>
    <w:p w:rsidR="00296F83" w:rsidRPr="00296F83" w:rsidRDefault="00296F83" w:rsidP="0029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Корабльова Тетяна Олександрівна – </w:t>
      </w:r>
      <w:r w:rsidRPr="00296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директора департаменту – начальник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296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r w:rsidRPr="00296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контролю за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розміщенням фасадних конструкцій, 745 09 50, reclama@dniprorada.gov.ua.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департаменту торгівлі 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реклами міської ради                                                                         А. О.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Пильченко</w:t>
      </w:r>
      <w:proofErr w:type="spellEnd"/>
    </w:p>
    <w:p w:rsidR="00296F83" w:rsidRPr="00296F83" w:rsidRDefault="00296F83" w:rsidP="0029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ТЕСТ</w:t>
      </w:r>
      <w:r w:rsidRPr="0029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малого підприємництва (М-Тест) щодо 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розміщення реклами 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транспорті та в ліфтах житлових будинків комунальної власності </w:t>
      </w:r>
      <w:r w:rsidRPr="0029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місті Дніпрі</w:t>
      </w:r>
    </w:p>
    <w:p w:rsidR="00296F83" w:rsidRPr="00296F83" w:rsidRDefault="00296F83" w:rsidP="00296F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200"/>
      <w:bookmarkEnd w:id="3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</w:p>
    <w:p w:rsidR="00296F83" w:rsidRPr="00296F83" w:rsidRDefault="00296F83" w:rsidP="00296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201"/>
      <w:bookmarkEnd w:id="4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01.11.2019 по 01.12.2019.</w:t>
      </w:r>
    </w:p>
    <w:p w:rsidR="00296F83" w:rsidRPr="00296F83" w:rsidRDefault="00296F83" w:rsidP="00296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718"/>
        <w:gridCol w:w="1632"/>
        <w:gridCol w:w="2981"/>
      </w:tblGrid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82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63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3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Альтум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Алєксєєва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Валерія Валеріївна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 зустрічі, телефонні консультації, відкриті джерела в інтернет-мережі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цілому регулювання сприймається.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часу на отримання первинної інформації про вимоги регулювання складатимуть – 1 год.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часу на процедури організації виконання вимог регулювання складатимуть – 6 год.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кількість процедур – 2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 інформацію та пропозиції щодо плати за тимчасове користування місцями розташування рекламних засобів у місті Дніпрі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Кочура Людмила Євгенівна 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 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Кочура Людмила Євгенівна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 зустрічі, телефонні консультації, відкриті джерела в інтернет-мережі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цілому регулювання сприймається.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часу на отримання первинної інформації про вимоги регулювання складатимуть – 1 год.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часу на процедури організації виконання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 регулювання складатимуть – 6 год.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кількість процедур – 2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 інформацію та пропозиції щодо плати за тимчасове користування місцями розташування рекламних засобів у місті Дніпрі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Нечай Владислав Сергійович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 Владислав Сергійович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 зустрічі, телефонні консультації, відкриті джерела в інтернет-мережі</w:t>
            </w:r>
          </w:p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цілому регулювання сприймається.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часу на отримання первинної інформації про вимоги регулювання складатимуть – 1 год.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часу на процедури організації виконання вимог регулювання складатимуть – 6 год.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кількість процедур – 2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 інформацію та пропозиції щодо плати за тимчасове користування місцями розташування рекламних засобів у місті Дніпрі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Робоча нарада з питань розміщення реклами на транспорті та в ліфтах житлових будинків комунальної власності у місті Дніпрі. Протокол наради від 22.11.2019 № 1 (додається)</w:t>
            </w:r>
          </w:p>
        </w:tc>
        <w:tc>
          <w:tcPr>
            <w:tcW w:w="1632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Отримано інформацію та пропозиції щодо процедури розміщення реклами на транспорті та в ліфтах житлових будинків комунальної власності та вирішено розробити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регуляторного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6F83" w:rsidRPr="00296F83" w:rsidRDefault="00296F83" w:rsidP="00296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83" w:rsidRPr="00296F83" w:rsidRDefault="00296F83" w:rsidP="00296F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Вимірювання впливу регулювання на суб’єктів малого підприємництва (мікро- та малі):</w:t>
      </w:r>
    </w:p>
    <w:p w:rsidR="00296F83" w:rsidRPr="00296F83" w:rsidRDefault="00296F83" w:rsidP="00296F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204"/>
      <w:bookmarkEnd w:id="5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суб’єктів малого підприємництва, на яких поширюється регулювання: 682 (одиниць), у тому числі малого підприємництва 78 (одиниць) та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мікропідприємництва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604 (одиниць);</w:t>
      </w:r>
    </w:p>
    <w:p w:rsidR="00296F83" w:rsidRPr="00296F83" w:rsidRDefault="00296F83" w:rsidP="00296F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205"/>
      <w:bookmarkEnd w:id="6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93,30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6F83" w:rsidRPr="00296F83" w:rsidRDefault="00296F83" w:rsidP="00296F83">
      <w:pPr>
        <w:numPr>
          <w:ilvl w:val="0"/>
          <w:numId w:val="3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206"/>
      <w:bookmarkEnd w:id="7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404"/>
        <w:gridCol w:w="2002"/>
        <w:gridCol w:w="1979"/>
        <w:gridCol w:w="2002"/>
      </w:tblGrid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оцінки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за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п’ять років</w:t>
            </w:r>
          </w:p>
        </w:tc>
      </w:tr>
      <w:tr w:rsidR="00296F83" w:rsidRPr="00296F83" w:rsidTr="00533F66">
        <w:tc>
          <w:tcPr>
            <w:tcW w:w="10031" w:type="dxa"/>
            <w:gridSpan w:val="5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необхідного обладнання (пристроїв, машин, механізмів)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кількість необхідних одиниць обладнання Х вартість одиниці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</w:t>
            </w: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год.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(час на процедуру обліку реклами (рекламного (них) засобу (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відповідно до 1 погодження на розміщення реклами)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4 год.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(час, який витрачається суб’єктом подання документів)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63,39 грн.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(вартість 1 години роботи виходячи з середньомісячної заробітної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плати)</w:t>
            </w:r>
            <w:r w:rsidRPr="00296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²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2 процедури х 1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(кількість реклами (рекламного (них) засобу (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відповідно до 1 погодження на розміщення реклами)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1 014,24 грн.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год.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(час на процедуру обліку реклами (рекламного (них) засобу (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відповідно до 1 погодження на розміщення реклами)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4 год.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(час, який витрачається суб’єктом подання документів)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63,39 грн.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(вартість 1 години роботи виходячи з середньомісячної заробітної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плати)</w:t>
            </w:r>
            <w:r w:rsidRPr="00296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²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2 процедури х 1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(кількість реклами (рекламного (них) засобу (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відповідно до 1 погодження на розміщення реклами)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1 014,24 грн.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год.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(час на процедуру обліку реклами (рекламного (них) засобу (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відповідно до 1 погодження на розміщення реклами)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4 год.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(час, який витрачається суб’єктом подання документів)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63,39 грн.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(вартість 1 години роботи виходячи з середньомісячної заробітної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плати)</w:t>
            </w:r>
            <w:r w:rsidRPr="00296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²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2 процедури х 1 </w:t>
            </w:r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(кількість реклами (рекламного (них) засобу (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відповідно до 1 погодження на розміщення реклами)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1 014,24 грн.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обслуговування обладнання (технічне обслуговування)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</w:t>
            </w: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необхідних одиниць обладнання одному суб’єкту малого підприємництва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процедури (уточнити):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Разом, гривень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(сума рядків 1 + 2 + 3 + 4 + 5)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1 014,24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1 014,24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Сумарно, гривень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691 711,68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760 680</w:t>
            </w:r>
          </w:p>
        </w:tc>
      </w:tr>
      <w:tr w:rsidR="00296F83" w:rsidRPr="00296F83" w:rsidTr="00533F66">
        <w:tc>
          <w:tcPr>
            <w:tcW w:w="10031" w:type="dxa"/>
            <w:gridSpan w:val="5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</w:t>
            </w: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оціночна кількість форм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год. (час, який витрачається суб’єктами на пошук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мережі Інтернет; за результатами консультацій)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¹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63,39 грн. (вартість 1 години роботи виходячи з середньомісячної заробітної плати)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²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1 акт (кількість нормативно-правових актів, з якими необхідно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ознайомитись) = 63,39 грн.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 грн. (відсутні витрати) (припущено, що суб’єкт отримує первинну інформацію про вимоги регулювання в перший рік; за результатами консультацій)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63,39 грн. (витрати на пошук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мережі Інтернет у перший рік) + 0,00 грн. (витрати на пошук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мережі Інтернет у наступні роки) х 4 роки = 63,39 грн.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год. (час, який витрачається суб’єктами на розроблення та впровадження внутрішніх процедур (за результатами консультацій))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¹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63,39 грн. (вартість 1 години роботи, виходячи з середньомісячної заробітної плати)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²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процедури = 760,68 грн.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 (відсутні витрати) (припущено, що суб’єкт розробляє та впроваджує внутрішні для себе процедури на впровадження вимог регулювання в перший рік; за результатами консультацій)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год. (час, який витрачається суб’єктами у перший рік на розроблення та впровадження внутрішніх процедур (за результатами консультацій))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¹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63,39 грн. (вартість 1 години роботи, виходячи з середньомісячної заробітної плати)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²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9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процедури + </w:t>
            </w: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0,00 грн. (витрати у наступні 4 роки) = 760,68 грн.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офіційного звітування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</w:t>
            </w: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щодо забезпечення процесу перевірок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Разом, гривень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(сума рядків 9 + 10 + 11 + 12 + 13)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824,07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824,07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96F83" w:rsidRPr="00296F83" w:rsidTr="00533F66">
        <w:tc>
          <w:tcPr>
            <w:tcW w:w="146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Сумарно, гривень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Формула:</w:t>
            </w:r>
          </w:p>
          <w:p w:rsidR="00296F83" w:rsidRPr="00296F83" w:rsidRDefault="00296F83" w:rsidP="00296F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200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562 015,74</w:t>
            </w:r>
          </w:p>
        </w:tc>
        <w:tc>
          <w:tcPr>
            <w:tcW w:w="198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7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618 052,50</w:t>
            </w:r>
          </w:p>
        </w:tc>
      </w:tr>
    </w:tbl>
    <w:p w:rsidR="00296F83" w:rsidRPr="00296F83" w:rsidRDefault="00296F83" w:rsidP="002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83" w:rsidRPr="00296F83" w:rsidRDefault="00296F83" w:rsidP="002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83" w:rsidRPr="00296F83" w:rsidRDefault="00296F83" w:rsidP="002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Примітки:</w:t>
      </w:r>
    </w:p>
    <w:p w:rsidR="00296F83" w:rsidRPr="00296F83" w:rsidRDefault="00296F83" w:rsidP="00296F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F83">
        <w:rPr>
          <w:rFonts w:ascii="Times New Roman" w:eastAsia="Calibri" w:hAnsi="Times New Roman" w:cs="Times New Roman"/>
          <w:sz w:val="24"/>
          <w:szCs w:val="24"/>
        </w:rPr>
        <w:t>Інформація про розмір часу, який витрачається суб’єктами на виконання процедури є оціночною, отримана за результатами проведених консультацій (наведено в таблиці розділу 1).</w:t>
      </w:r>
    </w:p>
    <w:p w:rsidR="00296F83" w:rsidRPr="00296F83" w:rsidRDefault="00296F83" w:rsidP="00296F83">
      <w:pPr>
        <w:numPr>
          <w:ilvl w:val="0"/>
          <w:numId w:val="3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F83">
        <w:rPr>
          <w:rFonts w:ascii="Times New Roman" w:eastAsia="Calibri" w:hAnsi="Times New Roman" w:cs="Times New Roman"/>
          <w:sz w:val="24"/>
          <w:szCs w:val="24"/>
        </w:rPr>
        <w:t xml:space="preserve">У розрахунку вартості 1 години роботи використано розмір середньомісячної заробітної плати в Дніпропетровській області за жовтень 2019 року (11 157 грн.). Джерело отримання інформації офіційний сайт Головного управління статистики у Дніпропетровській області </w:t>
      </w:r>
      <w:hyperlink r:id="rId7" w:history="1">
        <w:r w:rsidRPr="00296F83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http://www.dneprstat.gov.ua/statinfo%202015/dn/2019/dn5.pdf</w:t>
        </w:r>
      </w:hyperlink>
      <w:r w:rsidRPr="00296F83">
        <w:rPr>
          <w:rFonts w:ascii="Times New Roman" w:eastAsia="Calibri" w:hAnsi="Times New Roman" w:cs="Times New Roman"/>
          <w:sz w:val="28"/>
        </w:rPr>
        <w:t>.</w:t>
      </w:r>
    </w:p>
    <w:p w:rsidR="00296F83" w:rsidRPr="00296F83" w:rsidRDefault="00296F83" w:rsidP="002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83" w:rsidRPr="00296F83" w:rsidRDefault="00296F83" w:rsidP="00296F83">
      <w:pPr>
        <w:numPr>
          <w:ilvl w:val="0"/>
          <w:numId w:val="31"/>
        </w:numPr>
        <w:spacing w:after="0" w:line="240" w:lineRule="auto"/>
        <w:ind w:right="45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Бюджетні витрати на адміністрування регулювання суб’єктів малого підприємництва</w:t>
      </w:r>
    </w:p>
    <w:p w:rsidR="00296F83" w:rsidRPr="00296F83" w:rsidRDefault="00296F83" w:rsidP="00296F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209"/>
      <w:bookmarkEnd w:id="8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296F83" w:rsidRPr="00296F83" w:rsidRDefault="00296F83" w:rsidP="00296F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210"/>
      <w:bookmarkEnd w:id="9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 орган, для якого здійснюється розрахунок вартості адміністрування регулювання:</w:t>
      </w:r>
    </w:p>
    <w:p w:rsidR="00296F83" w:rsidRPr="00296F83" w:rsidRDefault="00296F83" w:rsidP="00296F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торгівлі та реклами Дніпровської міської ради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154"/>
        <w:gridCol w:w="1451"/>
        <w:gridCol w:w="1283"/>
        <w:gridCol w:w="1980"/>
        <w:gridCol w:w="2021"/>
      </w:tblGrid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підприємництв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Планові витрати часу на процедуру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адміністрування регулювання* (за рік), гривень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Облік суб’єкта господарювання, що перебуває у сфері регулювання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63,39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10 808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камеральні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63,39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4 323,20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виїзні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63,39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Підготовка, затвердження та опрацювання одного окремого </w:t>
            </w:r>
            <w:proofErr w:type="spellStart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порушення вимог регулювання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63,39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10 808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63,39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10 808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63,39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64 847,97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63,39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4 323,20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Інші адміністративні процедури (уточнити):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127 534,37</w:t>
            </w:r>
          </w:p>
        </w:tc>
      </w:tr>
      <w:tr w:rsidR="00296F83" w:rsidRPr="00296F83" w:rsidTr="00533F66">
        <w:trPr>
          <w:cantSplit/>
        </w:trPr>
        <w:tc>
          <w:tcPr>
            <w:tcW w:w="196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 за п’ять років</w:t>
            </w:r>
          </w:p>
        </w:tc>
        <w:tc>
          <w:tcPr>
            <w:tcW w:w="11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5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4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637 671,85</w:t>
            </w:r>
          </w:p>
        </w:tc>
      </w:tr>
    </w:tbl>
    <w:p w:rsidR="00296F83" w:rsidRPr="00296F83" w:rsidRDefault="00296F83" w:rsidP="00296F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29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* Вартість витрат, пов’язаних з адмініструванням процесу регулювання державними органами, визначається </w:t>
      </w:r>
      <w:r w:rsidRPr="0029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шляхом множення фактичних витрат часу персоналу на заробітну плату спеціаліста відповідної кваліфікації та на кількість суб’єктів, що підпадають під дію процедури регулювання, та на кількість процедур за рік.</w:t>
      </w:r>
    </w:p>
    <w:p w:rsidR="00296F83" w:rsidRPr="00296F83" w:rsidRDefault="00296F83" w:rsidP="00296F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214"/>
      <w:bookmarkEnd w:id="10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296F83" w:rsidRPr="00296F83" w:rsidRDefault="00296F83" w:rsidP="00296F83">
      <w:pPr>
        <w:numPr>
          <w:ilvl w:val="0"/>
          <w:numId w:val="3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296F83" w:rsidRPr="00296F83" w:rsidRDefault="00296F83" w:rsidP="00296F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252"/>
        <w:gridCol w:w="2330"/>
        <w:gridCol w:w="2751"/>
      </w:tblGrid>
      <w:tr w:rsidR="00296F83" w:rsidRPr="00296F83" w:rsidTr="00533F66"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25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239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 рік регулювання (стартовий)</w:t>
            </w:r>
          </w:p>
        </w:tc>
        <w:tc>
          <w:tcPr>
            <w:tcW w:w="285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39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691 711,68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760 680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9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562 015,74</w:t>
            </w:r>
          </w:p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618 052,50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9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1 253 727,42</w:t>
            </w:r>
          </w:p>
        </w:tc>
        <w:tc>
          <w:tcPr>
            <w:tcW w:w="285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1 378 732,50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9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127 534,37</w:t>
            </w:r>
          </w:p>
        </w:tc>
        <w:tc>
          <w:tcPr>
            <w:tcW w:w="285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637 671,85</w:t>
            </w:r>
          </w:p>
        </w:tc>
      </w:tr>
      <w:tr w:rsidR="00296F83" w:rsidRPr="00296F83" w:rsidTr="00533F66">
        <w:trPr>
          <w:cantSplit/>
        </w:trPr>
        <w:tc>
          <w:tcPr>
            <w:tcW w:w="1526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239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1 381 261,79</w:t>
            </w:r>
          </w:p>
        </w:tc>
        <w:tc>
          <w:tcPr>
            <w:tcW w:w="2853" w:type="dxa"/>
            <w:shd w:val="clear" w:color="auto" w:fill="auto"/>
          </w:tcPr>
          <w:p w:rsidR="00296F83" w:rsidRPr="00296F83" w:rsidRDefault="00296F83" w:rsidP="002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2 016 404,35</w:t>
            </w:r>
          </w:p>
        </w:tc>
      </w:tr>
    </w:tbl>
    <w:p w:rsidR="00296F83" w:rsidRPr="00296F83" w:rsidRDefault="00296F83" w:rsidP="0029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83" w:rsidRPr="00296F83" w:rsidRDefault="00296F83" w:rsidP="00296F83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Розроблення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корегуючих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(пом’якшувальних) заходів для малого підприємництва щодо запропонованого регулювання не передбачається.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департаменту торгівлі </w:t>
      </w:r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реклами міської ради </w:t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 О.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Пильченко</w:t>
      </w:r>
      <w:proofErr w:type="spellEnd"/>
    </w:p>
    <w:p w:rsidR="00296F83" w:rsidRPr="00296F83" w:rsidRDefault="00296F83" w:rsidP="00296F83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14" w:rsidRDefault="00A73D14">
      <w:bookmarkStart w:id="11" w:name="_GoBack"/>
      <w:bookmarkEnd w:id="11"/>
    </w:p>
    <w:sectPr w:rsidR="00A73D14" w:rsidSect="00117EE8">
      <w:headerReference w:type="even" r:id="rId8"/>
      <w:headerReference w:type="default" r:id="rId9"/>
      <w:pgSz w:w="12240" w:h="15840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FA" w:rsidRDefault="00296F83" w:rsidP="00CB2CC8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C59FA" w:rsidRDefault="00296F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E8" w:rsidRDefault="00296F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96F83">
      <w:rPr>
        <w:noProof/>
        <w:lang w:val="ru-RU"/>
      </w:rPr>
      <w:t>21</w:t>
    </w:r>
    <w:r>
      <w:fldChar w:fldCharType="end"/>
    </w:r>
  </w:p>
  <w:p w:rsidR="00CC59FA" w:rsidRDefault="00296F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295828"/>
    <w:multiLevelType w:val="hybridMultilevel"/>
    <w:tmpl w:val="E88E57F8"/>
    <w:lvl w:ilvl="0" w:tplc="ED54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32593"/>
    <w:multiLevelType w:val="multilevel"/>
    <w:tmpl w:val="C6507D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8403E5C"/>
    <w:multiLevelType w:val="hybridMultilevel"/>
    <w:tmpl w:val="FB74358C"/>
    <w:lvl w:ilvl="0" w:tplc="931ACB12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70657"/>
    <w:multiLevelType w:val="hybridMultilevel"/>
    <w:tmpl w:val="CFB4D366"/>
    <w:lvl w:ilvl="0" w:tplc="AE789C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0A1282"/>
    <w:multiLevelType w:val="hybridMultilevel"/>
    <w:tmpl w:val="10E0A6E4"/>
    <w:lvl w:ilvl="0" w:tplc="A5ECBE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193738"/>
    <w:multiLevelType w:val="hybridMultilevel"/>
    <w:tmpl w:val="6D1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45FD"/>
    <w:multiLevelType w:val="hybridMultilevel"/>
    <w:tmpl w:val="4978D182"/>
    <w:lvl w:ilvl="0" w:tplc="ED8805C2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73105E"/>
    <w:multiLevelType w:val="hybridMultilevel"/>
    <w:tmpl w:val="F0D0F544"/>
    <w:lvl w:ilvl="0" w:tplc="F6907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3441"/>
    <w:multiLevelType w:val="hybridMultilevel"/>
    <w:tmpl w:val="2F8C9200"/>
    <w:lvl w:ilvl="0" w:tplc="92FE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C0C57"/>
    <w:multiLevelType w:val="hybridMultilevel"/>
    <w:tmpl w:val="3B4676BA"/>
    <w:lvl w:ilvl="0" w:tplc="50E2475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9C00D10"/>
    <w:multiLevelType w:val="hybridMultilevel"/>
    <w:tmpl w:val="2C58775A"/>
    <w:lvl w:ilvl="0" w:tplc="7798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C313FF"/>
    <w:multiLevelType w:val="multilevel"/>
    <w:tmpl w:val="C6507D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E2A6635"/>
    <w:multiLevelType w:val="hybridMultilevel"/>
    <w:tmpl w:val="198A29AC"/>
    <w:lvl w:ilvl="0" w:tplc="B3266A6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1322259"/>
    <w:multiLevelType w:val="hybridMultilevel"/>
    <w:tmpl w:val="9DCE6FE4"/>
    <w:lvl w:ilvl="0" w:tplc="7BC2380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7B50BFA"/>
    <w:multiLevelType w:val="hybridMultilevel"/>
    <w:tmpl w:val="05FE43E2"/>
    <w:lvl w:ilvl="0" w:tplc="F85C8B14">
      <w:start w:val="1"/>
      <w:numFmt w:val="decimal"/>
      <w:lvlText w:val="%1."/>
      <w:lvlJc w:val="left"/>
      <w:pPr>
        <w:ind w:left="1849" w:hanging="114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F25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611D5E"/>
    <w:multiLevelType w:val="singleLevel"/>
    <w:tmpl w:val="9E8622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203408"/>
    <w:multiLevelType w:val="hybridMultilevel"/>
    <w:tmpl w:val="6D1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C001C"/>
    <w:multiLevelType w:val="hybridMultilevel"/>
    <w:tmpl w:val="01CADF96"/>
    <w:lvl w:ilvl="0" w:tplc="52ECB6C4">
      <w:start w:val="8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526039"/>
    <w:multiLevelType w:val="hybridMultilevel"/>
    <w:tmpl w:val="77BE4098"/>
    <w:lvl w:ilvl="0" w:tplc="04190013">
      <w:start w:val="1"/>
      <w:numFmt w:val="upperRoman"/>
      <w:lvlText w:val="%1."/>
      <w:lvlJc w:val="righ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4D0285"/>
    <w:multiLevelType w:val="hybridMultilevel"/>
    <w:tmpl w:val="6218CC9C"/>
    <w:lvl w:ilvl="0" w:tplc="0E82ECA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52728"/>
    <w:multiLevelType w:val="hybridMultilevel"/>
    <w:tmpl w:val="A26CB62A"/>
    <w:lvl w:ilvl="0" w:tplc="47B8D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A82CAE"/>
    <w:multiLevelType w:val="singleLevel"/>
    <w:tmpl w:val="8A182A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60C6C40"/>
    <w:multiLevelType w:val="hybridMultilevel"/>
    <w:tmpl w:val="1F2634F0"/>
    <w:lvl w:ilvl="0" w:tplc="3E2EC41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2873C0"/>
    <w:multiLevelType w:val="hybridMultilevel"/>
    <w:tmpl w:val="BC3E41FA"/>
    <w:lvl w:ilvl="0" w:tplc="90884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E5B2D43"/>
    <w:multiLevelType w:val="multilevel"/>
    <w:tmpl w:val="A5286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7E5B4DD7"/>
    <w:multiLevelType w:val="hybridMultilevel"/>
    <w:tmpl w:val="5B123B72"/>
    <w:lvl w:ilvl="0" w:tplc="FB34B9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85048D"/>
    <w:multiLevelType w:val="hybridMultilevel"/>
    <w:tmpl w:val="564292C6"/>
    <w:lvl w:ilvl="0" w:tplc="0CA434DE">
      <w:start w:val="1"/>
      <w:numFmt w:val="decimal"/>
      <w:lvlText w:val="%1."/>
      <w:lvlJc w:val="left"/>
      <w:pPr>
        <w:ind w:left="1909" w:hanging="120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123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13"/>
  </w:num>
  <w:num w:numId="5">
    <w:abstractNumId w:val="4"/>
  </w:num>
  <w:num w:numId="6">
    <w:abstractNumId w:val="29"/>
  </w:num>
  <w:num w:numId="7">
    <w:abstractNumId w:val="26"/>
  </w:num>
  <w:num w:numId="8">
    <w:abstractNumId w:val="19"/>
  </w:num>
  <w:num w:numId="9">
    <w:abstractNumId w:val="32"/>
  </w:num>
  <w:num w:numId="10">
    <w:abstractNumId w:val="20"/>
  </w:num>
  <w:num w:numId="11">
    <w:abstractNumId w:val="9"/>
  </w:num>
  <w:num w:numId="12">
    <w:abstractNumId w:val="31"/>
  </w:num>
  <w:num w:numId="13">
    <w:abstractNumId w:val="25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1"/>
  </w:num>
  <w:num w:numId="21">
    <w:abstractNumId w:val="18"/>
  </w:num>
  <w:num w:numId="22">
    <w:abstractNumId w:val="17"/>
  </w:num>
  <w:num w:numId="23">
    <w:abstractNumId w:val="30"/>
  </w:num>
  <w:num w:numId="24">
    <w:abstractNumId w:val="23"/>
  </w:num>
  <w:num w:numId="25">
    <w:abstractNumId w:val="14"/>
  </w:num>
  <w:num w:numId="26">
    <w:abstractNumId w:val="6"/>
  </w:num>
  <w:num w:numId="27">
    <w:abstractNumId w:val="7"/>
  </w:num>
  <w:num w:numId="28">
    <w:abstractNumId w:val="27"/>
  </w:num>
  <w:num w:numId="29">
    <w:abstractNumId w:val="12"/>
  </w:num>
  <w:num w:numId="30">
    <w:abstractNumId w:val="10"/>
  </w:num>
  <w:num w:numId="31">
    <w:abstractNumId w:val="21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9B"/>
    <w:rsid w:val="00296F83"/>
    <w:rsid w:val="006C519B"/>
    <w:rsid w:val="00A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7093-0DDB-43A5-B6B4-130ED378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6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6F8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296F83"/>
  </w:style>
  <w:style w:type="table" w:styleId="a3">
    <w:name w:val="Table Grid"/>
    <w:basedOn w:val="a1"/>
    <w:uiPriority w:val="59"/>
    <w:rsid w:val="0029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,Верхний колонтитул Знак Знак Знак Знак Знак Знак Знак,Верхний колонтитул Знак Знак Знак Знак Знак Знак Знак Знак Знак Знак Знак Знак Знак Знак"/>
    <w:basedOn w:val="a"/>
    <w:link w:val="12"/>
    <w:rsid w:val="00296F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296F83"/>
  </w:style>
  <w:style w:type="character" w:customStyle="1" w:styleId="12">
    <w:name w:val="Верхний колонтитул Знак1"/>
    <w:aliases w:val=" Знак Знак,Верхний колонтитул Знак Знак Знак Знак Знак Знак Знак Знак1,Верхний колонтитул Знак Знак,Верхний колонтитул Знак Знак Знак Знак Знак Знак Знак Знак Знак Знак Знак Знак Знак Знак Знак"/>
    <w:link w:val="a4"/>
    <w:rsid w:val="00296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96F83"/>
    <w:pPr>
      <w:tabs>
        <w:tab w:val="left" w:pos="10260"/>
      </w:tabs>
      <w:spacing w:after="0" w:line="240" w:lineRule="auto"/>
      <w:ind w:right="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F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aliases w:val="Название"/>
    <w:basedOn w:val="a"/>
    <w:link w:val="a9"/>
    <w:qFormat/>
    <w:rsid w:val="00296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96F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96F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96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96F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 Знак Знак Знак Знак Знак Знак Знак"/>
    <w:rsid w:val="00296F83"/>
    <w:rPr>
      <w:sz w:val="24"/>
      <w:szCs w:val="24"/>
      <w:lang w:val="uk-UA" w:eastAsia="ru-RU" w:bidi="ar-SA"/>
    </w:rPr>
  </w:style>
  <w:style w:type="paragraph" w:styleId="ad">
    <w:name w:val="List Paragraph"/>
    <w:basedOn w:val="a"/>
    <w:uiPriority w:val="34"/>
    <w:qFormat/>
    <w:rsid w:val="00296F83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96F8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96F8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Hyperlink"/>
    <w:uiPriority w:val="99"/>
    <w:unhideWhenUsed/>
    <w:rsid w:val="00296F83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296F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96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296F8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WW-Absatz-Standardschriftart">
    <w:name w:val="WW-Absatz-Standardschriftart"/>
    <w:rsid w:val="00296F83"/>
  </w:style>
  <w:style w:type="character" w:styleId="af3">
    <w:name w:val="page number"/>
    <w:basedOn w:val="a0"/>
    <w:rsid w:val="00296F83"/>
  </w:style>
  <w:style w:type="paragraph" w:styleId="af4">
    <w:name w:val="Normal (Web)"/>
    <w:basedOn w:val="a"/>
    <w:uiPriority w:val="99"/>
    <w:unhideWhenUsed/>
    <w:rsid w:val="002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296F83"/>
    <w:rPr>
      <w:b/>
      <w:bCs/>
    </w:rPr>
  </w:style>
  <w:style w:type="paragraph" w:customStyle="1" w:styleId="rvps12">
    <w:name w:val="rvps12"/>
    <w:basedOn w:val="a"/>
    <w:rsid w:val="002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2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Нормальний текст"/>
    <w:basedOn w:val="a"/>
    <w:rsid w:val="00296F8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82">
    <w:name w:val="rvts82"/>
    <w:basedOn w:val="a0"/>
    <w:rsid w:val="00296F83"/>
  </w:style>
  <w:style w:type="paragraph" w:customStyle="1" w:styleId="rvps2">
    <w:name w:val="rvps2"/>
    <w:basedOn w:val="a"/>
    <w:rsid w:val="002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7">
    <w:name w:val="Назва документа"/>
    <w:basedOn w:val="a"/>
    <w:next w:val="af6"/>
    <w:rsid w:val="00296F8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rsid w:val="00296F83"/>
  </w:style>
  <w:style w:type="paragraph" w:styleId="af8">
    <w:name w:val="No Spacing"/>
    <w:uiPriority w:val="1"/>
    <w:qFormat/>
    <w:rsid w:val="00296F8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220">
    <w:name w:val="Основной текст 22"/>
    <w:basedOn w:val="a"/>
    <w:rsid w:val="00296F83"/>
    <w:pPr>
      <w:suppressAutoHyphens/>
      <w:spacing w:after="0" w:line="240" w:lineRule="auto"/>
      <w:ind w:right="549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6">
    <w:name w:val="WW8Num1z6"/>
    <w:rsid w:val="00296F83"/>
  </w:style>
  <w:style w:type="character" w:customStyle="1" w:styleId="rvts15">
    <w:name w:val="rvts15"/>
    <w:rsid w:val="0029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neprstat.gov.ua/statinfo%202015/dn/2019/dn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iprora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neprstat.gov.ua/statinfo%202015/dn/2019/dn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23915</Words>
  <Characters>13632</Characters>
  <Application>Microsoft Office Word</Application>
  <DocSecurity>0</DocSecurity>
  <Lines>113</Lines>
  <Paragraphs>74</Paragraphs>
  <ScaleCrop>false</ScaleCrop>
  <Company>Дніпровська міська рада</Company>
  <LinksUpToDate>false</LinksUpToDate>
  <CharactersWithSpaces>37473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dcterms:created xsi:type="dcterms:W3CDTF">2020-01-17T11:39:00Z</dcterms:created>
  <dcterms:modified xsi:type="dcterms:W3CDTF">2020-01-17T11:39:00Z</dcterms:modified>
</cp:coreProperties>
</file>