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3B33" w14:textId="77777777" w:rsidR="00C17664" w:rsidRPr="00E335BB" w:rsidRDefault="00C17664" w:rsidP="00C17664">
      <w:pPr>
        <w:pStyle w:val="a4"/>
        <w:ind w:left="6379"/>
        <w:contextualSpacing/>
        <w:rPr>
          <w:b w:val="0"/>
          <w:color w:val="auto"/>
          <w:sz w:val="28"/>
          <w:szCs w:val="28"/>
          <w:lang w:val="uk-UA"/>
        </w:rPr>
      </w:pPr>
      <w:r w:rsidRPr="00E335BB">
        <w:rPr>
          <w:b w:val="0"/>
          <w:color w:val="auto"/>
          <w:sz w:val="28"/>
          <w:szCs w:val="28"/>
          <w:lang w:val="uk-UA"/>
        </w:rPr>
        <w:t>ЗАТВЕРДЖЕНО</w:t>
      </w:r>
    </w:p>
    <w:p w14:paraId="5C9E160D" w14:textId="77777777" w:rsidR="00C17664" w:rsidRPr="00E335BB" w:rsidRDefault="00C17664" w:rsidP="00C17664">
      <w:pPr>
        <w:pStyle w:val="a4"/>
        <w:ind w:left="6379"/>
        <w:contextualSpacing/>
        <w:rPr>
          <w:b w:val="0"/>
          <w:color w:val="auto"/>
          <w:sz w:val="28"/>
          <w:szCs w:val="28"/>
          <w:lang w:val="uk-UA"/>
        </w:rPr>
      </w:pPr>
      <w:r w:rsidRPr="00E335BB">
        <w:rPr>
          <w:b w:val="0"/>
          <w:color w:val="auto"/>
          <w:sz w:val="28"/>
          <w:szCs w:val="28"/>
          <w:lang w:val="uk-UA"/>
        </w:rPr>
        <w:t>Рішення міської ради</w:t>
      </w:r>
    </w:p>
    <w:p w14:paraId="37C0DABF" w14:textId="77777777" w:rsidR="00C17664" w:rsidRPr="00E335BB" w:rsidRDefault="00C17664" w:rsidP="00C17664">
      <w:pPr>
        <w:pStyle w:val="a4"/>
        <w:ind w:left="6379"/>
        <w:contextualSpacing/>
        <w:rPr>
          <w:b w:val="0"/>
          <w:color w:val="auto"/>
          <w:sz w:val="28"/>
          <w:szCs w:val="28"/>
          <w:lang w:val="uk-UA"/>
        </w:rPr>
      </w:pPr>
      <w:r w:rsidRPr="00E335BB">
        <w:rPr>
          <w:b w:val="0"/>
          <w:color w:val="auto"/>
          <w:sz w:val="28"/>
          <w:szCs w:val="28"/>
          <w:lang w:val="uk-UA"/>
        </w:rPr>
        <w:t>__________ № __________</w:t>
      </w:r>
    </w:p>
    <w:p w14:paraId="7C94AC0C" w14:textId="77777777" w:rsidR="00C17664" w:rsidRPr="00E335BB" w:rsidRDefault="00C17664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6E994051" w14:textId="77777777" w:rsidR="00211116" w:rsidRPr="00E335BB" w:rsidRDefault="00211116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08455C4A" w14:textId="77777777" w:rsidR="00211116" w:rsidRPr="00E335BB" w:rsidRDefault="00211116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67F235E8" w14:textId="77777777" w:rsidR="00211116" w:rsidRPr="00E335BB" w:rsidRDefault="00211116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520AF9DE" w14:textId="77777777" w:rsidR="00211116" w:rsidRPr="00E335BB" w:rsidRDefault="00211116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0A20ABC5" w14:textId="77777777" w:rsidR="00211116" w:rsidRPr="00E335BB" w:rsidRDefault="00211116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226A4A2F" w14:textId="77777777" w:rsidR="00211116" w:rsidRPr="00E335BB" w:rsidRDefault="00211116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62ACA797" w14:textId="77777777" w:rsidR="00C17664" w:rsidRPr="00E335BB" w:rsidRDefault="00C17664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14A646BE" w14:textId="77777777" w:rsidR="00C17664" w:rsidRPr="00E335BB" w:rsidRDefault="00C17664" w:rsidP="00DB09BD">
      <w:pPr>
        <w:pStyle w:val="10"/>
        <w:keepNext/>
        <w:keepLines/>
        <w:spacing w:after="0"/>
        <w:contextualSpacing/>
        <w:rPr>
          <w:b w:val="0"/>
          <w:color w:val="auto"/>
          <w:sz w:val="28"/>
          <w:szCs w:val="28"/>
          <w:lang w:val="uk-UA"/>
        </w:rPr>
      </w:pPr>
      <w:bookmarkStart w:id="0" w:name="bookmark0"/>
      <w:bookmarkStart w:id="1" w:name="bookmark1"/>
      <w:bookmarkStart w:id="2" w:name="bookmark2"/>
      <w:r w:rsidRPr="00E335BB">
        <w:rPr>
          <w:b w:val="0"/>
          <w:color w:val="auto"/>
          <w:sz w:val="28"/>
          <w:szCs w:val="28"/>
          <w:lang w:val="uk-UA"/>
        </w:rPr>
        <w:t>К</w:t>
      </w:r>
      <w:r w:rsidR="00DB09BD" w:rsidRPr="00E335BB">
        <w:rPr>
          <w:b w:val="0"/>
          <w:color w:val="auto"/>
          <w:sz w:val="28"/>
          <w:szCs w:val="28"/>
          <w:lang w:val="uk-UA"/>
        </w:rPr>
        <w:t>онкурсна документація</w:t>
      </w:r>
      <w:bookmarkEnd w:id="0"/>
      <w:bookmarkEnd w:id="1"/>
      <w:bookmarkEnd w:id="2"/>
    </w:p>
    <w:p w14:paraId="49F4964E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  <w:r w:rsidRPr="00E335BB">
        <w:rPr>
          <w:b w:val="0"/>
          <w:color w:val="auto"/>
          <w:sz w:val="28"/>
          <w:szCs w:val="28"/>
          <w:lang w:val="uk-UA"/>
        </w:rPr>
        <w:t>з вибору керуючої компанії</w:t>
      </w:r>
      <w:r w:rsidRPr="00E335BB">
        <w:rPr>
          <w:b w:val="0"/>
          <w:color w:val="auto"/>
          <w:sz w:val="28"/>
          <w:szCs w:val="28"/>
          <w:lang w:val="uk-UA"/>
        </w:rPr>
        <w:br/>
        <w:t>Індустріального парку</w:t>
      </w:r>
      <w:r w:rsidRPr="00E335BB">
        <w:rPr>
          <w:b w:val="0"/>
          <w:color w:val="auto"/>
          <w:sz w:val="28"/>
          <w:szCs w:val="28"/>
          <w:lang w:val="uk-UA"/>
        </w:rPr>
        <w:br/>
        <w:t>«INNOVATION FORPOST»</w:t>
      </w:r>
    </w:p>
    <w:p w14:paraId="4736F96A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36"/>
          <w:szCs w:val="36"/>
          <w:lang w:val="uk-UA"/>
        </w:rPr>
      </w:pPr>
    </w:p>
    <w:p w14:paraId="230B3180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36"/>
          <w:szCs w:val="36"/>
          <w:lang w:val="uk-UA"/>
        </w:rPr>
      </w:pPr>
    </w:p>
    <w:p w14:paraId="7F76B4BE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48"/>
          <w:szCs w:val="48"/>
          <w:lang w:val="uk-UA"/>
        </w:rPr>
      </w:pPr>
    </w:p>
    <w:p w14:paraId="0800D48A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36"/>
          <w:szCs w:val="36"/>
          <w:lang w:val="uk-UA"/>
        </w:rPr>
      </w:pPr>
    </w:p>
    <w:p w14:paraId="22E65AD2" w14:textId="77777777" w:rsidR="00DB09BD" w:rsidRPr="00E335BB" w:rsidRDefault="00DB09BD" w:rsidP="00C17664">
      <w:pPr>
        <w:pStyle w:val="a4"/>
        <w:spacing w:after="240"/>
        <w:jc w:val="center"/>
        <w:rPr>
          <w:b w:val="0"/>
          <w:color w:val="auto"/>
          <w:sz w:val="48"/>
          <w:szCs w:val="48"/>
          <w:lang w:val="uk-UA"/>
        </w:rPr>
      </w:pPr>
    </w:p>
    <w:p w14:paraId="7A36F5F7" w14:textId="77777777" w:rsidR="00DB09BD" w:rsidRPr="00E335BB" w:rsidRDefault="00DB09BD" w:rsidP="00C17664">
      <w:pPr>
        <w:pStyle w:val="a4"/>
        <w:spacing w:after="240"/>
        <w:jc w:val="center"/>
        <w:rPr>
          <w:b w:val="0"/>
          <w:color w:val="auto"/>
          <w:sz w:val="36"/>
          <w:szCs w:val="36"/>
          <w:lang w:val="uk-UA"/>
        </w:rPr>
      </w:pPr>
    </w:p>
    <w:p w14:paraId="2986F01B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36"/>
          <w:szCs w:val="36"/>
          <w:lang w:val="uk-UA"/>
        </w:rPr>
      </w:pPr>
    </w:p>
    <w:p w14:paraId="38B5FA86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36"/>
          <w:szCs w:val="36"/>
          <w:lang w:val="uk-UA"/>
        </w:rPr>
      </w:pPr>
    </w:p>
    <w:p w14:paraId="3858C1CB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36"/>
          <w:szCs w:val="36"/>
          <w:lang w:val="uk-UA"/>
        </w:rPr>
      </w:pPr>
    </w:p>
    <w:p w14:paraId="400F5DCA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72"/>
          <w:szCs w:val="72"/>
          <w:lang w:val="uk-UA"/>
        </w:rPr>
      </w:pPr>
    </w:p>
    <w:p w14:paraId="288DEE71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  <w:r w:rsidRPr="00E335BB">
        <w:rPr>
          <w:b w:val="0"/>
          <w:color w:val="auto"/>
          <w:sz w:val="28"/>
          <w:szCs w:val="28"/>
          <w:lang w:val="uk-UA"/>
        </w:rPr>
        <w:t>202</w:t>
      </w:r>
      <w:r w:rsidR="009D7467">
        <w:rPr>
          <w:b w:val="0"/>
          <w:color w:val="auto"/>
          <w:sz w:val="28"/>
          <w:szCs w:val="28"/>
          <w:lang w:val="uk-UA"/>
        </w:rPr>
        <w:t>1</w:t>
      </w:r>
      <w:r w:rsidRPr="00E335BB">
        <w:rPr>
          <w:b w:val="0"/>
          <w:color w:val="auto"/>
          <w:sz w:val="28"/>
          <w:szCs w:val="28"/>
          <w:lang w:val="uk-UA"/>
        </w:rPr>
        <w:t xml:space="preserve"> рік</w:t>
      </w:r>
    </w:p>
    <w:p w14:paraId="680139A5" w14:textId="77777777" w:rsidR="00C17664" w:rsidRPr="00E335BB" w:rsidRDefault="00C17664" w:rsidP="00DF3527">
      <w:pPr>
        <w:pStyle w:val="a4"/>
        <w:jc w:val="center"/>
        <w:rPr>
          <w:b w:val="0"/>
          <w:color w:val="auto"/>
          <w:sz w:val="28"/>
          <w:szCs w:val="28"/>
          <w:lang w:val="uk-UA"/>
        </w:rPr>
      </w:pPr>
      <w:r w:rsidRPr="00E335BB">
        <w:rPr>
          <w:b w:val="0"/>
          <w:color w:val="auto"/>
          <w:sz w:val="28"/>
          <w:szCs w:val="28"/>
          <w:lang w:val="uk-UA"/>
        </w:rPr>
        <w:lastRenderedPageBreak/>
        <w:t>Зміст конкурсної документації</w:t>
      </w:r>
    </w:p>
    <w:p w14:paraId="120D4B8E" w14:textId="77777777" w:rsidR="00C17664" w:rsidRDefault="00C17664" w:rsidP="00C17664">
      <w:pPr>
        <w:pStyle w:val="a4"/>
        <w:ind w:left="3533"/>
        <w:rPr>
          <w:b w:val="0"/>
          <w:color w:val="auto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17664" w:rsidRPr="00E335BB" w14:paraId="682B7F02" w14:textId="77777777" w:rsidTr="00F24474">
        <w:tc>
          <w:tcPr>
            <w:tcW w:w="1696" w:type="dxa"/>
            <w:vAlign w:val="center"/>
          </w:tcPr>
          <w:p w14:paraId="23184D8C" w14:textId="77777777" w:rsidR="00C17664" w:rsidRPr="00E335BB" w:rsidRDefault="003E1BCB" w:rsidP="00493651">
            <w:pPr>
              <w:pStyle w:val="a7"/>
              <w:ind w:left="57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932" w:type="dxa"/>
            <w:vAlign w:val="center"/>
          </w:tcPr>
          <w:p w14:paraId="7663A7DB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>Загальні положення</w:t>
            </w:r>
          </w:p>
        </w:tc>
      </w:tr>
      <w:tr w:rsidR="00C17664" w:rsidRPr="00E335BB" w14:paraId="226FD362" w14:textId="77777777" w:rsidTr="003E1BCB">
        <w:tc>
          <w:tcPr>
            <w:tcW w:w="1696" w:type="dxa"/>
            <w:vAlign w:val="center"/>
          </w:tcPr>
          <w:p w14:paraId="67B452B4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1.1</w:t>
            </w:r>
          </w:p>
        </w:tc>
        <w:tc>
          <w:tcPr>
            <w:tcW w:w="7932" w:type="dxa"/>
            <w:vAlign w:val="center"/>
          </w:tcPr>
          <w:p w14:paraId="0BD5C193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Терміни, які вживаються в конкурсній документації</w:t>
            </w:r>
          </w:p>
        </w:tc>
      </w:tr>
      <w:tr w:rsidR="00C17664" w:rsidRPr="001D54A6" w14:paraId="17946ED5" w14:textId="77777777" w:rsidTr="003E1BCB">
        <w:tc>
          <w:tcPr>
            <w:tcW w:w="1696" w:type="dxa"/>
            <w:vAlign w:val="center"/>
          </w:tcPr>
          <w:p w14:paraId="370D2C2C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1.2</w:t>
            </w:r>
          </w:p>
        </w:tc>
        <w:tc>
          <w:tcPr>
            <w:tcW w:w="7932" w:type="dxa"/>
            <w:vAlign w:val="center"/>
          </w:tcPr>
          <w:p w14:paraId="0F645819" w14:textId="77777777" w:rsidR="00C17664" w:rsidRPr="00E335BB" w:rsidRDefault="00C17664" w:rsidP="00272B18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Інформація про ініціатора створення </w:t>
            </w:r>
            <w:r w:rsidR="00E335BB">
              <w:rPr>
                <w:color w:val="auto"/>
                <w:sz w:val="28"/>
                <w:szCs w:val="28"/>
                <w:lang w:val="uk-UA"/>
              </w:rPr>
              <w:t>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ндустріального парку</w:t>
            </w:r>
            <w:r w:rsidR="00272B18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272B18" w:rsidRPr="00272B18">
              <w:rPr>
                <w:color w:val="auto"/>
                <w:sz w:val="28"/>
                <w:szCs w:val="28"/>
                <w:lang w:val="uk-UA"/>
              </w:rPr>
              <w:t>«INNOVATION FORPOST»</w:t>
            </w:r>
            <w:r w:rsidR="00272B18">
              <w:rPr>
                <w:color w:val="auto"/>
                <w:sz w:val="28"/>
                <w:szCs w:val="28"/>
                <w:lang w:val="uk-UA"/>
              </w:rPr>
              <w:t xml:space="preserve"> (далі – І</w:t>
            </w:r>
            <w:r w:rsidR="00272B18" w:rsidRPr="00E335BB">
              <w:rPr>
                <w:color w:val="auto"/>
                <w:sz w:val="28"/>
                <w:szCs w:val="28"/>
                <w:lang w:val="uk-UA"/>
              </w:rPr>
              <w:t>ндустріальн</w:t>
            </w:r>
            <w:r w:rsidR="00272B18">
              <w:rPr>
                <w:color w:val="auto"/>
                <w:sz w:val="28"/>
                <w:szCs w:val="28"/>
                <w:lang w:val="uk-UA"/>
              </w:rPr>
              <w:t>ий</w:t>
            </w:r>
            <w:r w:rsidR="00272B18" w:rsidRPr="00E335BB">
              <w:rPr>
                <w:color w:val="auto"/>
                <w:sz w:val="28"/>
                <w:szCs w:val="28"/>
                <w:lang w:val="uk-UA"/>
              </w:rPr>
              <w:t xml:space="preserve"> парк</w:t>
            </w:r>
            <w:r w:rsidR="00272B18">
              <w:rPr>
                <w:color w:val="auto"/>
                <w:sz w:val="28"/>
                <w:szCs w:val="28"/>
                <w:lang w:val="uk-UA"/>
              </w:rPr>
              <w:t>)</w:t>
            </w:r>
          </w:p>
        </w:tc>
      </w:tr>
      <w:tr w:rsidR="00C17664" w:rsidRPr="00E335BB" w14:paraId="032DE3F4" w14:textId="77777777" w:rsidTr="003E1BCB">
        <w:tc>
          <w:tcPr>
            <w:tcW w:w="1696" w:type="dxa"/>
            <w:vAlign w:val="center"/>
          </w:tcPr>
          <w:p w14:paraId="346C9A40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1.3</w:t>
            </w:r>
          </w:p>
        </w:tc>
        <w:tc>
          <w:tcPr>
            <w:tcW w:w="7932" w:type="dxa"/>
            <w:vAlign w:val="center"/>
          </w:tcPr>
          <w:p w14:paraId="45665DEB" w14:textId="77777777" w:rsidR="00C17664" w:rsidRPr="00E335BB" w:rsidRDefault="00E335BB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Концепція І</w:t>
            </w:r>
            <w:r w:rsidR="00C17664" w:rsidRPr="00E335BB">
              <w:rPr>
                <w:color w:val="auto"/>
                <w:sz w:val="28"/>
                <w:szCs w:val="28"/>
                <w:lang w:val="uk-UA"/>
              </w:rPr>
              <w:t>ндустріального парку</w:t>
            </w:r>
          </w:p>
        </w:tc>
      </w:tr>
      <w:tr w:rsidR="00C17664" w:rsidRPr="00E335BB" w14:paraId="47CF8004" w14:textId="77777777" w:rsidTr="003E1BCB">
        <w:tc>
          <w:tcPr>
            <w:tcW w:w="1696" w:type="dxa"/>
            <w:vAlign w:val="center"/>
          </w:tcPr>
          <w:p w14:paraId="128ECA7B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1.4</w:t>
            </w:r>
          </w:p>
        </w:tc>
        <w:tc>
          <w:tcPr>
            <w:tcW w:w="7932" w:type="dxa"/>
            <w:vAlign w:val="center"/>
          </w:tcPr>
          <w:p w14:paraId="0AFA8510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Опис земельної ділянки, на</w:t>
            </w:r>
            <w:r w:rsidR="00E335BB">
              <w:rPr>
                <w:color w:val="auto"/>
                <w:sz w:val="28"/>
                <w:szCs w:val="28"/>
                <w:lang w:val="uk-UA"/>
              </w:rPr>
              <w:t xml:space="preserve"> якій передбачається створення 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ндустріального парку</w:t>
            </w:r>
          </w:p>
        </w:tc>
      </w:tr>
      <w:tr w:rsidR="00C17664" w:rsidRPr="00E335BB" w14:paraId="17B4F9ED" w14:textId="77777777" w:rsidTr="003E1BCB">
        <w:tc>
          <w:tcPr>
            <w:tcW w:w="1696" w:type="dxa"/>
            <w:vAlign w:val="center"/>
          </w:tcPr>
          <w:p w14:paraId="7E6F050C" w14:textId="77777777" w:rsidR="003E1BCB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1.5</w:t>
            </w:r>
          </w:p>
        </w:tc>
        <w:tc>
          <w:tcPr>
            <w:tcW w:w="7932" w:type="dxa"/>
            <w:vAlign w:val="center"/>
          </w:tcPr>
          <w:p w14:paraId="04219746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Інформація про мову</w:t>
            </w:r>
          </w:p>
        </w:tc>
      </w:tr>
      <w:tr w:rsidR="00C17664" w:rsidRPr="00E335BB" w14:paraId="56B08677" w14:textId="77777777" w:rsidTr="003E1BCB">
        <w:tc>
          <w:tcPr>
            <w:tcW w:w="1696" w:type="dxa"/>
            <w:vAlign w:val="center"/>
          </w:tcPr>
          <w:p w14:paraId="14E4B3FF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1.6</w:t>
            </w:r>
          </w:p>
        </w:tc>
        <w:tc>
          <w:tcPr>
            <w:tcW w:w="7932" w:type="dxa"/>
            <w:vAlign w:val="center"/>
          </w:tcPr>
          <w:p w14:paraId="24D9E846" w14:textId="77777777" w:rsidR="00C17664" w:rsidRPr="00E335BB" w:rsidRDefault="00C17664" w:rsidP="00DC3599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Інформація про валюту, у якій мають здійснюватися розрахунки</w:t>
            </w:r>
            <w:r w:rsidR="00DC3599" w:rsidRPr="00E335BB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конкурсної пропозиції</w:t>
            </w:r>
          </w:p>
        </w:tc>
      </w:tr>
      <w:tr w:rsidR="00C17664" w:rsidRPr="00E335BB" w14:paraId="42418CD5" w14:textId="77777777" w:rsidTr="003E1BCB">
        <w:tc>
          <w:tcPr>
            <w:tcW w:w="1696" w:type="dxa"/>
            <w:vAlign w:val="center"/>
          </w:tcPr>
          <w:p w14:paraId="4D23768B" w14:textId="77777777" w:rsidR="00C17664" w:rsidRPr="00E335BB" w:rsidRDefault="003E1BCB" w:rsidP="003E1BCB">
            <w:pPr>
              <w:pStyle w:val="a7"/>
              <w:ind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932" w:type="dxa"/>
            <w:vAlign w:val="center"/>
          </w:tcPr>
          <w:p w14:paraId="6487A13D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>Порядок внесення змін та надання роз'яснень до конкурсної документації</w:t>
            </w:r>
          </w:p>
        </w:tc>
      </w:tr>
      <w:tr w:rsidR="00C17664" w:rsidRPr="00E335BB" w14:paraId="3B7F32DC" w14:textId="77777777" w:rsidTr="00F24474">
        <w:tc>
          <w:tcPr>
            <w:tcW w:w="1696" w:type="dxa"/>
            <w:vAlign w:val="center"/>
          </w:tcPr>
          <w:p w14:paraId="67C4A1E4" w14:textId="77777777" w:rsidR="00C17664" w:rsidRPr="00E335BB" w:rsidRDefault="003E1BCB" w:rsidP="00493651">
            <w:pPr>
              <w:pStyle w:val="a7"/>
              <w:ind w:left="57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932" w:type="dxa"/>
            <w:vAlign w:val="center"/>
          </w:tcPr>
          <w:p w14:paraId="7D8391D9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>Підготовка конкурсних пропозицій</w:t>
            </w:r>
          </w:p>
        </w:tc>
      </w:tr>
      <w:tr w:rsidR="00C17664" w:rsidRPr="00E335BB" w14:paraId="594402A3" w14:textId="77777777" w:rsidTr="003E1BCB">
        <w:trPr>
          <w:hidden/>
        </w:trPr>
        <w:tc>
          <w:tcPr>
            <w:tcW w:w="1696" w:type="dxa"/>
            <w:vAlign w:val="center"/>
          </w:tcPr>
          <w:p w14:paraId="19CEF3AC" w14:textId="77777777" w:rsidR="00C17664" w:rsidRPr="00E335BB" w:rsidRDefault="00C17664" w:rsidP="003E1BCB">
            <w:pPr>
              <w:pStyle w:val="ab"/>
              <w:widowControl w:val="0"/>
              <w:numPr>
                <w:ilvl w:val="0"/>
                <w:numId w:val="5"/>
              </w:numPr>
              <w:ind w:left="57" w:right="57" w:firstLine="65"/>
              <w:contextualSpacing w:val="0"/>
              <w:jc w:val="center"/>
              <w:rPr>
                <w:vanish/>
                <w:sz w:val="28"/>
                <w:szCs w:val="28"/>
                <w:lang w:val="uk-UA"/>
              </w:rPr>
            </w:pPr>
          </w:p>
          <w:p w14:paraId="3366C77B" w14:textId="77777777" w:rsidR="00C17664" w:rsidRPr="00E335BB" w:rsidRDefault="00C17664" w:rsidP="003E1BCB">
            <w:pPr>
              <w:pStyle w:val="ab"/>
              <w:widowControl w:val="0"/>
              <w:numPr>
                <w:ilvl w:val="0"/>
                <w:numId w:val="5"/>
              </w:numPr>
              <w:ind w:left="57" w:right="57" w:firstLine="65"/>
              <w:contextualSpacing w:val="0"/>
              <w:jc w:val="center"/>
              <w:rPr>
                <w:vanish/>
                <w:sz w:val="28"/>
                <w:szCs w:val="28"/>
                <w:lang w:val="uk-UA"/>
              </w:rPr>
            </w:pPr>
          </w:p>
          <w:p w14:paraId="08FF83CB" w14:textId="77777777" w:rsidR="00C17664" w:rsidRPr="00E335BB" w:rsidRDefault="00C17664" w:rsidP="003E1BCB">
            <w:pPr>
              <w:pStyle w:val="ab"/>
              <w:widowControl w:val="0"/>
              <w:numPr>
                <w:ilvl w:val="0"/>
                <w:numId w:val="5"/>
              </w:numPr>
              <w:ind w:left="57" w:right="57" w:firstLine="65"/>
              <w:contextualSpacing w:val="0"/>
              <w:jc w:val="center"/>
              <w:rPr>
                <w:vanish/>
                <w:sz w:val="28"/>
                <w:szCs w:val="28"/>
                <w:lang w:val="uk-UA"/>
              </w:rPr>
            </w:pPr>
          </w:p>
          <w:p w14:paraId="4D6FA882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3.1</w:t>
            </w:r>
          </w:p>
        </w:tc>
        <w:tc>
          <w:tcPr>
            <w:tcW w:w="7932" w:type="dxa"/>
            <w:vAlign w:val="center"/>
          </w:tcPr>
          <w:p w14:paraId="4FA0720B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Оформлення конкурсних пропозицій</w:t>
            </w:r>
          </w:p>
        </w:tc>
      </w:tr>
      <w:tr w:rsidR="00C17664" w:rsidRPr="00E335BB" w14:paraId="2A3DAFE6" w14:textId="77777777" w:rsidTr="003E1BCB">
        <w:tc>
          <w:tcPr>
            <w:tcW w:w="1696" w:type="dxa"/>
            <w:vAlign w:val="center"/>
          </w:tcPr>
          <w:p w14:paraId="2125FD9C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3.2</w:t>
            </w:r>
          </w:p>
        </w:tc>
        <w:tc>
          <w:tcPr>
            <w:tcW w:w="7932" w:type="dxa"/>
            <w:vAlign w:val="center"/>
          </w:tcPr>
          <w:p w14:paraId="497F0DB5" w14:textId="77777777" w:rsidR="00C17664" w:rsidRPr="00E335BB" w:rsidRDefault="00C17664" w:rsidP="00DC3599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Зміст конкурсних пропозицій </w:t>
            </w:r>
            <w:r w:rsidR="00DC3599" w:rsidRPr="00E335BB">
              <w:rPr>
                <w:color w:val="auto"/>
                <w:sz w:val="28"/>
                <w:szCs w:val="28"/>
                <w:lang w:val="uk-UA"/>
              </w:rPr>
              <w:t>у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часника</w:t>
            </w:r>
          </w:p>
        </w:tc>
      </w:tr>
      <w:tr w:rsidR="00C17664" w:rsidRPr="00E335BB" w14:paraId="39753145" w14:textId="77777777" w:rsidTr="003E1BCB">
        <w:tc>
          <w:tcPr>
            <w:tcW w:w="1696" w:type="dxa"/>
            <w:vAlign w:val="center"/>
          </w:tcPr>
          <w:p w14:paraId="1B91C78D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3.3</w:t>
            </w:r>
          </w:p>
        </w:tc>
        <w:tc>
          <w:tcPr>
            <w:tcW w:w="7932" w:type="dxa"/>
            <w:vAlign w:val="center"/>
          </w:tcPr>
          <w:p w14:paraId="42A11A27" w14:textId="77777777" w:rsidR="00C17664" w:rsidRPr="00E335BB" w:rsidRDefault="00C17664" w:rsidP="00E335BB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Кваліфікаційні критерії до </w:t>
            </w:r>
            <w:r w:rsidR="00E335BB">
              <w:rPr>
                <w:color w:val="auto"/>
                <w:sz w:val="28"/>
                <w:szCs w:val="28"/>
                <w:lang w:val="uk-UA"/>
              </w:rPr>
              <w:t>у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часників</w:t>
            </w:r>
          </w:p>
        </w:tc>
      </w:tr>
      <w:tr w:rsidR="00C17664" w:rsidRPr="00E335BB" w14:paraId="0701F388" w14:textId="77777777" w:rsidTr="003E1BCB">
        <w:tc>
          <w:tcPr>
            <w:tcW w:w="1696" w:type="dxa"/>
            <w:vAlign w:val="center"/>
          </w:tcPr>
          <w:p w14:paraId="5FEFFB82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3.4</w:t>
            </w:r>
          </w:p>
        </w:tc>
        <w:tc>
          <w:tcPr>
            <w:tcW w:w="7932" w:type="dxa"/>
            <w:vAlign w:val="center"/>
          </w:tcPr>
          <w:p w14:paraId="14908318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Критерії оцінки конкурсних пропозицій</w:t>
            </w:r>
          </w:p>
        </w:tc>
      </w:tr>
      <w:tr w:rsidR="00C17664" w:rsidRPr="00E335BB" w14:paraId="5BE807DA" w14:textId="77777777" w:rsidTr="003E1BCB">
        <w:tc>
          <w:tcPr>
            <w:tcW w:w="1696" w:type="dxa"/>
            <w:vAlign w:val="center"/>
          </w:tcPr>
          <w:p w14:paraId="70E86AA4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3.5</w:t>
            </w:r>
          </w:p>
        </w:tc>
        <w:tc>
          <w:tcPr>
            <w:tcW w:w="7932" w:type="dxa"/>
            <w:vAlign w:val="center"/>
          </w:tcPr>
          <w:p w14:paraId="1F50054C" w14:textId="77777777" w:rsidR="00C17664" w:rsidRPr="00E335BB" w:rsidRDefault="00C17664" w:rsidP="00E335BB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Основні умови до </w:t>
            </w:r>
            <w:r w:rsidR="00E335BB">
              <w:rPr>
                <w:color w:val="auto"/>
                <w:sz w:val="28"/>
                <w:szCs w:val="28"/>
                <w:lang w:val="uk-UA"/>
              </w:rPr>
              <w:t>у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часників</w:t>
            </w:r>
          </w:p>
        </w:tc>
      </w:tr>
      <w:tr w:rsidR="00C17664" w:rsidRPr="00E335BB" w14:paraId="178CCA15" w14:textId="77777777" w:rsidTr="003E1BCB">
        <w:tc>
          <w:tcPr>
            <w:tcW w:w="1696" w:type="dxa"/>
            <w:vAlign w:val="center"/>
          </w:tcPr>
          <w:p w14:paraId="6F822ED4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3.6</w:t>
            </w:r>
          </w:p>
        </w:tc>
        <w:tc>
          <w:tcPr>
            <w:tcW w:w="7932" w:type="dxa"/>
            <w:vAlign w:val="center"/>
          </w:tcPr>
          <w:p w14:paraId="704B65C9" w14:textId="77777777" w:rsidR="00C17664" w:rsidRPr="00E335BB" w:rsidRDefault="00C17664" w:rsidP="00E335BB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Внесення змін або відкликання конкурсних пропозицій </w:t>
            </w:r>
            <w:r w:rsidR="00E335BB">
              <w:rPr>
                <w:color w:val="auto"/>
                <w:sz w:val="28"/>
                <w:szCs w:val="28"/>
                <w:lang w:val="uk-UA"/>
              </w:rPr>
              <w:t>у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часником</w:t>
            </w:r>
          </w:p>
        </w:tc>
      </w:tr>
      <w:tr w:rsidR="00C17664" w:rsidRPr="00E335BB" w14:paraId="79698DF9" w14:textId="77777777" w:rsidTr="003E1BCB">
        <w:tc>
          <w:tcPr>
            <w:tcW w:w="1696" w:type="dxa"/>
            <w:vAlign w:val="center"/>
          </w:tcPr>
          <w:p w14:paraId="0F313710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3.7</w:t>
            </w:r>
          </w:p>
        </w:tc>
        <w:tc>
          <w:tcPr>
            <w:tcW w:w="7932" w:type="dxa"/>
            <w:vAlign w:val="center"/>
          </w:tcPr>
          <w:p w14:paraId="6E1A1376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Реєстраційний внесок</w:t>
            </w:r>
          </w:p>
        </w:tc>
      </w:tr>
      <w:tr w:rsidR="00C17664" w:rsidRPr="00E335BB" w14:paraId="4568ADD0" w14:textId="77777777" w:rsidTr="00F24474">
        <w:tc>
          <w:tcPr>
            <w:tcW w:w="1696" w:type="dxa"/>
            <w:vAlign w:val="center"/>
          </w:tcPr>
          <w:p w14:paraId="61789040" w14:textId="77777777" w:rsidR="00C17664" w:rsidRPr="00E335BB" w:rsidRDefault="00E335BB" w:rsidP="003E1BCB">
            <w:pPr>
              <w:pStyle w:val="a7"/>
              <w:ind w:left="57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932" w:type="dxa"/>
            <w:vAlign w:val="center"/>
          </w:tcPr>
          <w:p w14:paraId="6942DEC2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>Подання та розкриття конкурсних пропозицій</w:t>
            </w:r>
          </w:p>
        </w:tc>
      </w:tr>
      <w:tr w:rsidR="00C17664" w:rsidRPr="00E335BB" w14:paraId="3946D0A9" w14:textId="77777777" w:rsidTr="003E1BCB">
        <w:trPr>
          <w:hidden/>
        </w:trPr>
        <w:tc>
          <w:tcPr>
            <w:tcW w:w="1696" w:type="dxa"/>
            <w:vAlign w:val="center"/>
          </w:tcPr>
          <w:p w14:paraId="5BE0EFA2" w14:textId="77777777" w:rsidR="00C17664" w:rsidRPr="00E335BB" w:rsidRDefault="00C17664" w:rsidP="003E1BCB">
            <w:pPr>
              <w:pStyle w:val="ab"/>
              <w:widowControl w:val="0"/>
              <w:numPr>
                <w:ilvl w:val="0"/>
                <w:numId w:val="6"/>
              </w:numPr>
              <w:ind w:left="57" w:right="57" w:firstLine="65"/>
              <w:contextualSpacing w:val="0"/>
              <w:jc w:val="center"/>
              <w:rPr>
                <w:vanish/>
                <w:sz w:val="28"/>
                <w:szCs w:val="28"/>
                <w:lang w:val="uk-UA"/>
              </w:rPr>
            </w:pPr>
          </w:p>
          <w:p w14:paraId="5F560958" w14:textId="77777777" w:rsidR="00C17664" w:rsidRPr="00E335BB" w:rsidRDefault="00C17664" w:rsidP="003E1BCB">
            <w:pPr>
              <w:pStyle w:val="ab"/>
              <w:widowControl w:val="0"/>
              <w:numPr>
                <w:ilvl w:val="0"/>
                <w:numId w:val="6"/>
              </w:numPr>
              <w:ind w:left="57" w:right="57" w:firstLine="65"/>
              <w:contextualSpacing w:val="0"/>
              <w:jc w:val="center"/>
              <w:rPr>
                <w:vanish/>
                <w:sz w:val="28"/>
                <w:szCs w:val="28"/>
                <w:lang w:val="uk-UA"/>
              </w:rPr>
            </w:pPr>
          </w:p>
          <w:p w14:paraId="02B1599A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4.1</w:t>
            </w:r>
          </w:p>
        </w:tc>
        <w:tc>
          <w:tcPr>
            <w:tcW w:w="7932" w:type="dxa"/>
            <w:vAlign w:val="center"/>
          </w:tcPr>
          <w:p w14:paraId="68C71A3F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Спосіб, місце та кінцевий строк подання конкурсних пропозицій</w:t>
            </w:r>
          </w:p>
        </w:tc>
      </w:tr>
      <w:tr w:rsidR="00C17664" w:rsidRPr="00E335BB" w14:paraId="290A8DC1" w14:textId="77777777" w:rsidTr="003E1BCB">
        <w:tc>
          <w:tcPr>
            <w:tcW w:w="1696" w:type="dxa"/>
            <w:vAlign w:val="center"/>
          </w:tcPr>
          <w:p w14:paraId="6CBFB1D8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4.2</w:t>
            </w:r>
          </w:p>
        </w:tc>
        <w:tc>
          <w:tcPr>
            <w:tcW w:w="7932" w:type="dxa"/>
            <w:vAlign w:val="center"/>
          </w:tcPr>
          <w:p w14:paraId="11168C21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Місце, дата та час розкриття конкурсних пропозицій</w:t>
            </w:r>
          </w:p>
        </w:tc>
      </w:tr>
      <w:tr w:rsidR="00C17664" w:rsidRPr="00E335BB" w14:paraId="3E7F1C2E" w14:textId="77777777" w:rsidTr="00F24474">
        <w:tc>
          <w:tcPr>
            <w:tcW w:w="1696" w:type="dxa"/>
            <w:vAlign w:val="center"/>
          </w:tcPr>
          <w:p w14:paraId="14ECEEB2" w14:textId="77777777" w:rsidR="00C17664" w:rsidRPr="00E335BB" w:rsidRDefault="00E335BB" w:rsidP="003E1BCB">
            <w:pPr>
              <w:pStyle w:val="a7"/>
              <w:ind w:left="57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932" w:type="dxa"/>
            <w:vAlign w:val="center"/>
          </w:tcPr>
          <w:p w14:paraId="608DE460" w14:textId="77777777" w:rsidR="00C17664" w:rsidRPr="00E335BB" w:rsidRDefault="00C17664" w:rsidP="00E335BB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 xml:space="preserve">Розгляд та оцінка конкурсних пропозицій </w:t>
            </w:r>
            <w:r w:rsidR="00E335BB">
              <w:rPr>
                <w:bCs/>
                <w:color w:val="auto"/>
                <w:sz w:val="28"/>
                <w:szCs w:val="28"/>
                <w:lang w:val="uk-UA"/>
              </w:rPr>
              <w:t>і</w:t>
            </w: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 xml:space="preserve"> визначення переможця</w:t>
            </w:r>
          </w:p>
        </w:tc>
      </w:tr>
      <w:tr w:rsidR="00C17664" w:rsidRPr="00E335BB" w14:paraId="21C4CF1C" w14:textId="77777777" w:rsidTr="003E1BCB">
        <w:trPr>
          <w:hidden/>
        </w:trPr>
        <w:tc>
          <w:tcPr>
            <w:tcW w:w="1696" w:type="dxa"/>
            <w:vAlign w:val="center"/>
          </w:tcPr>
          <w:p w14:paraId="2D68DA5E" w14:textId="77777777" w:rsidR="00C17664" w:rsidRPr="00E335BB" w:rsidRDefault="00C17664" w:rsidP="003E1BCB">
            <w:pPr>
              <w:pStyle w:val="ab"/>
              <w:widowControl w:val="0"/>
              <w:numPr>
                <w:ilvl w:val="0"/>
                <w:numId w:val="5"/>
              </w:numPr>
              <w:ind w:left="57" w:right="57" w:firstLine="65"/>
              <w:contextualSpacing w:val="0"/>
              <w:jc w:val="center"/>
              <w:rPr>
                <w:vanish/>
                <w:sz w:val="28"/>
                <w:szCs w:val="28"/>
                <w:lang w:val="uk-UA"/>
              </w:rPr>
            </w:pPr>
          </w:p>
          <w:p w14:paraId="2A8E10D5" w14:textId="77777777" w:rsidR="00C17664" w:rsidRPr="00E335BB" w:rsidRDefault="00C17664" w:rsidP="003E1BCB">
            <w:pPr>
              <w:pStyle w:val="ab"/>
              <w:widowControl w:val="0"/>
              <w:numPr>
                <w:ilvl w:val="0"/>
                <w:numId w:val="5"/>
              </w:numPr>
              <w:ind w:left="57" w:right="57" w:firstLine="65"/>
              <w:contextualSpacing w:val="0"/>
              <w:jc w:val="center"/>
              <w:rPr>
                <w:vanish/>
                <w:sz w:val="28"/>
                <w:szCs w:val="28"/>
                <w:lang w:val="uk-UA"/>
              </w:rPr>
            </w:pPr>
          </w:p>
          <w:p w14:paraId="27287633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5.1</w:t>
            </w:r>
          </w:p>
        </w:tc>
        <w:tc>
          <w:tcPr>
            <w:tcW w:w="7932" w:type="dxa"/>
            <w:vAlign w:val="center"/>
          </w:tcPr>
          <w:p w14:paraId="564B4C8E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Розгляд конкурсних пропозицій</w:t>
            </w:r>
          </w:p>
        </w:tc>
      </w:tr>
      <w:tr w:rsidR="00C17664" w:rsidRPr="00E335BB" w14:paraId="7A330694" w14:textId="77777777" w:rsidTr="003E1BCB">
        <w:tc>
          <w:tcPr>
            <w:tcW w:w="1696" w:type="dxa"/>
            <w:vAlign w:val="center"/>
          </w:tcPr>
          <w:p w14:paraId="164A31C0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5.2</w:t>
            </w:r>
          </w:p>
        </w:tc>
        <w:tc>
          <w:tcPr>
            <w:tcW w:w="7932" w:type="dxa"/>
            <w:vAlign w:val="center"/>
          </w:tcPr>
          <w:p w14:paraId="37635EA7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Відхилення конкурсних пропозицій</w:t>
            </w:r>
          </w:p>
        </w:tc>
      </w:tr>
      <w:tr w:rsidR="00C17664" w:rsidRPr="00E335BB" w14:paraId="0EB71C37" w14:textId="77777777" w:rsidTr="003E1BCB">
        <w:tc>
          <w:tcPr>
            <w:tcW w:w="1696" w:type="dxa"/>
            <w:vAlign w:val="center"/>
          </w:tcPr>
          <w:p w14:paraId="12905AC6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5.3</w:t>
            </w:r>
          </w:p>
        </w:tc>
        <w:tc>
          <w:tcPr>
            <w:tcW w:w="7932" w:type="dxa"/>
            <w:vAlign w:val="center"/>
          </w:tcPr>
          <w:p w14:paraId="46F70CE9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Оцінка конкурсних пропозицій</w:t>
            </w:r>
          </w:p>
        </w:tc>
      </w:tr>
      <w:tr w:rsidR="00C17664" w:rsidRPr="001D54A6" w14:paraId="0B57E278" w14:textId="77777777" w:rsidTr="003E1BCB">
        <w:tc>
          <w:tcPr>
            <w:tcW w:w="1696" w:type="dxa"/>
            <w:vAlign w:val="center"/>
          </w:tcPr>
          <w:p w14:paraId="21C22E18" w14:textId="77777777" w:rsidR="00C17664" w:rsidRPr="00E335BB" w:rsidRDefault="003E1BC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5.4</w:t>
            </w:r>
          </w:p>
        </w:tc>
        <w:tc>
          <w:tcPr>
            <w:tcW w:w="7932" w:type="dxa"/>
            <w:vAlign w:val="center"/>
          </w:tcPr>
          <w:p w14:paraId="316F0677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Оскарження результатів </w:t>
            </w:r>
            <w:r w:rsidR="003E1BCB" w:rsidRPr="003E1BCB">
              <w:rPr>
                <w:color w:val="auto"/>
                <w:sz w:val="28"/>
                <w:szCs w:val="28"/>
                <w:lang w:val="uk-UA"/>
              </w:rPr>
              <w:t>відкритого конкурсу з вибору керуючої компанії Індустріального парку «INNOVATION FORPOST» (далі – Конкурс)</w:t>
            </w:r>
          </w:p>
        </w:tc>
      </w:tr>
      <w:tr w:rsidR="00C17664" w:rsidRPr="00E335BB" w14:paraId="2EE72B8D" w14:textId="77777777" w:rsidTr="00F24474">
        <w:tc>
          <w:tcPr>
            <w:tcW w:w="1696" w:type="dxa"/>
            <w:vAlign w:val="center"/>
          </w:tcPr>
          <w:p w14:paraId="4597C3E6" w14:textId="77777777" w:rsidR="00C17664" w:rsidRPr="00E335BB" w:rsidRDefault="003E1BCB" w:rsidP="00493651">
            <w:pPr>
              <w:pStyle w:val="a7"/>
              <w:ind w:left="57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932" w:type="dxa"/>
            <w:vAlign w:val="center"/>
          </w:tcPr>
          <w:p w14:paraId="6A433222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>Відміна конкурсу</w:t>
            </w:r>
          </w:p>
        </w:tc>
      </w:tr>
      <w:tr w:rsidR="00C17664" w:rsidRPr="00E335BB" w14:paraId="7B364A45" w14:textId="77777777" w:rsidTr="00F24474">
        <w:tc>
          <w:tcPr>
            <w:tcW w:w="1696" w:type="dxa"/>
            <w:vAlign w:val="center"/>
          </w:tcPr>
          <w:p w14:paraId="757E9AF5" w14:textId="77777777" w:rsidR="00C17664" w:rsidRPr="00E335BB" w:rsidRDefault="003E1BCB" w:rsidP="00493651">
            <w:pPr>
              <w:pStyle w:val="a7"/>
              <w:ind w:left="57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bCs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7932" w:type="dxa"/>
            <w:vAlign w:val="center"/>
          </w:tcPr>
          <w:p w14:paraId="150BA7EF" w14:textId="77777777" w:rsidR="00C17664" w:rsidRPr="00E335BB" w:rsidRDefault="00C17664" w:rsidP="00493651">
            <w:pPr>
              <w:pStyle w:val="a7"/>
              <w:ind w:left="57" w:right="57" w:hanging="5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 xml:space="preserve">Укладання договору про створення та </w:t>
            </w:r>
            <w:r w:rsidR="00E335BB">
              <w:rPr>
                <w:bCs/>
                <w:color w:val="auto"/>
                <w:sz w:val="28"/>
                <w:szCs w:val="28"/>
                <w:lang w:val="uk-UA"/>
              </w:rPr>
              <w:t>функціонування І</w:t>
            </w: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>ндустріального парку</w:t>
            </w:r>
          </w:p>
        </w:tc>
      </w:tr>
      <w:tr w:rsidR="00C17664" w:rsidRPr="00E335BB" w14:paraId="7B777820" w14:textId="77777777" w:rsidTr="00F24474">
        <w:trPr>
          <w:hidden/>
        </w:trPr>
        <w:tc>
          <w:tcPr>
            <w:tcW w:w="1696" w:type="dxa"/>
            <w:vAlign w:val="center"/>
          </w:tcPr>
          <w:p w14:paraId="6CCC4016" w14:textId="77777777" w:rsidR="00C17664" w:rsidRPr="00E335BB" w:rsidRDefault="00C17664" w:rsidP="00E335BB">
            <w:pPr>
              <w:pStyle w:val="ab"/>
              <w:widowControl w:val="0"/>
              <w:numPr>
                <w:ilvl w:val="0"/>
                <w:numId w:val="6"/>
              </w:numPr>
              <w:ind w:left="57" w:right="57" w:firstLine="65"/>
              <w:contextualSpacing w:val="0"/>
              <w:jc w:val="center"/>
              <w:rPr>
                <w:vanish/>
                <w:sz w:val="28"/>
                <w:szCs w:val="28"/>
                <w:lang w:val="uk-UA"/>
              </w:rPr>
            </w:pPr>
          </w:p>
          <w:p w14:paraId="72C3721E" w14:textId="77777777" w:rsidR="00C17664" w:rsidRPr="00E335BB" w:rsidRDefault="003E1BCB" w:rsidP="00E335B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7.1</w:t>
            </w:r>
          </w:p>
        </w:tc>
        <w:tc>
          <w:tcPr>
            <w:tcW w:w="7932" w:type="dxa"/>
            <w:vAlign w:val="center"/>
          </w:tcPr>
          <w:p w14:paraId="4EFDD8EA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Укладання та строк договору</w:t>
            </w:r>
          </w:p>
        </w:tc>
      </w:tr>
      <w:tr w:rsidR="00C17664" w:rsidRPr="00E335BB" w14:paraId="52456B2A" w14:textId="77777777" w:rsidTr="00F24474">
        <w:tc>
          <w:tcPr>
            <w:tcW w:w="1696" w:type="dxa"/>
            <w:vAlign w:val="center"/>
          </w:tcPr>
          <w:p w14:paraId="31484BC7" w14:textId="77777777" w:rsidR="00C17664" w:rsidRPr="00E335BB" w:rsidRDefault="00E335B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7.2</w:t>
            </w:r>
          </w:p>
        </w:tc>
        <w:tc>
          <w:tcPr>
            <w:tcW w:w="7932" w:type="dxa"/>
            <w:vAlign w:val="center"/>
          </w:tcPr>
          <w:p w14:paraId="3D8FD75A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Істотні умови договору</w:t>
            </w:r>
          </w:p>
        </w:tc>
      </w:tr>
      <w:tr w:rsidR="00C17664" w:rsidRPr="00E335BB" w14:paraId="19CFDA0B" w14:textId="77777777" w:rsidTr="00F24474">
        <w:tc>
          <w:tcPr>
            <w:tcW w:w="1696" w:type="dxa"/>
            <w:vAlign w:val="center"/>
          </w:tcPr>
          <w:p w14:paraId="4C2D116F" w14:textId="77777777" w:rsidR="00C17664" w:rsidRPr="00E335BB" w:rsidRDefault="00E335B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7.3</w:t>
            </w:r>
          </w:p>
        </w:tc>
        <w:tc>
          <w:tcPr>
            <w:tcW w:w="7932" w:type="dxa"/>
            <w:vAlign w:val="center"/>
          </w:tcPr>
          <w:p w14:paraId="7802ADBB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Припинення договору</w:t>
            </w:r>
          </w:p>
        </w:tc>
      </w:tr>
      <w:tr w:rsidR="00C17664" w:rsidRPr="00E335BB" w14:paraId="596A0B63" w14:textId="77777777" w:rsidTr="00F24474">
        <w:tc>
          <w:tcPr>
            <w:tcW w:w="1696" w:type="dxa"/>
            <w:vAlign w:val="center"/>
          </w:tcPr>
          <w:p w14:paraId="55EC9C41" w14:textId="77777777" w:rsidR="00C17664" w:rsidRPr="00E335BB" w:rsidRDefault="00E335BB" w:rsidP="003E1BC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7.4</w:t>
            </w:r>
          </w:p>
        </w:tc>
        <w:tc>
          <w:tcPr>
            <w:tcW w:w="7932" w:type="dxa"/>
            <w:vAlign w:val="center"/>
          </w:tcPr>
          <w:p w14:paraId="713355A8" w14:textId="77777777" w:rsidR="00C17664" w:rsidRPr="00E335BB" w:rsidRDefault="00C17664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Набуття та втрата статусу керуючої компанії</w:t>
            </w:r>
          </w:p>
        </w:tc>
      </w:tr>
    </w:tbl>
    <w:p w14:paraId="5443AA75" w14:textId="77777777" w:rsidR="003E1BCB" w:rsidRDefault="003E1BCB" w:rsidP="003E1BCB">
      <w:pPr>
        <w:jc w:val="righ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17664" w:rsidRPr="00E335BB" w14:paraId="589069DD" w14:textId="77777777" w:rsidTr="00F24474">
        <w:tc>
          <w:tcPr>
            <w:tcW w:w="1696" w:type="dxa"/>
            <w:vAlign w:val="center"/>
          </w:tcPr>
          <w:p w14:paraId="42EF2E02" w14:textId="77777777" w:rsidR="00C17664" w:rsidRPr="00E335BB" w:rsidRDefault="004056C0" w:rsidP="00E335B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lastRenderedPageBreak/>
              <w:t>7.5</w:t>
            </w:r>
          </w:p>
        </w:tc>
        <w:tc>
          <w:tcPr>
            <w:tcW w:w="7932" w:type="dxa"/>
            <w:vAlign w:val="center"/>
          </w:tcPr>
          <w:p w14:paraId="6CC4E4F5" w14:textId="77777777" w:rsidR="00C17664" w:rsidRPr="00E335BB" w:rsidRDefault="00C17664" w:rsidP="00E335BB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Права та обов’язки ініціатора створення </w:t>
            </w:r>
            <w:r w:rsidR="00E335BB">
              <w:rPr>
                <w:color w:val="auto"/>
                <w:sz w:val="28"/>
                <w:szCs w:val="28"/>
                <w:lang w:val="uk-UA"/>
              </w:rPr>
              <w:t>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ндустріального парку</w:t>
            </w:r>
          </w:p>
        </w:tc>
      </w:tr>
      <w:tr w:rsidR="00F24474" w:rsidRPr="00E335BB" w14:paraId="5755C52F" w14:textId="77777777" w:rsidTr="00F24474">
        <w:tc>
          <w:tcPr>
            <w:tcW w:w="1696" w:type="dxa"/>
            <w:vAlign w:val="center"/>
          </w:tcPr>
          <w:p w14:paraId="373A1BA0" w14:textId="77777777" w:rsidR="00F24474" w:rsidRPr="00E335BB" w:rsidRDefault="004056C0" w:rsidP="00E335BB">
            <w:pPr>
              <w:pStyle w:val="a7"/>
              <w:ind w:left="122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7.6</w:t>
            </w:r>
          </w:p>
        </w:tc>
        <w:tc>
          <w:tcPr>
            <w:tcW w:w="7932" w:type="dxa"/>
            <w:vAlign w:val="center"/>
          </w:tcPr>
          <w:p w14:paraId="4B42A8E2" w14:textId="77777777" w:rsidR="00F24474" w:rsidRPr="00E335BB" w:rsidRDefault="00F24474" w:rsidP="00E335BB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Права та обов’язки керуючої компанії </w:t>
            </w:r>
            <w:r w:rsidR="00E335BB">
              <w:rPr>
                <w:color w:val="auto"/>
                <w:sz w:val="28"/>
                <w:szCs w:val="28"/>
                <w:lang w:val="uk-UA"/>
              </w:rPr>
              <w:t>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ндустріального парку</w:t>
            </w:r>
          </w:p>
        </w:tc>
      </w:tr>
      <w:tr w:rsidR="005E675B" w:rsidRPr="00980DD0" w14:paraId="6F4F3180" w14:textId="77777777" w:rsidTr="003E1BCB">
        <w:tc>
          <w:tcPr>
            <w:tcW w:w="1696" w:type="dxa"/>
            <w:vMerge w:val="restart"/>
            <w:vAlign w:val="center"/>
          </w:tcPr>
          <w:p w14:paraId="107A892C" w14:textId="77777777" w:rsidR="005E675B" w:rsidRPr="00E335BB" w:rsidRDefault="005E675B" w:rsidP="00493651">
            <w:pPr>
              <w:pStyle w:val="a7"/>
              <w:ind w:left="57" w:right="57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bCs/>
                <w:color w:val="auto"/>
                <w:sz w:val="28"/>
                <w:szCs w:val="28"/>
                <w:lang w:val="uk-UA"/>
              </w:rPr>
              <w:t>Додатки:</w:t>
            </w:r>
          </w:p>
        </w:tc>
        <w:tc>
          <w:tcPr>
            <w:tcW w:w="7932" w:type="dxa"/>
            <w:vAlign w:val="center"/>
          </w:tcPr>
          <w:p w14:paraId="47ED2271" w14:textId="77777777" w:rsidR="005E675B" w:rsidRPr="005E675B" w:rsidRDefault="005E675B" w:rsidP="005E675B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 w:rsidRPr="005E675B">
              <w:rPr>
                <w:color w:val="auto"/>
                <w:sz w:val="28"/>
                <w:szCs w:val="28"/>
                <w:lang w:val="uk-UA"/>
              </w:rPr>
              <w:t xml:space="preserve">Додаток </w:t>
            </w:r>
            <w:r>
              <w:rPr>
                <w:color w:val="auto"/>
                <w:sz w:val="28"/>
                <w:szCs w:val="28"/>
                <w:lang w:val="uk-UA"/>
              </w:rPr>
              <w:t>1</w:t>
            </w:r>
            <w:r w:rsidRPr="005E675B">
              <w:rPr>
                <w:color w:val="auto"/>
                <w:sz w:val="28"/>
                <w:szCs w:val="28"/>
                <w:lang w:val="uk-UA"/>
              </w:rPr>
              <w:t>. Заявка на участь у Конкурсі за формою</w:t>
            </w:r>
          </w:p>
        </w:tc>
      </w:tr>
      <w:tr w:rsidR="005E675B" w:rsidRPr="001D54A6" w14:paraId="4B0B0177" w14:textId="77777777" w:rsidTr="003E1BCB">
        <w:tc>
          <w:tcPr>
            <w:tcW w:w="1696" w:type="dxa"/>
            <w:vMerge/>
            <w:vAlign w:val="center"/>
          </w:tcPr>
          <w:p w14:paraId="4C2ADD48" w14:textId="77777777" w:rsidR="005E675B" w:rsidRPr="00E335BB" w:rsidRDefault="005E675B" w:rsidP="00493651">
            <w:pPr>
              <w:pStyle w:val="a7"/>
              <w:ind w:left="57" w:right="57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32" w:type="dxa"/>
            <w:vAlign w:val="center"/>
          </w:tcPr>
          <w:p w14:paraId="2377EEA5" w14:textId="77777777" w:rsidR="005E675B" w:rsidRPr="005E675B" w:rsidRDefault="005E675B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Додаток 2</w:t>
            </w:r>
            <w:r w:rsidRPr="005E675B">
              <w:rPr>
                <w:color w:val="auto"/>
                <w:sz w:val="28"/>
                <w:szCs w:val="28"/>
                <w:lang w:val="uk-UA"/>
              </w:rPr>
              <w:t>. Перелік документів на підтвердження відповідності пропозиції учасника кваліфікаційним критеріям та іншим вимогам ініціатора</w:t>
            </w:r>
          </w:p>
        </w:tc>
      </w:tr>
      <w:tr w:rsidR="005E675B" w:rsidRPr="005E675B" w14:paraId="6EC9E600" w14:textId="77777777" w:rsidTr="003E1BCB">
        <w:tc>
          <w:tcPr>
            <w:tcW w:w="1696" w:type="dxa"/>
            <w:vMerge/>
            <w:vAlign w:val="center"/>
          </w:tcPr>
          <w:p w14:paraId="0043FDB0" w14:textId="77777777" w:rsidR="005E675B" w:rsidRPr="00E335BB" w:rsidRDefault="005E675B" w:rsidP="00493651">
            <w:pPr>
              <w:pStyle w:val="a7"/>
              <w:ind w:left="57" w:right="57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32" w:type="dxa"/>
            <w:vAlign w:val="center"/>
          </w:tcPr>
          <w:p w14:paraId="4B67F90B" w14:textId="77777777" w:rsidR="005E675B" w:rsidRPr="005E675B" w:rsidRDefault="005E675B" w:rsidP="00205000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Додаток 3</w:t>
            </w:r>
            <w:r w:rsidRPr="005E675B">
              <w:rPr>
                <w:color w:val="auto"/>
                <w:sz w:val="28"/>
                <w:szCs w:val="28"/>
                <w:lang w:val="uk-UA"/>
              </w:rPr>
              <w:t>. Проєкт договору про створення та функціонування Індустріального парку</w:t>
            </w:r>
          </w:p>
        </w:tc>
      </w:tr>
      <w:tr w:rsidR="005E675B" w:rsidRPr="00E335BB" w14:paraId="439196A4" w14:textId="77777777" w:rsidTr="003E1BCB">
        <w:tc>
          <w:tcPr>
            <w:tcW w:w="1696" w:type="dxa"/>
            <w:vMerge/>
            <w:vAlign w:val="center"/>
          </w:tcPr>
          <w:p w14:paraId="52896F68" w14:textId="77777777" w:rsidR="005E675B" w:rsidRPr="00E335BB" w:rsidRDefault="005E675B" w:rsidP="00493651">
            <w:pPr>
              <w:pStyle w:val="a7"/>
              <w:ind w:left="57" w:right="57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32" w:type="dxa"/>
            <w:vAlign w:val="center"/>
          </w:tcPr>
          <w:p w14:paraId="7D83C7B6" w14:textId="77777777" w:rsidR="005E675B" w:rsidRPr="005E675B" w:rsidRDefault="005E675B" w:rsidP="00EE22DD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Додаток 4</w:t>
            </w:r>
            <w:r w:rsidRPr="005E675B">
              <w:rPr>
                <w:color w:val="auto"/>
                <w:sz w:val="28"/>
                <w:szCs w:val="28"/>
                <w:lang w:val="uk-UA"/>
              </w:rPr>
              <w:t>. Протокол розкриття конкурсних пропозицій</w:t>
            </w:r>
          </w:p>
        </w:tc>
      </w:tr>
      <w:tr w:rsidR="005E675B" w:rsidRPr="00E335BB" w14:paraId="46DA3461" w14:textId="77777777" w:rsidTr="003E1BCB">
        <w:tc>
          <w:tcPr>
            <w:tcW w:w="1696" w:type="dxa"/>
            <w:vMerge/>
            <w:vAlign w:val="center"/>
          </w:tcPr>
          <w:p w14:paraId="434CDF6E" w14:textId="77777777" w:rsidR="005E675B" w:rsidRPr="00E335BB" w:rsidRDefault="005E675B" w:rsidP="00493651">
            <w:pPr>
              <w:pStyle w:val="a7"/>
              <w:ind w:left="57" w:right="57"/>
              <w:jc w:val="center"/>
              <w:rPr>
                <w:bCs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932" w:type="dxa"/>
            <w:vAlign w:val="center"/>
          </w:tcPr>
          <w:p w14:paraId="77244E3B" w14:textId="77777777" w:rsidR="005E675B" w:rsidRPr="005E675B" w:rsidRDefault="005E675B" w:rsidP="00493651">
            <w:pPr>
              <w:pStyle w:val="a7"/>
              <w:ind w:left="57" w:right="57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Додаток 5</w:t>
            </w:r>
            <w:r w:rsidRPr="005E675B">
              <w:rPr>
                <w:color w:val="auto"/>
                <w:sz w:val="28"/>
                <w:szCs w:val="28"/>
                <w:lang w:val="uk-UA"/>
              </w:rPr>
              <w:t>. Протокол оцінки конкурсних пропозицій</w:t>
            </w:r>
          </w:p>
        </w:tc>
      </w:tr>
    </w:tbl>
    <w:p w14:paraId="3C184C53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0B34D2E3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048B13ED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66882D2F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113A45DC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0396BDFA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4902C403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0A2676AB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00A32DDB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0F22D2B9" w14:textId="77777777" w:rsidR="00C17664" w:rsidRPr="00E335BB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45FAC479" w14:textId="77777777" w:rsidR="00C17664" w:rsidRDefault="00C17664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40501CF4" w14:textId="77777777" w:rsidR="00665B7F" w:rsidRDefault="00665B7F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5C738745" w14:textId="77777777" w:rsidR="00BF78FE" w:rsidRDefault="00BF78FE" w:rsidP="00C17664">
      <w:pPr>
        <w:pStyle w:val="a4"/>
        <w:spacing w:after="240"/>
        <w:jc w:val="center"/>
        <w:rPr>
          <w:b w:val="0"/>
          <w:color w:val="auto"/>
          <w:sz w:val="28"/>
          <w:szCs w:val="28"/>
          <w:lang w:val="uk-UA"/>
        </w:rPr>
      </w:pPr>
    </w:p>
    <w:p w14:paraId="5719389C" w14:textId="77777777" w:rsidR="00980DD0" w:rsidRDefault="00980DD0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7D9D8AA4" w14:textId="77777777" w:rsidR="00980DD0" w:rsidRDefault="00980DD0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1FDCAAD8" w14:textId="77777777" w:rsidR="00036A5D" w:rsidRDefault="00036A5D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6F92DE48" w14:textId="77777777" w:rsidR="00036A5D" w:rsidRDefault="00036A5D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70666ABC" w14:textId="77777777" w:rsidR="00DF3527" w:rsidRDefault="00DF3527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2419B4CC" w14:textId="77777777" w:rsidR="00036A5D" w:rsidRDefault="00036A5D" w:rsidP="00D811DE">
      <w:pPr>
        <w:pStyle w:val="a4"/>
        <w:spacing w:after="240"/>
        <w:jc w:val="right"/>
        <w:rPr>
          <w:b w:val="0"/>
          <w:color w:val="auto"/>
          <w:sz w:val="28"/>
          <w:szCs w:val="28"/>
          <w:lang w:val="uk-UA"/>
        </w:rPr>
      </w:pPr>
    </w:p>
    <w:p w14:paraId="0939AB63" w14:textId="77777777" w:rsidR="00D54A2D" w:rsidRPr="00E335BB" w:rsidRDefault="00D54A2D" w:rsidP="00DA1DEF">
      <w:pPr>
        <w:pStyle w:val="a4"/>
        <w:spacing w:after="120"/>
        <w:jc w:val="center"/>
        <w:rPr>
          <w:b w:val="0"/>
          <w:color w:val="auto"/>
          <w:sz w:val="28"/>
          <w:szCs w:val="28"/>
          <w:lang w:val="uk-UA"/>
        </w:rPr>
      </w:pPr>
      <w:r w:rsidRPr="00E335BB">
        <w:rPr>
          <w:b w:val="0"/>
          <w:color w:val="auto"/>
          <w:sz w:val="28"/>
          <w:szCs w:val="28"/>
          <w:lang w:val="uk-UA"/>
        </w:rPr>
        <w:lastRenderedPageBreak/>
        <w:t>Конкурсна документація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D54A2D" w:rsidRPr="00E335BB" w14:paraId="71D25F05" w14:textId="77777777" w:rsidTr="00D811DE">
        <w:tc>
          <w:tcPr>
            <w:tcW w:w="9639" w:type="dxa"/>
            <w:gridSpan w:val="2"/>
          </w:tcPr>
          <w:p w14:paraId="0470AE10" w14:textId="77777777" w:rsidR="00D54A2D" w:rsidRPr="00E335BB" w:rsidRDefault="006D3452" w:rsidP="00D33989">
            <w:pPr>
              <w:jc w:val="center"/>
              <w:rPr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Загальні положення</w:t>
            </w:r>
          </w:p>
        </w:tc>
      </w:tr>
      <w:tr w:rsidR="00D54A2D" w:rsidRPr="00E335BB" w14:paraId="191E7B9B" w14:textId="77777777" w:rsidTr="007C11D6">
        <w:trPr>
          <w:trHeight w:val="3167"/>
        </w:trPr>
        <w:tc>
          <w:tcPr>
            <w:tcW w:w="2977" w:type="dxa"/>
          </w:tcPr>
          <w:p w14:paraId="2E944066" w14:textId="77777777" w:rsidR="00D54A2D" w:rsidRPr="00E335BB" w:rsidRDefault="006D3452" w:rsidP="00D811DE">
            <w:pPr>
              <w:rPr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Терміни, які вживаються в конкурсній документації</w:t>
            </w:r>
          </w:p>
        </w:tc>
        <w:tc>
          <w:tcPr>
            <w:tcW w:w="6662" w:type="dxa"/>
          </w:tcPr>
          <w:p w14:paraId="08774D05" w14:textId="77777777" w:rsidR="00D54A2D" w:rsidRPr="00E335BB" w:rsidRDefault="00D54A2D" w:rsidP="000702E9">
            <w:pPr>
              <w:tabs>
                <w:tab w:val="left" w:pos="0"/>
              </w:tabs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0702E9" w:rsidRPr="00980DD0">
              <w:rPr>
                <w:lang w:val="uk-UA"/>
              </w:rPr>
              <w:t xml:space="preserve"> </w:t>
            </w:r>
            <w:r w:rsidR="000702E9" w:rsidRP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вибору керуючої компанії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02E9" w:rsidRP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Індустріального парку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02E9" w:rsidRP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«INNOVATION FORPOST»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– к</w:t>
            </w:r>
            <w:r w:rsidR="000702E9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онкурсна документація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виконання вимог 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індустріальні парки» та рішення міської ради від 25.07.2018 № 90/34 «Про створення Індустріального парку «INNOVATION FORPOST» в м. Дніпрі».</w:t>
            </w:r>
          </w:p>
          <w:p w14:paraId="63D262A0" w14:textId="77777777" w:rsidR="00D54A2D" w:rsidRPr="00E335BB" w:rsidRDefault="00D54A2D" w:rsidP="00665B7F">
            <w:pPr>
              <w:tabs>
                <w:tab w:val="left" w:pos="0"/>
              </w:tabs>
              <w:ind w:firstLine="597"/>
              <w:jc w:val="both"/>
              <w:rPr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Терміни, які вживаються у 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онкурсній документації, визначені Законом</w:t>
            </w:r>
            <w:r w:rsidR="007C397F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="007C3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7C397F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індустріальні парки»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A1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зазначеним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рішенням</w:t>
            </w:r>
          </w:p>
        </w:tc>
      </w:tr>
      <w:tr w:rsidR="00D54A2D" w:rsidRPr="00E335BB" w14:paraId="28845E54" w14:textId="77777777" w:rsidTr="00665B7F">
        <w:trPr>
          <w:trHeight w:val="983"/>
        </w:trPr>
        <w:tc>
          <w:tcPr>
            <w:tcW w:w="2977" w:type="dxa"/>
          </w:tcPr>
          <w:p w14:paraId="417896DE" w14:textId="77777777" w:rsidR="00D54A2D" w:rsidRPr="00E335BB" w:rsidRDefault="00D54A2D" w:rsidP="00D811DE">
            <w:pPr>
              <w:rPr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 Інформа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ція про ініціатора створення 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</w:t>
            </w:r>
          </w:p>
        </w:tc>
        <w:tc>
          <w:tcPr>
            <w:tcW w:w="6662" w:type="dxa"/>
          </w:tcPr>
          <w:p w14:paraId="4A4086E8" w14:textId="77777777" w:rsidR="00D54A2D" w:rsidRPr="00E335BB" w:rsidRDefault="00D54A2D" w:rsidP="00D811DE">
            <w:pPr>
              <w:tabs>
                <w:tab w:val="left" w:pos="0"/>
              </w:tabs>
              <w:ind w:firstLine="13"/>
              <w:rPr>
                <w:lang w:val="uk-UA"/>
              </w:rPr>
            </w:pPr>
          </w:p>
        </w:tc>
      </w:tr>
      <w:tr w:rsidR="00D54A2D" w:rsidRPr="00E335BB" w14:paraId="4F38117A" w14:textId="77777777" w:rsidTr="00BC66D1">
        <w:trPr>
          <w:trHeight w:val="412"/>
        </w:trPr>
        <w:tc>
          <w:tcPr>
            <w:tcW w:w="2977" w:type="dxa"/>
            <w:vAlign w:val="center"/>
          </w:tcPr>
          <w:p w14:paraId="79239381" w14:textId="77777777" w:rsidR="00D54A2D" w:rsidRPr="00E335BB" w:rsidRDefault="00D54A2D" w:rsidP="00D811DE">
            <w:pPr>
              <w:rPr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</w:t>
            </w:r>
          </w:p>
        </w:tc>
        <w:tc>
          <w:tcPr>
            <w:tcW w:w="6662" w:type="dxa"/>
            <w:vAlign w:val="center"/>
          </w:tcPr>
          <w:p w14:paraId="64DEB7A5" w14:textId="77777777" w:rsidR="00D54A2D" w:rsidRPr="00E335BB" w:rsidRDefault="00D54A2D" w:rsidP="00D811DE">
            <w:pPr>
              <w:tabs>
                <w:tab w:val="left" w:pos="0"/>
              </w:tabs>
              <w:ind w:firstLine="597"/>
              <w:jc w:val="both"/>
              <w:rPr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Дніпровська міська рада</w:t>
            </w:r>
          </w:p>
        </w:tc>
      </w:tr>
      <w:tr w:rsidR="00D54A2D" w:rsidRPr="00E335BB" w14:paraId="33650CCF" w14:textId="77777777" w:rsidTr="00142048">
        <w:trPr>
          <w:trHeight w:val="569"/>
        </w:trPr>
        <w:tc>
          <w:tcPr>
            <w:tcW w:w="2977" w:type="dxa"/>
            <w:vAlign w:val="center"/>
          </w:tcPr>
          <w:p w14:paraId="35035BAC" w14:textId="77777777" w:rsidR="00D54A2D" w:rsidRPr="00E335BB" w:rsidRDefault="00D54A2D" w:rsidP="000702E9">
            <w:pPr>
              <w:rPr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6662" w:type="dxa"/>
            <w:vAlign w:val="center"/>
          </w:tcPr>
          <w:p w14:paraId="5CE0B3F8" w14:textId="77777777" w:rsidR="00D54A2D" w:rsidRPr="00E335BB" w:rsidRDefault="006D3452" w:rsidP="000702E9">
            <w:pPr>
              <w:tabs>
                <w:tab w:val="left" w:pos="0"/>
              </w:tabs>
              <w:ind w:firstLine="597"/>
              <w:jc w:val="both"/>
              <w:rPr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Дмитра Яворницького, </w:t>
            </w:r>
            <w:r w:rsidR="007C1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буд. 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 м. Дніпро, 49000</w:t>
            </w:r>
          </w:p>
        </w:tc>
      </w:tr>
      <w:tr w:rsidR="00D54A2D" w:rsidRPr="00CA0EE9" w14:paraId="70C50D72" w14:textId="77777777" w:rsidTr="00CA7254">
        <w:trPr>
          <w:trHeight w:val="3745"/>
        </w:trPr>
        <w:tc>
          <w:tcPr>
            <w:tcW w:w="2977" w:type="dxa"/>
          </w:tcPr>
          <w:p w14:paraId="46A92143" w14:textId="77777777" w:rsidR="00D54A2D" w:rsidRPr="00E335BB" w:rsidRDefault="00D54A2D" w:rsidP="00D811DE">
            <w:pPr>
              <w:rPr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Посадові особи</w:t>
            </w:r>
            <w:r w:rsidR="0007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уповноважені здійснювати зв'язок з учасниками</w:t>
            </w:r>
          </w:p>
        </w:tc>
        <w:tc>
          <w:tcPr>
            <w:tcW w:w="6662" w:type="dxa"/>
          </w:tcPr>
          <w:p w14:paraId="616DECCB" w14:textId="77777777" w:rsidR="00D54A2D" w:rsidRPr="009D7467" w:rsidRDefault="009D7467" w:rsidP="009D7467">
            <w:pPr>
              <w:tabs>
                <w:tab w:val="left" w:pos="0"/>
              </w:tabs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Чернишова Наталія Олексіївна</w:t>
            </w:r>
            <w:r w:rsidR="00D54A2D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02E9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D54A2D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 конкурсно</w:t>
            </w:r>
            <w:r w:rsidR="00F97A92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комісії, </w:t>
            </w:r>
            <w:r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економічного розвитку та інвестицій департаменту економіки, фінансів та міського бюджету Дніпровської міської ради</w:t>
            </w:r>
            <w:r w:rsidR="00F97A92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121FF56" w14:textId="77777777" w:rsidR="00D54A2D" w:rsidRPr="009D7467" w:rsidRDefault="009D7467" w:rsidP="009D7467">
            <w:pPr>
              <w:tabs>
                <w:tab w:val="left" w:pos="0"/>
              </w:tabs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Стадник Леся Олегівна</w:t>
            </w:r>
            <w:r w:rsidR="00D54A2D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7A92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–</w:t>
            </w:r>
            <w:r w:rsidR="00D54A2D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голови конкурсної комісії, </w:t>
            </w:r>
            <w:r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економічного розвитку та інвестицій управління економічного розвитку та інвестицій департаменту економіки, фінансів та міського бюджету Дніпровської міської ради</w:t>
            </w:r>
            <w:r w:rsidR="00F97A92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204D6D0C" w14:textId="77777777" w:rsidR="00D54A2D" w:rsidRPr="00EE4AAD" w:rsidRDefault="009D7467" w:rsidP="009D7467">
            <w:pPr>
              <w:tabs>
                <w:tab w:val="left" w:pos="0"/>
              </w:tabs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Брага Кирило Олександрович </w:t>
            </w:r>
            <w:r w:rsidR="00D54A2D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секретар</w:t>
            </w:r>
            <w:r w:rsidR="00F97A92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конкурсної комісії</w:t>
            </w:r>
            <w:r w:rsidR="00D54A2D"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C11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міжнародного співробітництва</w:t>
            </w:r>
            <w:r w:rsidR="00CA0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7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економіки, фінансів та міського бюджету Дніпровської міської ради</w:t>
            </w:r>
            <w:r w:rsidR="001C0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55D20ED" w14:textId="77777777" w:rsidR="00D54A2D" w:rsidRPr="009D7467" w:rsidRDefault="001C0818" w:rsidP="001C0818">
            <w:pPr>
              <w:tabs>
                <w:tab w:val="left" w:pos="0"/>
              </w:tabs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A0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мейл</w:t>
            </w:r>
            <w:r w:rsidR="00D54A2D" w:rsidRPr="00EE4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1C081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dniproinvitesyou@gmail.com</w:t>
              </w:r>
            </w:hyperlink>
            <w:r w:rsidR="00D54A2D" w:rsidRPr="001C0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C0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4A2D" w:rsidRPr="00EE4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ефон</w:t>
            </w:r>
            <w:r w:rsidR="00D54A2D" w:rsidRPr="00EE4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54A2D" w:rsidRPr="00EE4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</w:t>
            </w:r>
            <w:r w:rsidR="00EE4AAD" w:rsidRPr="00EE4A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527 74 09</w:t>
            </w:r>
          </w:p>
        </w:tc>
      </w:tr>
      <w:tr w:rsidR="00CA0EE9" w:rsidRPr="001D54A6" w14:paraId="27F16B22" w14:textId="77777777" w:rsidTr="00CA0EE9">
        <w:trPr>
          <w:trHeight w:val="675"/>
        </w:trPr>
        <w:tc>
          <w:tcPr>
            <w:tcW w:w="2977" w:type="dxa"/>
          </w:tcPr>
          <w:p w14:paraId="52A1B717" w14:textId="77777777" w:rsidR="00CA0EE9" w:rsidRPr="00E335BB" w:rsidRDefault="00CA0EE9" w:rsidP="00CA0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 Концепція 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</w:t>
            </w:r>
          </w:p>
        </w:tc>
        <w:tc>
          <w:tcPr>
            <w:tcW w:w="6662" w:type="dxa"/>
          </w:tcPr>
          <w:p w14:paraId="20F9BDC1" w14:textId="77777777" w:rsidR="00CA0EE9" w:rsidRPr="009D7467" w:rsidRDefault="00CA0EE9" w:rsidP="001C0818">
            <w:pPr>
              <w:tabs>
                <w:tab w:val="left" w:pos="0"/>
              </w:tabs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Індустріального парку «INNO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VATION FORPOST» затверджен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рішенням міської ради від 25.07.2018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90/34  «Про створення Індустріального парку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«INNOVATION FORPOST»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м. Дніпрі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далі –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Індустріального парку)</w:t>
            </w:r>
          </w:p>
        </w:tc>
      </w:tr>
      <w:tr w:rsidR="006D3452" w:rsidRPr="00E335BB" w14:paraId="1E3C8A26" w14:textId="77777777" w:rsidTr="00CA7254">
        <w:trPr>
          <w:trHeight w:val="1204"/>
        </w:trPr>
        <w:tc>
          <w:tcPr>
            <w:tcW w:w="2977" w:type="dxa"/>
          </w:tcPr>
          <w:p w14:paraId="73A7BEE8" w14:textId="77777777" w:rsidR="006D3452" w:rsidRPr="00E335BB" w:rsidRDefault="006D3452" w:rsidP="00CA72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1.4. Опис земельної ділянки, на якій передбачається </w:t>
            </w:r>
            <w:r w:rsidR="00ED3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</w:t>
            </w:r>
            <w:r w:rsidR="00ED3B82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</w:t>
            </w:r>
          </w:p>
        </w:tc>
        <w:tc>
          <w:tcPr>
            <w:tcW w:w="6662" w:type="dxa"/>
          </w:tcPr>
          <w:p w14:paraId="0553B608" w14:textId="77777777" w:rsidR="006D3452" w:rsidRDefault="006D3452" w:rsidP="00CA7254">
            <w:pPr>
              <w:tabs>
                <w:tab w:val="left" w:pos="0"/>
              </w:tabs>
              <w:ind w:firstLine="59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Земельна ділянка</w:t>
            </w:r>
            <w:r w:rsidR="00DA1D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загальною площею 49,5114 га (кадастров</w:t>
            </w:r>
            <w:r w:rsidR="00BF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номер</w:t>
            </w:r>
            <w:r w:rsidR="00BF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1210100000:04:006:0128</w:t>
            </w:r>
            <w:r w:rsid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1210100000:04:006:0130</w:t>
            </w:r>
            <w:r w:rsid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1210100000:04:006:0132</w:t>
            </w:r>
            <w:r w:rsid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77B0C2C" w14:textId="77777777" w:rsidR="00ED3B82" w:rsidRPr="00ED3B82" w:rsidRDefault="00ED3B82" w:rsidP="00ED3B8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1210100000:04:006:0127, 1210100000:04:006:0133, 1210100000:04:006:0134, 1210100000:04:006:0135,</w:t>
            </w:r>
          </w:p>
          <w:p w14:paraId="468EE7D3" w14:textId="77777777" w:rsidR="00ED3B82" w:rsidRDefault="00ED3B82" w:rsidP="00ED3B82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1210100000:04:006:0136, 1210100000:04:006:0137, 1210100000:04:006:0138, 1210100000:04:006:0139, 1210100000:04:006:0140, 1210100000:04:006:0141, 1210100000:04:006:0142, 1210100000:04:006:0143, 1210100000:04:006:0144, 1210100000:04:006:0145, 1210100000:04:006:0146, 1210100000:04:006:0147, 1210100000:04:006:0148, 1210100000:04:006:0149, 1210100000:04:006:0150, 1210100000:04:006:0151, 1210100000:04:006:0152, 1210100000:04:006:0153, 1210100000:04:006:0154, 1210100000:04:006:0155, 1210100000:04:006:0156, 1210100000:04:006:0158, 1210100000:04:006:0129, 1210100000:04:006:0157, 1210100000:04:006:0126, 1210100000:04:006:0159, 1210100000:04:006:0160, 1210100000:04:006:0131),</w:t>
            </w:r>
          </w:p>
          <w:p w14:paraId="73605C98" w14:textId="77777777" w:rsidR="00ED3B82" w:rsidRPr="00ED3B82" w:rsidRDefault="00ED3B82" w:rsidP="00295B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розташована в межах Індустріального адміністративного району </w:t>
            </w:r>
            <w:r w:rsidR="00CA0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D3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Дніпрі. Земельна ділянка належ</w:t>
            </w:r>
            <w:r w:rsidR="00CA0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D3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до категорії «землі промисловості» (код 1102) є деградованою промисловою зоною, об’єкти нерухомого майна якої вичерпали свій ресурс і потребують заміни та/або модернізації. </w:t>
            </w:r>
          </w:p>
          <w:p w14:paraId="52CD3658" w14:textId="77777777" w:rsidR="00ED3B82" w:rsidRPr="00ED3B82" w:rsidRDefault="00ED3B82" w:rsidP="00CA0EE9">
            <w:pPr>
              <w:tabs>
                <w:tab w:val="left" w:pos="465"/>
              </w:tabs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підпункту 1 пункту 1 статті 9 Закону України «Про індустріальні парки» Індустріальний парк створюється терміном на 45 років з моменту прийняття Дніпровською міською радою рішення про створення індустріального парку.</w:t>
            </w:r>
          </w:p>
          <w:p w14:paraId="25AAA304" w14:textId="77777777" w:rsidR="00ED3B82" w:rsidRPr="00E335BB" w:rsidRDefault="00ED3B82" w:rsidP="00CA0EE9">
            <w:pPr>
              <w:tabs>
                <w:tab w:val="left" w:pos="0"/>
              </w:tabs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3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Індустріальний парк включено 07.11.2018 за </w:t>
            </w:r>
            <w:r w:rsidR="00CA0E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8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ED3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 (1619) до Реєстру індустріальних (промислових) парків України</w:t>
            </w:r>
          </w:p>
        </w:tc>
      </w:tr>
      <w:tr w:rsidR="00D54A2D" w:rsidRPr="00E335BB" w14:paraId="2B55C014" w14:textId="77777777" w:rsidTr="00142048">
        <w:trPr>
          <w:trHeight w:val="1660"/>
        </w:trPr>
        <w:tc>
          <w:tcPr>
            <w:tcW w:w="2977" w:type="dxa"/>
          </w:tcPr>
          <w:p w14:paraId="138CA867" w14:textId="77777777" w:rsidR="00D54A2D" w:rsidRPr="00E335BB" w:rsidRDefault="00D54A2D" w:rsidP="002050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 Інформація про мову (мови), якою (яким</w:t>
            </w:r>
            <w:r w:rsidR="006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склад</w:t>
            </w:r>
            <w:r w:rsid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аються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конкурсні пропозиції</w:t>
            </w:r>
          </w:p>
        </w:tc>
        <w:tc>
          <w:tcPr>
            <w:tcW w:w="6662" w:type="dxa"/>
          </w:tcPr>
          <w:p w14:paraId="16252DAB" w14:textId="77777777" w:rsidR="00D54A2D" w:rsidRPr="00E335BB" w:rsidRDefault="00D54A2D" w:rsidP="00205000">
            <w:pPr>
              <w:tabs>
                <w:tab w:val="left" w:pos="0"/>
              </w:tabs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пропозиція викладається україн</w:t>
            </w:r>
            <w:r w:rsid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ською мовою, усі оригінали документів</w:t>
            </w:r>
            <w:r w:rsid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викладені іноземними мовами</w:t>
            </w:r>
            <w:r w:rsid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повинні бути автентично перекладені українською мовою. Переклад повинен бути посвідчений нотаріально</w:t>
            </w:r>
          </w:p>
        </w:tc>
      </w:tr>
      <w:tr w:rsidR="00CA0EE9" w:rsidRPr="00E335BB" w14:paraId="654D974E" w14:textId="77777777" w:rsidTr="00142048">
        <w:trPr>
          <w:trHeight w:val="1660"/>
        </w:trPr>
        <w:tc>
          <w:tcPr>
            <w:tcW w:w="2977" w:type="dxa"/>
          </w:tcPr>
          <w:p w14:paraId="13B699A2" w14:textId="77777777" w:rsidR="00CA0EE9" w:rsidRPr="00E335BB" w:rsidRDefault="00CA0EE9" w:rsidP="00CA0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1.6.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валюту, у якій мають здійснюватися розрахунки конкурсної пропозиції</w:t>
            </w:r>
          </w:p>
        </w:tc>
        <w:tc>
          <w:tcPr>
            <w:tcW w:w="6662" w:type="dxa"/>
          </w:tcPr>
          <w:p w14:paraId="5F309193" w14:textId="77777777" w:rsidR="00CA0EE9" w:rsidRPr="00E335BB" w:rsidRDefault="00CA0EE9" w:rsidP="00CA0EE9">
            <w:pPr>
              <w:tabs>
                <w:tab w:val="left" w:pos="0"/>
              </w:tabs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Розрахунки фінансових показників здійсню-ються у націо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нальній валюті України – гривні</w:t>
            </w:r>
          </w:p>
        </w:tc>
      </w:tr>
      <w:tr w:rsidR="00D54A2D" w:rsidRPr="00E335BB" w14:paraId="17470E54" w14:textId="77777777" w:rsidTr="00142048">
        <w:trPr>
          <w:trHeight w:val="105"/>
        </w:trPr>
        <w:tc>
          <w:tcPr>
            <w:tcW w:w="9639" w:type="dxa"/>
            <w:gridSpan w:val="2"/>
            <w:vAlign w:val="center"/>
          </w:tcPr>
          <w:p w14:paraId="6CB2828B" w14:textId="77777777" w:rsidR="00D54A2D" w:rsidRPr="00E335BB" w:rsidRDefault="00205000" w:rsidP="00D3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Порядок внесення</w:t>
            </w:r>
            <w:r w:rsidR="006D3452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 та надання роз’яснень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конкурсної документації</w:t>
            </w:r>
          </w:p>
        </w:tc>
      </w:tr>
      <w:tr w:rsidR="00D54A2D" w:rsidRPr="001D54A6" w14:paraId="1595BF66" w14:textId="77777777" w:rsidTr="00142048">
        <w:trPr>
          <w:trHeight w:val="3783"/>
        </w:trPr>
        <w:tc>
          <w:tcPr>
            <w:tcW w:w="2977" w:type="dxa"/>
          </w:tcPr>
          <w:p w14:paraId="1BFD5B80" w14:textId="77777777" w:rsidR="00D54A2D" w:rsidRPr="00E335BB" w:rsidRDefault="00D54A2D" w:rsidP="00283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Процедура надання роз</w:t>
            </w:r>
            <w:r w:rsidR="00D9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яснень та внесення змін до конкурсної документації</w:t>
            </w:r>
          </w:p>
        </w:tc>
        <w:tc>
          <w:tcPr>
            <w:tcW w:w="6662" w:type="dxa"/>
          </w:tcPr>
          <w:p w14:paraId="61ABECB4" w14:textId="77777777" w:rsidR="00D54A2D" w:rsidRPr="00E335BB" w:rsidRDefault="00D54A2D" w:rsidP="00D811DE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Учасник, який отримав від ініціатора конкурсну документацію</w:t>
            </w:r>
            <w:r w:rsid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право, не пізніше ніж за 10 днів до закінчення строку подання конкурсних пропозицій, звернутися до ініціатора за роз’ясненнями щодо конкурсної документації.</w:t>
            </w:r>
          </w:p>
          <w:p w14:paraId="1BA49FDE" w14:textId="77777777" w:rsidR="00D54A2D" w:rsidRPr="00E335BB" w:rsidRDefault="00D54A2D" w:rsidP="0020500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Ініціатор має право з власної ініціативи чи за результатами запитів внести зміни до конкурсної документації, продовжити строк подання та розкриття пропозицій не менше ніж на сім днів </w:t>
            </w:r>
            <w:r w:rsid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повідомити протягом одного дня з дня прийняття рішення про внесення змін усіх претендентів, яким було видано конкурсну документацію</w:t>
            </w:r>
          </w:p>
        </w:tc>
      </w:tr>
      <w:tr w:rsidR="00D54A2D" w:rsidRPr="00E335BB" w14:paraId="1E18ACC5" w14:textId="77777777" w:rsidTr="00BC66D1">
        <w:trPr>
          <w:trHeight w:val="416"/>
        </w:trPr>
        <w:tc>
          <w:tcPr>
            <w:tcW w:w="9639" w:type="dxa"/>
            <w:gridSpan w:val="2"/>
            <w:vAlign w:val="center"/>
          </w:tcPr>
          <w:p w14:paraId="2CDC64ED" w14:textId="77777777" w:rsidR="00D54A2D" w:rsidRPr="00E335BB" w:rsidRDefault="00205000" w:rsidP="00205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Підготовка конкурсних пропозицій</w:t>
            </w:r>
          </w:p>
        </w:tc>
      </w:tr>
      <w:tr w:rsidR="00C12FB0" w:rsidRPr="009D7467" w14:paraId="4668D901" w14:textId="77777777" w:rsidTr="00C12FB0">
        <w:trPr>
          <w:trHeight w:val="1664"/>
        </w:trPr>
        <w:tc>
          <w:tcPr>
            <w:tcW w:w="2977" w:type="dxa"/>
          </w:tcPr>
          <w:p w14:paraId="33A8BEC9" w14:textId="77777777" w:rsidR="00C12FB0" w:rsidRPr="00E335BB" w:rsidRDefault="00C12FB0" w:rsidP="00C12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 Оформлення конкурсних пропозицій</w:t>
            </w:r>
          </w:p>
        </w:tc>
        <w:tc>
          <w:tcPr>
            <w:tcW w:w="6662" w:type="dxa"/>
          </w:tcPr>
          <w:p w14:paraId="6BABE7DA" w14:textId="77777777" w:rsidR="00C12FB0" w:rsidRPr="00E335BB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Конкурсна пропозиція подається у письмовій формі за підписом уповноваженої особи учасника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онкурсу, прошита, пронумерована та скріплена печаткою в запечатаному конверті, який у місцях склеювання повинен містити </w:t>
            </w:r>
            <w:r w:rsidRPr="00205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відбитки печатки учасника та підпис.</w:t>
            </w:r>
          </w:p>
          <w:p w14:paraId="3CEA974C" w14:textId="77777777" w:rsidR="00C12FB0" w:rsidRPr="00E335BB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конверті повинно бути зазначено:</w:t>
            </w:r>
          </w:p>
          <w:p w14:paraId="0EBB1741" w14:textId="77777777" w:rsidR="00C12FB0" w:rsidRPr="00E335BB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і місцезнаходження ініціатора;</w:t>
            </w:r>
          </w:p>
          <w:p w14:paraId="3A77C785" w14:textId="77777777" w:rsidR="00C12FB0" w:rsidRPr="00E335BB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онкурсу;</w:t>
            </w:r>
          </w:p>
          <w:p w14:paraId="202E07EB" w14:textId="77777777" w:rsidR="00C12FB0" w:rsidRPr="00E335BB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учасника, його місце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знаходження, ідентифікаційний код, номери контактних телефонів;</w:t>
            </w:r>
          </w:p>
          <w:p w14:paraId="20F28A9B" w14:textId="77777777" w:rsidR="00C12FB0" w:rsidRPr="007843E6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маркування: «Не відкривати до</w:t>
            </w:r>
            <w:r w:rsidR="00AD1301"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12.07.2021</w:t>
            </w: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D1301"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D1301"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14:paraId="13BC13AF" w14:textId="77777777" w:rsidR="00C12FB0" w:rsidRPr="00E335BB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 має право подати тільки одну конкурсну пропозицію.</w:t>
            </w:r>
          </w:p>
          <w:p w14:paraId="314BDCF8" w14:textId="77777777" w:rsidR="00C12FB0" w:rsidRPr="00E335BB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Отримана пропозиція вноситься ініціатором до реєстру отриманих конкурсних пропозицій. На запит учасника ініціатор протягом одного робочого дня з дня надходження запиту підтверджує надходження конкурсної пропози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ції із зазначенням дати та часу</w:t>
            </w:r>
          </w:p>
        </w:tc>
      </w:tr>
      <w:tr w:rsidR="00C12FB0" w:rsidRPr="00023A26" w14:paraId="30BC877B" w14:textId="77777777" w:rsidTr="00980DD0">
        <w:trPr>
          <w:trHeight w:val="1673"/>
        </w:trPr>
        <w:tc>
          <w:tcPr>
            <w:tcW w:w="2977" w:type="dxa"/>
          </w:tcPr>
          <w:p w14:paraId="3F59DD12" w14:textId="77777777" w:rsidR="00C12FB0" w:rsidRPr="007843E6" w:rsidRDefault="00C12FB0" w:rsidP="0078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73710268"/>
            <w:r w:rsidRPr="007843E6">
              <w:rPr>
                <w:rFonts w:ascii="Times New Roman" w:hAnsi="Times New Roman" w:cs="Times New Roman"/>
                <w:sz w:val="28"/>
                <w:szCs w:val="28"/>
              </w:rPr>
              <w:t>3.2. Зміст конкурсних пропозиці</w:t>
            </w:r>
            <w:r w:rsidR="00D92966" w:rsidRPr="007843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End w:id="3"/>
          </w:p>
        </w:tc>
        <w:tc>
          <w:tcPr>
            <w:tcW w:w="6662" w:type="dxa"/>
          </w:tcPr>
          <w:p w14:paraId="7582CFFB" w14:textId="77777777" w:rsidR="00C12FB0" w:rsidRPr="00023A26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пропозиція, яка подається учасником</w:t>
            </w:r>
            <w:r w:rsidR="00D9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23A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повинна містити:</w:t>
            </w:r>
          </w:p>
          <w:p w14:paraId="3671C539" w14:textId="77777777" w:rsidR="00C12FB0" w:rsidRPr="007843E6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Hlk73953463"/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 документів;</w:t>
            </w:r>
          </w:p>
          <w:p w14:paraId="45A7EB0E" w14:textId="77777777" w:rsidR="00C12FB0" w:rsidRPr="007843E6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заявку на участь у Конкурсі за формою згідно з додатком 1 до конкурсної документації;</w:t>
            </w:r>
          </w:p>
          <w:p w14:paraId="55F15FA3" w14:textId="77777777" w:rsidR="00D92966" w:rsidRPr="007843E6" w:rsidRDefault="00D92966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 статуту юридичної особи та документи, що підтверджують повноваження представника</w:t>
            </w:r>
          </w:p>
          <w:p w14:paraId="27EECB1B" w14:textId="77777777" w:rsidR="00D92966" w:rsidRPr="007843E6" w:rsidRDefault="00D92966" w:rsidP="00D929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_Hlk73953499"/>
            <w:bookmarkEnd w:id="4"/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претендента;</w:t>
            </w:r>
          </w:p>
          <w:p w14:paraId="0EF28AF3" w14:textId="77777777" w:rsidR="00C12FB0" w:rsidRPr="007843E6" w:rsidRDefault="00B15939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копію </w:t>
            </w:r>
            <w:r w:rsidR="00C12FB0"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</w:t>
            </w: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12FB0"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юридичної особи та документи, що підтверджують повноваження представника претендента;</w:t>
            </w:r>
          </w:p>
          <w:p w14:paraId="09C95257" w14:textId="77777777" w:rsidR="00C12FB0" w:rsidRPr="007843E6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бізнес-план Індустріального парку;</w:t>
            </w:r>
          </w:p>
          <w:p w14:paraId="0B6880B7" w14:textId="77777777" w:rsidR="00C12FB0" w:rsidRPr="007843E6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презентаційні матеріали;</w:t>
            </w:r>
          </w:p>
          <w:p w14:paraId="431EAD4B" w14:textId="77777777" w:rsidR="00C12FB0" w:rsidRPr="007843E6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відомості, які підтверджують можливість претендента забезпечити належне функціонування Індустріального парку, наявність досвіду, можли-востей технологічного та організаційного забезпе-чення такої діяльності;</w:t>
            </w:r>
          </w:p>
          <w:p w14:paraId="0AEAF4A9" w14:textId="77777777" w:rsidR="00C12FB0" w:rsidRPr="007843E6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пропозиція повинна супроводжу-ватися документом, що підтверджує сплату реєстраційного внеску, відповідно до пункту 3.7 конкурсної документації;</w:t>
            </w:r>
          </w:p>
          <w:p w14:paraId="72B8A5C6" w14:textId="77777777" w:rsidR="00C12FB0" w:rsidRPr="00023A26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_Hlk73953518"/>
            <w:bookmarkEnd w:id="5"/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інших документів, обов’язкових для конкурсної пропозиції, наведено у додатку 2 до конкурсної документації</w:t>
            </w:r>
            <w:bookmarkEnd w:id="6"/>
            <w:r w:rsidRPr="007843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54A2D" w:rsidRPr="001D54A6" w14:paraId="630B2672" w14:textId="77777777" w:rsidTr="00142048">
        <w:trPr>
          <w:trHeight w:val="1996"/>
        </w:trPr>
        <w:tc>
          <w:tcPr>
            <w:tcW w:w="2977" w:type="dxa"/>
          </w:tcPr>
          <w:p w14:paraId="4BA6388C" w14:textId="77777777" w:rsidR="00D54A2D" w:rsidRPr="00E335BB" w:rsidRDefault="00D54A2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3.3. Кваліфікаційні критерії до учасників</w:t>
            </w:r>
          </w:p>
        </w:tc>
        <w:tc>
          <w:tcPr>
            <w:tcW w:w="6662" w:type="dxa"/>
          </w:tcPr>
          <w:p w14:paraId="42D43BE9" w14:textId="77777777" w:rsidR="00D54A2D" w:rsidRPr="00E335BB" w:rsidRDefault="00D54A2D" w:rsidP="0066070E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Відомості, які підтверджують можливість претендента забезпечити належне функціонування </w:t>
            </w:r>
            <w:r w:rsidR="004936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ндустріального парку, можливість технологічного та організаційного забезпечення такої діяльності, підтверджуються наданням документів згідно </w:t>
            </w:r>
            <w:r w:rsidR="00493651" w:rsidRPr="0066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</w:t>
            </w:r>
            <w:r w:rsidRPr="0066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</w:t>
            </w:r>
            <w:r w:rsidR="00493651" w:rsidRPr="0066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Pr="0066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5B7F" w:rsidRPr="0066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конкурсної документації </w:t>
            </w:r>
          </w:p>
        </w:tc>
      </w:tr>
      <w:tr w:rsidR="00C12FB0" w:rsidRPr="009D7467" w14:paraId="0752F312" w14:textId="77777777" w:rsidTr="00D92966">
        <w:trPr>
          <w:trHeight w:val="675"/>
        </w:trPr>
        <w:tc>
          <w:tcPr>
            <w:tcW w:w="2977" w:type="dxa"/>
          </w:tcPr>
          <w:p w14:paraId="3DCEC439" w14:textId="77777777" w:rsidR="00C12FB0" w:rsidRPr="00E335BB" w:rsidRDefault="00C12FB0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 Критерії оцінки конкурсних пропозицій</w:t>
            </w:r>
          </w:p>
        </w:tc>
        <w:tc>
          <w:tcPr>
            <w:tcW w:w="6662" w:type="dxa"/>
          </w:tcPr>
          <w:p w14:paraId="404A8C42" w14:textId="77777777" w:rsidR="00C12FB0" w:rsidRPr="00C12FB0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_Hlk73954799"/>
            <w:r w:rsidRPr="00C1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оцінки:</w:t>
            </w:r>
          </w:p>
          <w:p w14:paraId="06F399BF" w14:textId="77777777" w:rsidR="00C12FB0" w:rsidRPr="00C12FB0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планово-економічні показники розвитку Індустріального парку в бізнес-плані;</w:t>
            </w:r>
          </w:p>
          <w:p w14:paraId="4A5DD8BA" w14:textId="77777777" w:rsidR="00C12FB0" w:rsidRPr="00C12FB0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пропозицій (наявність договорів, меморандумів) щодо потенційних партнерів (якірні резиденти та інвестори), які працюватимуть в Індустріальному парку;</w:t>
            </w:r>
          </w:p>
          <w:p w14:paraId="0D503516" w14:textId="77777777" w:rsidR="00C12FB0" w:rsidRPr="00C12FB0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співвідношення прогнозованих інвестицій до кількості робочих місць, які буде створено;</w:t>
            </w:r>
          </w:p>
          <w:p w14:paraId="5911347A" w14:textId="77777777" w:rsidR="00C12FB0" w:rsidRPr="00C12FB0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важливості виробництв для м. Дніпра, які буде створено в Індустріальному парку;</w:t>
            </w:r>
          </w:p>
          <w:p w14:paraId="041721F6" w14:textId="77777777" w:rsidR="00C12FB0" w:rsidRPr="00C12FB0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відповідності Цілям сталого розвитку (ЦСР), зокрема протидія кліматичним змінам шляхом використання відповідних технологій керуючої компанії та резидентами Індустріального парку;</w:t>
            </w:r>
          </w:p>
          <w:p w14:paraId="067E9497" w14:textId="77777777" w:rsidR="00C12FB0" w:rsidRDefault="00C12FB0" w:rsidP="00C12FB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ступеню інноваційності</w:t>
            </w:r>
            <w:r w:rsidR="00A2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1171D80" w14:textId="77777777" w:rsidR="00A20E90" w:rsidRPr="00A20E90" w:rsidRDefault="00A20E90" w:rsidP="00A20E9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оцінки: бальна.</w:t>
            </w:r>
          </w:p>
          <w:p w14:paraId="2ED39DA1" w14:textId="77777777" w:rsidR="00A20E90" w:rsidRPr="00E335BB" w:rsidRDefault="00A20E90" w:rsidP="00A20E9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Максимальний бал за один критерій – 5 балів. Найбільша отримана сума балів за всі критерії є </w:t>
            </w:r>
            <w:bookmarkStart w:id="8" w:name="_Hlk73954820"/>
            <w:bookmarkEnd w:id="7"/>
            <w:r w:rsidRPr="00A20E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оцінкою визначення подання кращих умов створення та функціонування Індустріального парку</w:t>
            </w:r>
            <w:bookmarkEnd w:id="8"/>
          </w:p>
        </w:tc>
      </w:tr>
      <w:tr w:rsidR="00D54A2D" w:rsidRPr="00E335BB" w14:paraId="4183F220" w14:textId="77777777" w:rsidTr="0066070E">
        <w:trPr>
          <w:trHeight w:val="5096"/>
        </w:trPr>
        <w:tc>
          <w:tcPr>
            <w:tcW w:w="2977" w:type="dxa"/>
          </w:tcPr>
          <w:p w14:paraId="1443BB41" w14:textId="77777777" w:rsidR="00D54A2D" w:rsidRPr="00E335BB" w:rsidRDefault="00D54A2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_Hlk73954897"/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3.5. Основні умови для учасників</w:t>
            </w:r>
            <w:bookmarkEnd w:id="9"/>
          </w:p>
        </w:tc>
        <w:tc>
          <w:tcPr>
            <w:tcW w:w="6662" w:type="dxa"/>
          </w:tcPr>
          <w:p w14:paraId="05736B8F" w14:textId="77777777" w:rsidR="00D54A2D" w:rsidRPr="00E335BB" w:rsidRDefault="00D54A2D" w:rsidP="00D811DE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_Hlk73954914"/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r w:rsidR="00197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онцепції </w:t>
            </w:r>
            <w:r w:rsidR="00197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</w:t>
            </w:r>
            <w:r w:rsidR="00197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37F1F03E" w14:textId="77777777" w:rsidR="00D54A2D" w:rsidRPr="00E335BB" w:rsidRDefault="001977CB" w:rsidP="00D811DE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абезпечення будівництва повного комплексу споруд для ефективного функціонування виробництва учасників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79A4334" w14:textId="77777777" w:rsidR="00D54A2D" w:rsidRPr="00E335BB" w:rsidRDefault="001977CB" w:rsidP="00D811DE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бов’язкова реєстрація учасників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</w:t>
            </w:r>
            <w:r w:rsidR="00D811DE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 парку –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юридичних осіб на території </w:t>
            </w:r>
            <w:r w:rsidR="00D811DE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Дніпра;</w:t>
            </w:r>
          </w:p>
          <w:p w14:paraId="54110312" w14:textId="77777777" w:rsidR="00D54A2D" w:rsidRPr="00E335BB" w:rsidRDefault="001977CB" w:rsidP="00D811DE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икористання земель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ділянок у межах І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 повинно відбуватись  відповідно до санітарно-епідем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іологічних та екологічних вимог;</w:t>
            </w:r>
          </w:p>
          <w:p w14:paraId="2BAFB9EF" w14:textId="77777777" w:rsidR="00D54A2D" w:rsidRPr="00E335BB" w:rsidRDefault="001977CB" w:rsidP="00D811DE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земельної ділянки в оренду на термін дії договору з правом передачі в суборенду відп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овідно до чинного законодавства;</w:t>
            </w:r>
          </w:p>
          <w:p w14:paraId="0F7CCAFC" w14:textId="77777777" w:rsidR="00D54A2D" w:rsidRPr="00E335BB" w:rsidRDefault="001977CB" w:rsidP="001977CB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абезпечення постійного функціонування Індустріального парку </w:t>
            </w:r>
            <w:bookmarkEnd w:id="10"/>
          </w:p>
        </w:tc>
      </w:tr>
      <w:tr w:rsidR="00D54A2D" w:rsidRPr="00E335BB" w14:paraId="181C1CA6" w14:textId="77777777" w:rsidTr="00142048">
        <w:trPr>
          <w:trHeight w:val="1893"/>
        </w:trPr>
        <w:tc>
          <w:tcPr>
            <w:tcW w:w="2977" w:type="dxa"/>
          </w:tcPr>
          <w:p w14:paraId="7DEC8186" w14:textId="77777777" w:rsidR="00D54A2D" w:rsidRPr="00E335BB" w:rsidRDefault="00D54A2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3.6. Внесення змін або відкликання конкурсних пропозицій</w:t>
            </w:r>
          </w:p>
        </w:tc>
        <w:tc>
          <w:tcPr>
            <w:tcW w:w="6662" w:type="dxa"/>
          </w:tcPr>
          <w:p w14:paraId="7531F1F4" w14:textId="77777777" w:rsidR="00D54A2D" w:rsidRPr="00E335BB" w:rsidRDefault="00D54A2D" w:rsidP="001977CB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</w:t>
            </w:r>
            <w:r w:rsidR="00197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 має право внести зміни або відкликати свою конкурсну пропозицію до закінчення строку її подання. Такі зміни чи заява про відкликання конкурсної пропозиції враховуються</w:t>
            </w:r>
            <w:r w:rsidR="00197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якщо вони отримані ініціатором до закінчення строк</w:t>
            </w:r>
            <w:r w:rsidR="00197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подання конкурсних пропозицій</w:t>
            </w:r>
          </w:p>
        </w:tc>
      </w:tr>
      <w:tr w:rsidR="00BC66D1" w:rsidRPr="00E335BB" w14:paraId="40B35A09" w14:textId="77777777" w:rsidTr="00862B99">
        <w:trPr>
          <w:trHeight w:val="5495"/>
        </w:trPr>
        <w:tc>
          <w:tcPr>
            <w:tcW w:w="2977" w:type="dxa"/>
          </w:tcPr>
          <w:p w14:paraId="0983BB4A" w14:textId="77777777" w:rsidR="00BC66D1" w:rsidRPr="00E335BB" w:rsidRDefault="00BC66D1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3.7. Реєстраційний внесок</w:t>
            </w:r>
          </w:p>
        </w:tc>
        <w:tc>
          <w:tcPr>
            <w:tcW w:w="6662" w:type="dxa"/>
          </w:tcPr>
          <w:p w14:paraId="1DB4B517" w14:textId="77777777" w:rsidR="00BC66D1" w:rsidRPr="00263A5A" w:rsidRDefault="00BC66D1" w:rsidP="00BC66D1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Юридична особа, яка виявила бажання взяти участь у Конкурсі повинна сплатити реєстраційний внесок.</w:t>
            </w:r>
          </w:p>
          <w:p w14:paraId="3893F777" w14:textId="77777777" w:rsidR="00BC66D1" w:rsidRPr="00263A5A" w:rsidRDefault="00BC66D1" w:rsidP="00BC66D1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реєстраційного внеску становить 17 000,00 (сімнадцять тисяч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 коп.)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</w:p>
          <w:p w14:paraId="1F896E58" w14:textId="77777777" w:rsidR="00BC66D1" w:rsidRDefault="00BC66D1" w:rsidP="00BC66D1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 коштів: ГУК у Дніпро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петровській області (м. Дніпро)</w:t>
            </w:r>
          </w:p>
          <w:p w14:paraId="765ADED6" w14:textId="77777777" w:rsidR="00BC66D1" w:rsidRPr="00263A5A" w:rsidRDefault="00BC66D1" w:rsidP="00BC66D1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ЄДРПОУ: 37988155</w:t>
            </w:r>
          </w:p>
          <w:p w14:paraId="1723B2C7" w14:textId="77777777" w:rsidR="00BC66D1" w:rsidRPr="00263A5A" w:rsidRDefault="00BC66D1" w:rsidP="00BC66D1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тримувача: Казначейство України</w:t>
            </w:r>
          </w:p>
          <w:p w14:paraId="4F8E39A9" w14:textId="77777777" w:rsidR="00BC66D1" w:rsidRPr="00263A5A" w:rsidRDefault="00BC66D1" w:rsidP="00BC66D1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Номер рахунку: </w:t>
            </w:r>
          </w:p>
          <w:p w14:paraId="1E46D92B" w14:textId="34D869AC" w:rsidR="00BC66D1" w:rsidRPr="00263A5A" w:rsidRDefault="001D54A6" w:rsidP="00BC66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UA168999980314151931000004569</w:t>
            </w:r>
          </w:p>
          <w:p w14:paraId="1F06191F" w14:textId="77777777" w:rsidR="00BC66D1" w:rsidRDefault="00BC66D1" w:rsidP="00BC66D1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класифікації доходів бюджету: 50110000</w:t>
            </w:r>
          </w:p>
          <w:p w14:paraId="47FE6D36" w14:textId="77777777" w:rsidR="00BC66D1" w:rsidRPr="00263A5A" w:rsidRDefault="00BC66D1" w:rsidP="00D92966">
            <w:pPr>
              <w:ind w:firstLine="60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платежу: реєстраційний внесок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</w:t>
            </w:r>
            <w:r w:rsidRPr="0066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Pr="0066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6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вибору керуючої компанії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6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Індустріального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66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660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«INNOVATION FORPOST»</w:t>
            </w:r>
          </w:p>
          <w:p w14:paraId="06B09E3E" w14:textId="77777777" w:rsidR="00BC66D1" w:rsidRPr="00E335BB" w:rsidRDefault="00BC66D1" w:rsidP="00BC66D1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Реєстраційний внесок не повертається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D330F" w:rsidRPr="00E335BB" w14:paraId="64ED0D6A" w14:textId="77777777" w:rsidTr="004F4D38">
        <w:trPr>
          <w:trHeight w:val="474"/>
        </w:trPr>
        <w:tc>
          <w:tcPr>
            <w:tcW w:w="9639" w:type="dxa"/>
            <w:gridSpan w:val="2"/>
            <w:vAlign w:val="center"/>
          </w:tcPr>
          <w:p w14:paraId="3B91D6DF" w14:textId="77777777" w:rsidR="00AD330F" w:rsidRPr="00E335BB" w:rsidRDefault="00AD330F" w:rsidP="004F4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Подання та розкриття конкурсних пропозицій</w:t>
            </w:r>
          </w:p>
        </w:tc>
      </w:tr>
      <w:tr w:rsidR="00AD330F" w:rsidRPr="00E335BB" w14:paraId="5BBEC699" w14:textId="77777777" w:rsidTr="00AD330F">
        <w:trPr>
          <w:trHeight w:val="1097"/>
        </w:trPr>
        <w:tc>
          <w:tcPr>
            <w:tcW w:w="2977" w:type="dxa"/>
          </w:tcPr>
          <w:p w14:paraId="752884A1" w14:textId="77777777" w:rsidR="00AD330F" w:rsidRPr="00AD330F" w:rsidRDefault="00AD330F" w:rsidP="00D8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 Спосіб, місце та кінцевий строк подання конкурсних пропозицій</w:t>
            </w:r>
          </w:p>
        </w:tc>
        <w:tc>
          <w:tcPr>
            <w:tcW w:w="6662" w:type="dxa"/>
          </w:tcPr>
          <w:p w14:paraId="2E750E9F" w14:textId="77777777" w:rsidR="00AD330F" w:rsidRPr="00263A5A" w:rsidRDefault="00AD330F" w:rsidP="00BC66D1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A2D" w:rsidRPr="00E335BB" w14:paraId="1D91E5B9" w14:textId="77777777" w:rsidTr="00BC66D1">
        <w:trPr>
          <w:trHeight w:val="429"/>
        </w:trPr>
        <w:tc>
          <w:tcPr>
            <w:tcW w:w="2977" w:type="dxa"/>
            <w:vAlign w:val="center"/>
          </w:tcPr>
          <w:p w14:paraId="40D5B772" w14:textId="77777777" w:rsidR="00D54A2D" w:rsidRPr="00E335BB" w:rsidRDefault="00D54A2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Спосіб подання</w:t>
            </w:r>
          </w:p>
        </w:tc>
        <w:tc>
          <w:tcPr>
            <w:tcW w:w="6662" w:type="dxa"/>
            <w:vAlign w:val="center"/>
          </w:tcPr>
          <w:p w14:paraId="61EB5E6A" w14:textId="77777777" w:rsidR="00D54A2D" w:rsidRPr="00E335BB" w:rsidRDefault="00D54A2D" w:rsidP="002505C7">
            <w:pPr>
              <w:ind w:firstLine="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Особисто або кур’єрською службою</w:t>
            </w:r>
          </w:p>
        </w:tc>
      </w:tr>
      <w:tr w:rsidR="00D54A2D" w:rsidRPr="00E335BB" w14:paraId="25F28329" w14:textId="77777777" w:rsidTr="00AD330F">
        <w:trPr>
          <w:trHeight w:val="4496"/>
        </w:trPr>
        <w:tc>
          <w:tcPr>
            <w:tcW w:w="2977" w:type="dxa"/>
          </w:tcPr>
          <w:p w14:paraId="01269C30" w14:textId="77777777" w:rsidR="00D54A2D" w:rsidRPr="00E335BB" w:rsidRDefault="00D54A2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подання, кінцевий строк подання (дата, час)</w:t>
            </w:r>
          </w:p>
        </w:tc>
        <w:tc>
          <w:tcPr>
            <w:tcW w:w="6662" w:type="dxa"/>
          </w:tcPr>
          <w:p w14:paraId="414296D5" w14:textId="77777777" w:rsidR="00D54A2D" w:rsidRPr="00AF662C" w:rsidRDefault="00D54A2D" w:rsidP="002505C7">
            <w:pPr>
              <w:ind w:firstLine="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Конкурсна комісія приймає конкурсні пропозиції з </w:t>
            </w:r>
            <w:r w:rsidR="00AF662C" w:rsidRPr="00AF6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9.30 до 12.30 за адресою:</w:t>
            </w:r>
            <w:r w:rsidR="00D9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662C" w:rsidRPr="00AF6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 Дмитра Яворницького, буд. 75, к. 609, м. Дніпро, 49000.  В останній день строку подання заявки приймаються до 18.00</w:t>
            </w:r>
            <w:r w:rsidRPr="00AF6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2A14877" w14:textId="77777777" w:rsidR="00D54A2D" w:rsidRPr="00E335BB" w:rsidRDefault="00D54A2D" w:rsidP="002505C7">
            <w:pPr>
              <w:ind w:firstLine="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Конкурсні пропозиції на участь у Конкурсі, отримані ініціатором створення Індустріального</w:t>
            </w:r>
            <w:r w:rsidR="00BE6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</w:t>
            </w:r>
            <w:r w:rsidR="00364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E6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закінчення строку подачі, не розглядаються.</w:t>
            </w:r>
          </w:p>
          <w:p w14:paraId="7065CF6D" w14:textId="77777777" w:rsidR="00D54A2D" w:rsidRPr="00E335BB" w:rsidRDefault="00D54A2D" w:rsidP="002505C7">
            <w:pPr>
              <w:ind w:firstLine="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Конкурсні пропозиції на участь у Конкурсі подаються протягом 30 днів із дня оприлюднення оголошення.</w:t>
            </w:r>
          </w:p>
          <w:p w14:paraId="0CD36C68" w14:textId="77777777" w:rsidR="00D54A2D" w:rsidRPr="00E335BB" w:rsidRDefault="00D54A2D" w:rsidP="002505C7">
            <w:pPr>
              <w:ind w:firstLine="7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Конкурсні пропозиції, отримані після закінчення строку їх подання, не розкриваються і повер</w:t>
            </w:r>
            <w:r w:rsidR="00742D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таються учасникам, що їх подали</w:t>
            </w:r>
          </w:p>
        </w:tc>
      </w:tr>
      <w:tr w:rsidR="00D54A2D" w:rsidRPr="00E335BB" w14:paraId="1D12A037" w14:textId="77777777" w:rsidTr="00980DD0">
        <w:trPr>
          <w:trHeight w:val="992"/>
        </w:trPr>
        <w:tc>
          <w:tcPr>
            <w:tcW w:w="2977" w:type="dxa"/>
          </w:tcPr>
          <w:p w14:paraId="639E8A45" w14:textId="77777777" w:rsidR="00D54A2D" w:rsidRPr="00E335BB" w:rsidRDefault="00D54A2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 Місце, дата та час розкриття конкурсних пропозицій</w:t>
            </w:r>
          </w:p>
        </w:tc>
        <w:tc>
          <w:tcPr>
            <w:tcW w:w="6662" w:type="dxa"/>
          </w:tcPr>
          <w:p w14:paraId="542B52C1" w14:textId="77777777" w:rsidR="00D54A2D" w:rsidRPr="00E335BB" w:rsidRDefault="00D54A2D" w:rsidP="00D811DE">
            <w:pPr>
              <w:rPr>
                <w:lang w:val="uk-UA"/>
              </w:rPr>
            </w:pPr>
          </w:p>
        </w:tc>
      </w:tr>
      <w:tr w:rsidR="00D54A2D" w:rsidRPr="00E335BB" w14:paraId="49CCA784" w14:textId="77777777" w:rsidTr="00AD330F">
        <w:trPr>
          <w:trHeight w:val="509"/>
        </w:trPr>
        <w:tc>
          <w:tcPr>
            <w:tcW w:w="2977" w:type="dxa"/>
          </w:tcPr>
          <w:p w14:paraId="6E99193F" w14:textId="77777777" w:rsidR="00D54A2D" w:rsidRPr="00E335BB" w:rsidRDefault="00D54A2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розкриття</w:t>
            </w:r>
          </w:p>
        </w:tc>
        <w:tc>
          <w:tcPr>
            <w:tcW w:w="6662" w:type="dxa"/>
          </w:tcPr>
          <w:p w14:paraId="026A79BB" w14:textId="77777777" w:rsidR="00D54A2D" w:rsidRPr="00E335BB" w:rsidRDefault="00AF662C" w:rsidP="00736900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3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Просп. Дмитра Яворницького, буд. 75, к. 609, </w:t>
            </w:r>
            <w:r w:rsidR="00D929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3A3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Дніпро, 49000</w:t>
            </w:r>
          </w:p>
        </w:tc>
      </w:tr>
      <w:tr w:rsidR="002505C7" w:rsidRPr="009F1149" w14:paraId="1CC6029D" w14:textId="77777777" w:rsidTr="009F1149">
        <w:trPr>
          <w:trHeight w:val="392"/>
        </w:trPr>
        <w:tc>
          <w:tcPr>
            <w:tcW w:w="2977" w:type="dxa"/>
          </w:tcPr>
          <w:p w14:paraId="4B434FB7" w14:textId="77777777" w:rsidR="002505C7" w:rsidRPr="00E335BB" w:rsidRDefault="002505C7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розкриття</w:t>
            </w:r>
          </w:p>
        </w:tc>
        <w:tc>
          <w:tcPr>
            <w:tcW w:w="6662" w:type="dxa"/>
          </w:tcPr>
          <w:p w14:paraId="70560B60" w14:textId="77777777" w:rsidR="002505C7" w:rsidRPr="00263A5A" w:rsidRDefault="002505C7" w:rsidP="002505C7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Розкриття конкурсних пропозицій здійснюється </w:t>
            </w:r>
            <w:r w:rsidR="00AD1301" w:rsidRPr="00AD13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12.07.</w:t>
            </w:r>
            <w:r w:rsidRPr="00AD13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</w:t>
            </w:r>
            <w:r w:rsidR="003A38EB" w:rsidRPr="00AD13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9414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,</w:t>
            </w:r>
            <w:r w:rsidRPr="00AD13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9414C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о </w:t>
            </w:r>
            <w:r w:rsidR="00AD1301" w:rsidRPr="00AD13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11</w:t>
            </w:r>
            <w:r w:rsidR="00263A5A" w:rsidRPr="00AD13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AD1301" w:rsidRPr="00AD130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00</w:t>
            </w:r>
            <w:r w:rsidR="00AD1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D13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дата, яка </w:t>
            </w:r>
            <w:r w:rsidR="00463D12"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зазначається</w:t>
            </w: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конверті </w:t>
            </w:r>
            <w:r w:rsidR="00463D12"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63D12"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ункт</w:t>
            </w: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3.1</w:t>
            </w:r>
            <w:r w:rsidR="00463D12"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конкурсної документації).</w:t>
            </w:r>
          </w:p>
          <w:p w14:paraId="2FFF514B" w14:textId="77777777" w:rsidR="002505C7" w:rsidRDefault="002505C7" w:rsidP="0036469B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розкриття конкурсних пропозицій перевіряється наявність усіх необхідних документів, передбачених конкурсною</w:t>
            </w:r>
            <w:r w:rsidR="00980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0DD0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документацією, а також оголошуються найменування та місцезнаходження кожного учасника. Зазначена інформація вноситься до протоколу розкриття конкурсних пропозицій </w:t>
            </w:r>
            <w:r w:rsidR="00980DD0" w:rsidRPr="0066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(додаток </w:t>
            </w:r>
            <w:r w:rsidR="00665B7F" w:rsidRPr="0066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80DD0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конкурсної документації). </w:t>
            </w:r>
            <w:r w:rsidR="00BE6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980DD0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  <w:r w:rsidR="00BE6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980DD0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розкриття </w:t>
            </w:r>
            <w:r w:rsidR="00BE6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980DD0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підписується</w:t>
            </w:r>
            <w:r w:rsidR="0036469B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членами конкурсної комісії.</w:t>
            </w:r>
            <w:r w:rsidR="00A20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0DE87FB" w14:textId="77777777" w:rsidR="00A20C4F" w:rsidRPr="00A20C4F" w:rsidRDefault="00A20C4F" w:rsidP="00A20C4F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та учасники Конкурсу не можуть ініціювати будь-які переговори з питань внесення змін до змісту поданої конкурсної пропозиції.</w:t>
            </w:r>
          </w:p>
          <w:p w14:paraId="24138AF1" w14:textId="77777777" w:rsidR="00A20C4F" w:rsidRPr="00263A5A" w:rsidRDefault="00A20C4F" w:rsidP="00A20C4F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0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Інформація, що міститься у конкурсних пропозиціях учасників Конкурсу є конфіденційною і</w:t>
            </w:r>
            <w:r w:rsidR="009F1149" w:rsidRPr="00A20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1149" w:rsidRPr="00A20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підлягає розголошенню стороннім особам</w:t>
            </w:r>
            <w:r w:rsidR="009F11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0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іншим учасникам</w:t>
            </w:r>
          </w:p>
        </w:tc>
      </w:tr>
      <w:tr w:rsidR="00D54A2D" w:rsidRPr="00E335BB" w14:paraId="201B91A1" w14:textId="77777777" w:rsidTr="0036469B">
        <w:trPr>
          <w:trHeight w:val="555"/>
        </w:trPr>
        <w:tc>
          <w:tcPr>
            <w:tcW w:w="9639" w:type="dxa"/>
            <w:gridSpan w:val="2"/>
            <w:vAlign w:val="center"/>
          </w:tcPr>
          <w:p w14:paraId="735F0A50" w14:textId="77777777" w:rsidR="00D54A2D" w:rsidRPr="00E335BB" w:rsidRDefault="0049757E" w:rsidP="00364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D33989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Розгляд та оцінка конкурсних пропозицій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визначення переможця</w:t>
            </w:r>
          </w:p>
        </w:tc>
      </w:tr>
      <w:tr w:rsidR="00D54A2D" w:rsidRPr="001D54A6" w14:paraId="75E67CAE" w14:textId="77777777" w:rsidTr="00AD330F">
        <w:trPr>
          <w:trHeight w:val="5769"/>
        </w:trPr>
        <w:tc>
          <w:tcPr>
            <w:tcW w:w="2977" w:type="dxa"/>
          </w:tcPr>
          <w:p w14:paraId="5CAE9CFC" w14:textId="77777777" w:rsidR="00D54A2D" w:rsidRPr="00E335BB" w:rsidRDefault="00D54A2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5.1. Розгляд конкурсних пропозицій</w:t>
            </w:r>
          </w:p>
        </w:tc>
        <w:tc>
          <w:tcPr>
            <w:tcW w:w="6662" w:type="dxa"/>
          </w:tcPr>
          <w:p w14:paraId="31C96509" w14:textId="77777777" w:rsidR="00D54A2D" w:rsidRPr="00E335BB" w:rsidRDefault="00D54A2D" w:rsidP="002505C7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комісія розглядає пропозиції, подані учас</w:t>
            </w:r>
            <w:r w:rsidR="00497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никами, допущеними до участі у 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онкурсі, визначає їх відповідність встановленим ква</w:t>
            </w:r>
            <w:r w:rsidR="00497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ліфікаційним вимогам та умовам 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онкурсу, готує відповідні висновки.</w:t>
            </w:r>
          </w:p>
          <w:p w14:paraId="1635DCEB" w14:textId="77777777" w:rsidR="00D54A2D" w:rsidRPr="00E335BB" w:rsidRDefault="00D54A2D" w:rsidP="002505C7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комісія має право направляти до учасників запити на роз’яснення окремих питань змісту їх конкурсних пропозицій у письмовій формі та отримувати відповіді від них протя</w:t>
            </w:r>
            <w:r w:rsidR="004975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 робочих днів.</w:t>
            </w:r>
          </w:p>
          <w:p w14:paraId="2B68E443" w14:textId="77777777" w:rsidR="00D54A2D" w:rsidRPr="00E335BB" w:rsidRDefault="00D54A2D" w:rsidP="002505C7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Усі учасники у разі виконання умов </w:t>
            </w:r>
            <w:r w:rsidR="0091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 отримують повідомлення із визначенням часу зустрічі для проведення презентації та захисту наданого бізнес-плану.</w:t>
            </w:r>
          </w:p>
          <w:p w14:paraId="72099D5A" w14:textId="77777777" w:rsidR="00D54A2D" w:rsidRPr="00E335BB" w:rsidRDefault="00D54A2D" w:rsidP="002505C7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комісія має право звернутися за підтвердженням</w:t>
            </w:r>
            <w:r w:rsidR="0091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інформації, наданої учасником 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онкурсу, до органів державної влади, підприємств, установ, організацій </w:t>
            </w:r>
            <w:r w:rsidR="00915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їх компетенції</w:t>
            </w:r>
          </w:p>
        </w:tc>
      </w:tr>
      <w:tr w:rsidR="002505C7" w:rsidRPr="001D54A6" w14:paraId="6989115D" w14:textId="77777777" w:rsidTr="006D4808">
        <w:trPr>
          <w:trHeight w:val="1966"/>
        </w:trPr>
        <w:tc>
          <w:tcPr>
            <w:tcW w:w="2977" w:type="dxa"/>
          </w:tcPr>
          <w:p w14:paraId="264A0A23" w14:textId="77777777" w:rsidR="002505C7" w:rsidRPr="00E335BB" w:rsidRDefault="002505C7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5.2. Відхилення конкурсних пропозицій</w:t>
            </w:r>
          </w:p>
        </w:tc>
        <w:tc>
          <w:tcPr>
            <w:tcW w:w="6662" w:type="dxa"/>
          </w:tcPr>
          <w:p w14:paraId="01739BFD" w14:textId="77777777" w:rsidR="006D4213" w:rsidRDefault="002505C7" w:rsidP="006D4213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отримання достовірної інформації про невідповідність умовам </w:t>
            </w:r>
            <w:r w:rsidR="006D4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онкурсу або </w:t>
            </w: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факту зазначення у конкурсній пропозиції будь-якої недостовірної інформації, що є суттєвою </w:t>
            </w:r>
            <w:r w:rsidR="006D4808"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</w:t>
            </w:r>
            <w:r w:rsidR="006D4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визначенн</w:t>
            </w:r>
            <w:r w:rsidR="006D4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результатів 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онкурсу, конкурсна комісія відхиляє конкур</w:t>
            </w:r>
            <w:r w:rsidR="006D4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сну пропозицію такого учасника.</w:t>
            </w:r>
          </w:p>
          <w:p w14:paraId="4B33E006" w14:textId="77777777" w:rsidR="006D4213" w:rsidRPr="00E335BB" w:rsidRDefault="006D4213" w:rsidP="006D4213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Конкурсна комісія відхиляє конкурсну пропозицію учасника та не допускає його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участі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онкурсі, якщо:</w:t>
            </w:r>
          </w:p>
          <w:p w14:paraId="202618FB" w14:textId="77777777" w:rsidR="006D4213" w:rsidRPr="00E335BB" w:rsidRDefault="006D4213" w:rsidP="006D4213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конкурсній пропозиції не подано необхідної інформації, інформаці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в повному обсязі або подано неправдиву інформацію;</w:t>
            </w:r>
          </w:p>
          <w:p w14:paraId="7099091B" w14:textId="77777777" w:rsidR="002505C7" w:rsidRDefault="006D4213" w:rsidP="006D4808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конкурсна комісія має незаперечні докази того, що учасник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 пропонує, дає або погоджується дати будь-якій службовій особі, іншо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</w:t>
            </w:r>
            <w:r w:rsid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2E44"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органу винагороду у будь-якій формі з метою впливу на прийняття рішення щодо визначення переможця Конкурсу;</w:t>
            </w:r>
          </w:p>
          <w:p w14:paraId="39FF4C4B" w14:textId="77777777" w:rsidR="00812E44" w:rsidRPr="00812E44" w:rsidRDefault="00812E44" w:rsidP="00812E44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виявлено факт участі учасника у змові;</w:t>
            </w:r>
          </w:p>
          <w:p w14:paraId="121E99EA" w14:textId="77777777" w:rsidR="00812E44" w:rsidRPr="00812E44" w:rsidRDefault="00812E44" w:rsidP="00812E44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службову (посадову) особу учасника, яку уповноважено учасником представляти його інтереси </w:t>
            </w: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 час проведення Конкурсу, було притягнуто до відповідальності за вчинення корупційного правопорушення або було засуджено за злочин, вчинений з корисливих мотивів, судимість з якої не знято або не погашено у встановленому законом порядку;</w:t>
            </w:r>
          </w:p>
          <w:p w14:paraId="3B03501E" w14:textId="77777777" w:rsidR="00812E44" w:rsidRPr="00812E44" w:rsidRDefault="00812E44" w:rsidP="00812E44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визнаний у встановленому законом порядку банкрутом та стосовно нього відкрито ліквідаційну процедуру;</w:t>
            </w:r>
          </w:p>
          <w:p w14:paraId="09256BE3" w14:textId="77777777" w:rsidR="00812E44" w:rsidRPr="00812E44" w:rsidRDefault="00812E44" w:rsidP="00812E44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конкурсна пропозиція не відповідає вимогам конкурсної документації,</w:t>
            </w:r>
          </w:p>
          <w:p w14:paraId="7BA8A6E6" w14:textId="77777777" w:rsidR="00812E44" w:rsidRPr="00812E44" w:rsidRDefault="00812E44" w:rsidP="00812E44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учасником не надано документів на підтвердження сплати реєстраційного внеску;</w:t>
            </w:r>
          </w:p>
          <w:p w14:paraId="1017B1AE" w14:textId="77777777" w:rsidR="00812E44" w:rsidRPr="00812E44" w:rsidRDefault="00812E44" w:rsidP="00812E44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має прострочену заборгованість із сплати податків і зборів (обов'язкових платежів).</w:t>
            </w:r>
          </w:p>
          <w:p w14:paraId="780817E1" w14:textId="77777777" w:rsidR="00812E44" w:rsidRPr="00E335BB" w:rsidRDefault="00812E44" w:rsidP="00812E44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відхилення конкурсної пропозиції учасника із зазначенням підстав вноситься до протоколу про відхилення конкурсної пропозиції та направляється учаснику, пропозиці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якого відхилен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12E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обґрунтуванням причин відхилення протягом трьох робочих днів з дати прийняття такого рішення</w:t>
            </w:r>
          </w:p>
        </w:tc>
      </w:tr>
      <w:tr w:rsidR="00F768BC" w:rsidRPr="00E335BB" w14:paraId="0718B1F8" w14:textId="77777777" w:rsidTr="00F768BC">
        <w:trPr>
          <w:trHeight w:val="1400"/>
        </w:trPr>
        <w:tc>
          <w:tcPr>
            <w:tcW w:w="2977" w:type="dxa"/>
          </w:tcPr>
          <w:p w14:paraId="4A6C1C17" w14:textId="77777777" w:rsidR="00F768BC" w:rsidRPr="00E335BB" w:rsidRDefault="00F768BC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5.3. Оцінка конкурсних пропозицій</w:t>
            </w:r>
          </w:p>
        </w:tc>
        <w:tc>
          <w:tcPr>
            <w:tcW w:w="6662" w:type="dxa"/>
          </w:tcPr>
          <w:p w14:paraId="307E6923" w14:textId="77777777" w:rsidR="00F768BC" w:rsidRDefault="00F768BC" w:rsidP="00F768BC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строк розгляду та оцінки конкурсних пропозицій не повинен перевищувати 30 днів з останнього дня, встановленого для подачі конкурсних пропозицій.</w:t>
            </w:r>
          </w:p>
          <w:p w14:paraId="7C9421D4" w14:textId="77777777" w:rsidR="006D4213" w:rsidRPr="00E335BB" w:rsidRDefault="006D4213" w:rsidP="006D4213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Переможцем 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онкурсу визнається учасник, який відповідає встановленим кваліфікаційним вимогам, запропонував кращі умови створення та функціонування Індустріального парку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умов 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 та концепції його створення.</w:t>
            </w:r>
          </w:p>
          <w:p w14:paraId="59E2B21B" w14:textId="77777777" w:rsidR="006D4213" w:rsidRPr="00E335BB" w:rsidRDefault="006D4213" w:rsidP="006D4213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кщо пропозиція на участь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онкурсі надійшла лише від одного претендента,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бути визнан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переможцем 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умови забезпечення реалізації визначених ініціатором умов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у, а 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вважається таким, що відбувся.</w:t>
            </w:r>
          </w:p>
          <w:p w14:paraId="68D7ABD2" w14:textId="77777777" w:rsidR="009F0B23" w:rsidRPr="009F0B23" w:rsidRDefault="006D4213" w:rsidP="009F0B23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364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результатом </w:t>
            </w:r>
            <w:r w:rsidR="00364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розгляду </w:t>
            </w:r>
            <w:r w:rsidR="00364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364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</w:t>
            </w:r>
            <w:r w:rsidR="00364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конкурсних</w:t>
            </w:r>
            <w:r w:rsidR="009F0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0B23" w:rsidRPr="009F0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пропозицій конкурсна комісія готує відповідні висновки та вносить їх до протоколу оцінки конкурсних пропозицій (додаток 5 до конкурсної документації).</w:t>
            </w:r>
          </w:p>
          <w:p w14:paraId="34E7745A" w14:textId="77777777" w:rsidR="009F0B23" w:rsidRPr="009F0B23" w:rsidRDefault="009F0B23" w:rsidP="009F0B23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підставі висновків, викладених у протоколі оцінки конкурсних пропозицій, ініціатор приймає </w:t>
            </w:r>
            <w:r w:rsidRPr="009F0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рішення про переможця Конкурсу.</w:t>
            </w:r>
          </w:p>
          <w:p w14:paraId="2E676B1A" w14:textId="77777777" w:rsidR="009F0B23" w:rsidRPr="009F0B23" w:rsidRDefault="009F0B23" w:rsidP="009F0B23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оцінки конкурсних пропозицій учасників Конкурсу не підлягають розголошенню до укладення договору про створення та функціонування Індустріального парку, крім випадків передбачених законодавством.</w:t>
            </w:r>
          </w:p>
          <w:p w14:paraId="50848615" w14:textId="77777777" w:rsidR="006D4213" w:rsidRPr="00E335BB" w:rsidRDefault="009F0B23" w:rsidP="009F0B23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0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визначення переможця Конкурсу надсилається переможцю Конкурсу не пізніше п’яти днів з дня прийняття такого рішення</w:t>
            </w:r>
          </w:p>
        </w:tc>
      </w:tr>
      <w:tr w:rsidR="00D54A2D" w:rsidRPr="00E335BB" w14:paraId="20F92B1D" w14:textId="77777777" w:rsidTr="00F768BC">
        <w:trPr>
          <w:trHeight w:val="1717"/>
        </w:trPr>
        <w:tc>
          <w:tcPr>
            <w:tcW w:w="2977" w:type="dxa"/>
          </w:tcPr>
          <w:p w14:paraId="59701E81" w14:textId="77777777" w:rsidR="00D54A2D" w:rsidRPr="00E335BB" w:rsidRDefault="00D54A2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5.4. Оскарження результатів оцінки конкурсних пропозицій</w:t>
            </w:r>
          </w:p>
        </w:tc>
        <w:tc>
          <w:tcPr>
            <w:tcW w:w="6662" w:type="dxa"/>
          </w:tcPr>
          <w:p w14:paraId="3D4F2988" w14:textId="77777777" w:rsidR="00D54A2D" w:rsidRPr="00E335BB" w:rsidRDefault="00D54A2D" w:rsidP="00CD371D">
            <w:pPr>
              <w:ind w:firstLine="59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допускається надання роз</w:t>
            </w:r>
            <w:r w:rsidR="007C2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яснень про оцінку конкурсних пропозицій претендентам </w:t>
            </w:r>
            <w:r w:rsidR="00CD3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онкурсу, </w:t>
            </w:r>
            <w:r w:rsidR="00CD3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кожен учасник </w:t>
            </w:r>
            <w:r w:rsidR="00CD3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 має право оскаржити його результати відповідно до вимо</w:t>
            </w:r>
            <w:r w:rsidR="00CD3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чинного законодавства України</w:t>
            </w:r>
          </w:p>
        </w:tc>
      </w:tr>
      <w:tr w:rsidR="00D54A2D" w:rsidRPr="00E335BB" w14:paraId="66205B7C" w14:textId="77777777" w:rsidTr="00F768BC">
        <w:trPr>
          <w:trHeight w:val="409"/>
        </w:trPr>
        <w:tc>
          <w:tcPr>
            <w:tcW w:w="9639" w:type="dxa"/>
            <w:gridSpan w:val="2"/>
          </w:tcPr>
          <w:p w14:paraId="11F7AFCF" w14:textId="77777777" w:rsidR="00D54A2D" w:rsidRPr="00E335BB" w:rsidRDefault="00CD371D" w:rsidP="00CD37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Відміна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</w:t>
            </w:r>
          </w:p>
        </w:tc>
      </w:tr>
      <w:tr w:rsidR="00D54A2D" w:rsidRPr="00E335BB" w14:paraId="3FE3592A" w14:textId="77777777" w:rsidTr="00560B11">
        <w:trPr>
          <w:trHeight w:val="1641"/>
        </w:trPr>
        <w:tc>
          <w:tcPr>
            <w:tcW w:w="2977" w:type="dxa"/>
          </w:tcPr>
          <w:p w14:paraId="0262823C" w14:textId="77777777" w:rsidR="00D54A2D" w:rsidRPr="00E335BB" w:rsidRDefault="00CD371D" w:rsidP="00D811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Відміна К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</w:t>
            </w:r>
          </w:p>
        </w:tc>
        <w:tc>
          <w:tcPr>
            <w:tcW w:w="6662" w:type="dxa"/>
          </w:tcPr>
          <w:p w14:paraId="182AF7A3" w14:textId="77777777" w:rsidR="00D54A2D" w:rsidRPr="00E335BB" w:rsidRDefault="00D54A2D" w:rsidP="00F768BC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Конкурсна комісія відміняє </w:t>
            </w:r>
            <w:r w:rsidR="00CD37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 у разі:</w:t>
            </w:r>
          </w:p>
          <w:p w14:paraId="436AF8C4" w14:textId="77777777" w:rsidR="007C2D54" w:rsidRDefault="007C2D54" w:rsidP="00F768BC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2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2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подальшої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2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2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2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проведенні Конкурсу;</w:t>
            </w:r>
          </w:p>
          <w:p w14:paraId="79D64BCB" w14:textId="77777777" w:rsidR="00D54A2D" w:rsidRPr="00E335BB" w:rsidRDefault="00560B11" w:rsidP="00F768BC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ідсутності конкурсних пропозицій;</w:t>
            </w:r>
          </w:p>
          <w:p w14:paraId="2D26ADB9" w14:textId="77777777" w:rsidR="007C2D54" w:rsidRPr="00E335BB" w:rsidRDefault="00560B11" w:rsidP="007C2D54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ідхилення всіх конкурсних пропозицій</w:t>
            </w:r>
          </w:p>
        </w:tc>
      </w:tr>
      <w:tr w:rsidR="00D54A2D" w:rsidRPr="00E335BB" w14:paraId="31CD01DA" w14:textId="77777777" w:rsidTr="00F768BC">
        <w:trPr>
          <w:trHeight w:val="705"/>
        </w:trPr>
        <w:tc>
          <w:tcPr>
            <w:tcW w:w="9639" w:type="dxa"/>
            <w:gridSpan w:val="2"/>
          </w:tcPr>
          <w:p w14:paraId="0FE07AA0" w14:textId="77777777" w:rsidR="00D54A2D" w:rsidRPr="00E335BB" w:rsidRDefault="00560B11" w:rsidP="0056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Укладання договору про створення та функ</w:t>
            </w:r>
            <w:r w:rsidR="007C2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іонування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54A2D"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</w:t>
            </w:r>
          </w:p>
        </w:tc>
      </w:tr>
      <w:tr w:rsidR="000C61E6" w:rsidRPr="00E335BB" w14:paraId="548185C4" w14:textId="77777777" w:rsidTr="000C61E6">
        <w:trPr>
          <w:trHeight w:val="672"/>
        </w:trPr>
        <w:tc>
          <w:tcPr>
            <w:tcW w:w="2977" w:type="dxa"/>
          </w:tcPr>
          <w:p w14:paraId="20CCC4BD" w14:textId="77777777" w:rsidR="000C61E6" w:rsidRPr="00E335BB" w:rsidRDefault="000C61E6" w:rsidP="00335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7.1. Укладення та строк договору</w:t>
            </w:r>
          </w:p>
        </w:tc>
        <w:tc>
          <w:tcPr>
            <w:tcW w:w="6662" w:type="dxa"/>
          </w:tcPr>
          <w:p w14:paraId="6AA45781" w14:textId="77777777" w:rsidR="000C61E6" w:rsidRPr="00E335BB" w:rsidRDefault="000C61E6" w:rsidP="000C61E6">
            <w:pPr>
              <w:ind w:firstLine="6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Договір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 створення та функціонування 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 «INNOVATION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FORPOST»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(далі – договір) за </w:t>
            </w:r>
            <w:r w:rsidRPr="00665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формою (додаток 3 до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конкурсної документації) укладається між ініціатором та переможцем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онкурсу, який після підписання цього договору набуває статусу керуючої компанії.</w:t>
            </w:r>
          </w:p>
          <w:p w14:paraId="3DBDEFB1" w14:textId="77777777" w:rsidR="000C61E6" w:rsidRPr="00E335BB" w:rsidRDefault="000C61E6" w:rsidP="000C61E6">
            <w:pPr>
              <w:ind w:firstLine="6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договору встановлюється в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ежах терміну, на який створено 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ндустріальний парк.</w:t>
            </w:r>
          </w:p>
          <w:p w14:paraId="3AA12E7F" w14:textId="77777777" w:rsidR="000C61E6" w:rsidRPr="00E335BB" w:rsidRDefault="000C61E6" w:rsidP="000C61E6">
            <w:pPr>
              <w:ind w:firstLine="6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дії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 може бути змінен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згодою сторін у межах терміну, на 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створено 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альний парк. Після закінчення строку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 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договору його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може 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бути 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3344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визначений сторонами</w:t>
            </w:r>
          </w:p>
        </w:tc>
      </w:tr>
      <w:tr w:rsidR="00AD330F" w:rsidRPr="001D54A6" w14:paraId="1B46ECE9" w14:textId="77777777" w:rsidTr="000C61E6">
        <w:trPr>
          <w:trHeight w:val="672"/>
        </w:trPr>
        <w:tc>
          <w:tcPr>
            <w:tcW w:w="2977" w:type="dxa"/>
          </w:tcPr>
          <w:p w14:paraId="07F5A2EC" w14:textId="77777777" w:rsidR="00AD330F" w:rsidRPr="00E335BB" w:rsidRDefault="00AD330F" w:rsidP="00AD33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7.2. Істотні умови договору</w:t>
            </w:r>
          </w:p>
        </w:tc>
        <w:tc>
          <w:tcPr>
            <w:tcW w:w="6662" w:type="dxa"/>
          </w:tcPr>
          <w:p w14:paraId="7577EEBB" w14:textId="77777777" w:rsidR="00AD330F" w:rsidRPr="00E335BB" w:rsidRDefault="00AD330F" w:rsidP="00AD330F">
            <w:pPr>
              <w:pStyle w:val="a7"/>
              <w:tabs>
                <w:tab w:val="left" w:pos="889"/>
              </w:tabs>
              <w:ind w:left="5" w:right="89" w:firstLine="60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Істотними умовами договору є:</w:t>
            </w:r>
          </w:p>
          <w:p w14:paraId="150E6237" w14:textId="77777777" w:rsidR="00AD330F" w:rsidRPr="00E335BB" w:rsidRDefault="00AD330F" w:rsidP="00AD330F">
            <w:pPr>
              <w:pStyle w:val="a7"/>
              <w:tabs>
                <w:tab w:val="left" w:pos="740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предмет договору;</w:t>
            </w:r>
          </w:p>
          <w:p w14:paraId="63DA8935" w14:textId="77777777" w:rsidR="00AD330F" w:rsidRPr="00E335BB" w:rsidRDefault="00AD330F" w:rsidP="00AD330F">
            <w:pPr>
              <w:pStyle w:val="a7"/>
              <w:tabs>
                <w:tab w:val="left" w:pos="759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строк договору;</w:t>
            </w:r>
          </w:p>
          <w:p w14:paraId="51CE9D0E" w14:textId="77777777" w:rsidR="00AD330F" w:rsidRPr="00E335BB" w:rsidRDefault="00AD330F" w:rsidP="00AD330F">
            <w:pPr>
              <w:pStyle w:val="a7"/>
              <w:tabs>
                <w:tab w:val="left" w:pos="715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кадастровий номер, місце розташування та розмір земел</w:t>
            </w:r>
            <w:r>
              <w:rPr>
                <w:color w:val="auto"/>
                <w:sz w:val="28"/>
                <w:szCs w:val="28"/>
                <w:lang w:val="uk-UA"/>
              </w:rPr>
              <w:t>ьної ділянки, на якій створено 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ндустріальний парк;</w:t>
            </w:r>
          </w:p>
          <w:p w14:paraId="7E6C0404" w14:textId="77777777" w:rsidR="00AD330F" w:rsidRPr="00E335BB" w:rsidRDefault="00AD330F" w:rsidP="00AD330F">
            <w:pPr>
              <w:pStyle w:val="a7"/>
              <w:tabs>
                <w:tab w:val="left" w:pos="764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порядок та умови облаштування </w:t>
            </w:r>
            <w:r>
              <w:rPr>
                <w:color w:val="auto"/>
                <w:sz w:val="28"/>
                <w:szCs w:val="28"/>
                <w:lang w:val="uk-UA"/>
              </w:rPr>
              <w:lastRenderedPageBreak/>
              <w:t>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ндустріального парку;</w:t>
            </w:r>
          </w:p>
          <w:p w14:paraId="10E2F6CE" w14:textId="77777777" w:rsidR="00AD330F" w:rsidRPr="00E335BB" w:rsidRDefault="00AD330F" w:rsidP="00AD330F">
            <w:pPr>
              <w:pStyle w:val="a7"/>
              <w:tabs>
                <w:tab w:val="left" w:pos="850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 порядок та умови здійснення наукової діяльності у межах </w:t>
            </w:r>
            <w:r>
              <w:rPr>
                <w:color w:val="auto"/>
                <w:sz w:val="28"/>
                <w:szCs w:val="28"/>
                <w:lang w:val="uk-UA"/>
              </w:rPr>
              <w:t>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ндустріального парку;</w:t>
            </w:r>
          </w:p>
          <w:p w14:paraId="6E22FF4B" w14:textId="77777777" w:rsidR="00AD330F" w:rsidRPr="00E335BB" w:rsidRDefault="00AD330F" w:rsidP="00AD330F">
            <w:pPr>
              <w:pStyle w:val="a7"/>
              <w:tabs>
                <w:tab w:val="left" w:pos="759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порядок та умови залучення учасників;</w:t>
            </w:r>
          </w:p>
          <w:p w14:paraId="4FA8E4DE" w14:textId="77777777" w:rsidR="00AD330F" w:rsidRPr="00E335BB" w:rsidRDefault="00AD330F" w:rsidP="00AD330F">
            <w:pPr>
              <w:pStyle w:val="a7"/>
              <w:tabs>
                <w:tab w:val="left" w:pos="754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порядок та умови надання учасникам прав на земельні ділянки та об’єкти у межах </w:t>
            </w:r>
            <w:r>
              <w:rPr>
                <w:color w:val="auto"/>
                <w:sz w:val="28"/>
                <w:szCs w:val="28"/>
                <w:lang w:val="uk-UA"/>
              </w:rPr>
              <w:t>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ндустріального парку;</w:t>
            </w:r>
          </w:p>
          <w:p w14:paraId="1D6105F9" w14:textId="77777777" w:rsidR="00AD330F" w:rsidRPr="00E335BB" w:rsidRDefault="00AD330F" w:rsidP="00AD330F">
            <w:pPr>
              <w:pStyle w:val="a7"/>
              <w:tabs>
                <w:tab w:val="left" w:pos="744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порядок та умови надання послуг та прав користування інженерно-транспортною інфраструк-турою;</w:t>
            </w:r>
          </w:p>
          <w:p w14:paraId="2E2ED575" w14:textId="77777777" w:rsidR="00AD330F" w:rsidRPr="00E335BB" w:rsidRDefault="00AD330F" w:rsidP="00AD330F">
            <w:pPr>
              <w:pStyle w:val="a7"/>
              <w:tabs>
                <w:tab w:val="left" w:pos="840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порядок та умови страхування керуючою компанією активів ініціатора створення, отриманих у користування;</w:t>
            </w:r>
          </w:p>
          <w:p w14:paraId="55BFC597" w14:textId="77777777" w:rsidR="00AD330F" w:rsidRPr="00E335BB" w:rsidRDefault="00AD330F" w:rsidP="00AD330F">
            <w:pPr>
              <w:pStyle w:val="a7"/>
              <w:tabs>
                <w:tab w:val="left" w:pos="859"/>
                <w:tab w:val="left" w:pos="889"/>
                <w:tab w:val="left" w:pos="1031"/>
              </w:tabs>
              <w:ind w:right="89" w:firstLine="59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правовий режим майна, створен</w:t>
            </w:r>
            <w:r>
              <w:rPr>
                <w:color w:val="auto"/>
                <w:sz w:val="28"/>
                <w:szCs w:val="28"/>
                <w:lang w:val="uk-UA"/>
              </w:rPr>
              <w:t>ого керуючою компанією у межах 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ндустріального парку, а також переданого для використання майна, що є власністю ініціатора створення;</w:t>
            </w:r>
          </w:p>
          <w:p w14:paraId="390C14C3" w14:textId="77777777" w:rsidR="00AD330F" w:rsidRPr="00E335BB" w:rsidRDefault="00AD330F" w:rsidP="00AD330F">
            <w:pPr>
              <w:pStyle w:val="a7"/>
              <w:tabs>
                <w:tab w:val="left" w:pos="835"/>
                <w:tab w:val="left" w:pos="889"/>
                <w:tab w:val="left" w:pos="1031"/>
              </w:tabs>
              <w:ind w:left="30" w:right="89" w:firstLine="56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склад та порядок надання керуючою компанією звітності ініціатору створення та уповноваженому державному органу;</w:t>
            </w:r>
          </w:p>
          <w:p w14:paraId="1F854DB1" w14:textId="77777777" w:rsidR="00AD330F" w:rsidRPr="00E335BB" w:rsidRDefault="00AD330F" w:rsidP="00AD330F">
            <w:pPr>
              <w:pStyle w:val="a7"/>
              <w:tabs>
                <w:tab w:val="left" w:pos="889"/>
                <w:tab w:val="left" w:pos="1031"/>
              </w:tabs>
              <w:ind w:left="30" w:right="89" w:firstLine="56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порядок набрання чинності цим договором, але не пізніше дня підписання цього договору.</w:t>
            </w:r>
          </w:p>
          <w:p w14:paraId="58023267" w14:textId="77777777" w:rsidR="00AD330F" w:rsidRPr="00E335BB" w:rsidRDefault="00AD330F" w:rsidP="00AD330F">
            <w:pPr>
              <w:pStyle w:val="a7"/>
              <w:tabs>
                <w:tab w:val="left" w:pos="691"/>
                <w:tab w:val="left" w:pos="889"/>
              </w:tabs>
              <w:ind w:left="5" w:right="89" w:firstLine="60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Зміни до договору вносяться за взаємною згодою сторін.</w:t>
            </w:r>
          </w:p>
          <w:p w14:paraId="67546E9C" w14:textId="77777777" w:rsidR="00AD330F" w:rsidRPr="001F6E66" w:rsidRDefault="00AD330F" w:rsidP="00AD330F">
            <w:pPr>
              <w:pStyle w:val="a7"/>
              <w:tabs>
                <w:tab w:val="left" w:pos="730"/>
                <w:tab w:val="left" w:pos="889"/>
              </w:tabs>
              <w:ind w:left="5" w:right="89" w:firstLine="60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F6E66">
              <w:rPr>
                <w:color w:val="auto"/>
                <w:sz w:val="28"/>
                <w:szCs w:val="28"/>
                <w:lang w:val="uk-UA"/>
              </w:rPr>
              <w:t>Реорганізація керуючої компанії – юридичної особи не є підставою для розірвання договору.</w:t>
            </w:r>
          </w:p>
          <w:p w14:paraId="2D2444AB" w14:textId="77777777" w:rsidR="00AD330F" w:rsidRPr="001F6E66" w:rsidRDefault="00AD330F" w:rsidP="00AD330F">
            <w:pPr>
              <w:pStyle w:val="a7"/>
              <w:tabs>
                <w:tab w:val="left" w:pos="696"/>
                <w:tab w:val="left" w:pos="889"/>
              </w:tabs>
              <w:ind w:left="5" w:right="89" w:firstLine="60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F6E66">
              <w:rPr>
                <w:color w:val="auto"/>
                <w:sz w:val="28"/>
                <w:szCs w:val="28"/>
                <w:lang w:val="uk-UA"/>
              </w:rPr>
              <w:t>Невід’ємними частинами договору є:</w:t>
            </w:r>
          </w:p>
          <w:p w14:paraId="636B2079" w14:textId="77777777" w:rsidR="00AD330F" w:rsidRPr="001F6E66" w:rsidRDefault="00AD330F" w:rsidP="00AD330F">
            <w:pPr>
              <w:pStyle w:val="a7"/>
              <w:tabs>
                <w:tab w:val="left" w:pos="735"/>
                <w:tab w:val="left" w:pos="889"/>
              </w:tabs>
              <w:ind w:left="30" w:right="89" w:firstLine="56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F6E66">
              <w:rPr>
                <w:color w:val="auto"/>
                <w:sz w:val="28"/>
                <w:szCs w:val="28"/>
                <w:lang w:val="uk-UA"/>
              </w:rPr>
              <w:t>рішення про створення Індустріального парку;</w:t>
            </w:r>
          </w:p>
          <w:p w14:paraId="1FC99F52" w14:textId="77777777" w:rsidR="00AD330F" w:rsidRPr="001F6E66" w:rsidRDefault="00AD330F" w:rsidP="00AD330F">
            <w:pPr>
              <w:pStyle w:val="a7"/>
              <w:tabs>
                <w:tab w:val="left" w:pos="735"/>
                <w:tab w:val="left" w:pos="764"/>
                <w:tab w:val="left" w:pos="889"/>
              </w:tabs>
              <w:ind w:left="30" w:right="89" w:firstLine="567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F6E66">
              <w:rPr>
                <w:color w:val="auto"/>
                <w:sz w:val="28"/>
                <w:szCs w:val="28"/>
                <w:lang w:val="uk-UA"/>
              </w:rPr>
              <w:t>Концепція Індустріального парку;</w:t>
            </w:r>
          </w:p>
          <w:p w14:paraId="14F1CCB5" w14:textId="77777777" w:rsidR="00AD330F" w:rsidRPr="00E335BB" w:rsidRDefault="00AD330F" w:rsidP="00AD330F">
            <w:pPr>
              <w:ind w:firstLine="60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6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бізнес-план Індустріального парку із зазна</w:t>
            </w:r>
            <w:r w:rsidR="00C36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36D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ченням термінів виконання відповідних робіт</w:t>
            </w:r>
          </w:p>
        </w:tc>
      </w:tr>
      <w:tr w:rsidR="00AD330F" w:rsidRPr="001D54A6" w14:paraId="5AA0A3D8" w14:textId="77777777" w:rsidTr="00D811DE">
        <w:tc>
          <w:tcPr>
            <w:tcW w:w="2977" w:type="dxa"/>
          </w:tcPr>
          <w:p w14:paraId="0AFB601E" w14:textId="77777777" w:rsidR="00AD330F" w:rsidRPr="00E335BB" w:rsidRDefault="00AD330F" w:rsidP="00AD330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7.3. Припинення договору </w:t>
            </w:r>
          </w:p>
        </w:tc>
        <w:tc>
          <w:tcPr>
            <w:tcW w:w="6662" w:type="dxa"/>
          </w:tcPr>
          <w:p w14:paraId="68A31E96" w14:textId="77777777" w:rsidR="00AD330F" w:rsidRPr="00E335BB" w:rsidRDefault="00AD330F" w:rsidP="00AD330F">
            <w:pPr>
              <w:pStyle w:val="a7"/>
              <w:tabs>
                <w:tab w:val="left" w:pos="459"/>
                <w:tab w:val="left" w:pos="889"/>
              </w:tabs>
              <w:ind w:left="5" w:right="89" w:firstLine="60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 xml:space="preserve">Договір припиняється у разі закінчення строку, на який його було укладено, якщо сторони не уклали угоди про його продовження у межах терміну, на який створено </w:t>
            </w:r>
            <w:r>
              <w:rPr>
                <w:color w:val="auto"/>
                <w:sz w:val="28"/>
                <w:szCs w:val="28"/>
                <w:lang w:val="uk-UA"/>
              </w:rPr>
              <w:t>І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ндустріальний парк.</w:t>
            </w:r>
          </w:p>
          <w:p w14:paraId="54D94977" w14:textId="77777777" w:rsidR="00AD330F" w:rsidRDefault="00AD330F" w:rsidP="00AD330F">
            <w:pPr>
              <w:pStyle w:val="a7"/>
              <w:tabs>
                <w:tab w:val="left" w:pos="459"/>
                <w:tab w:val="left" w:pos="889"/>
              </w:tabs>
              <w:ind w:left="5" w:right="89" w:firstLine="59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335BB">
              <w:rPr>
                <w:color w:val="auto"/>
                <w:sz w:val="28"/>
                <w:szCs w:val="28"/>
                <w:lang w:val="uk-UA"/>
              </w:rPr>
              <w:t>Договір може бути припинено достроково у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>разі:</w:t>
            </w:r>
          </w:p>
          <w:p w14:paraId="2EE4466E" w14:textId="77777777" w:rsidR="00AD330F" w:rsidRPr="00D72DC3" w:rsidRDefault="00AD330F" w:rsidP="00AD330F">
            <w:pPr>
              <w:pStyle w:val="a7"/>
              <w:tabs>
                <w:tab w:val="left" w:pos="459"/>
                <w:tab w:val="left" w:pos="889"/>
              </w:tabs>
              <w:ind w:left="5" w:right="89" w:firstLine="59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2DC3">
              <w:rPr>
                <w:color w:val="auto"/>
                <w:sz w:val="28"/>
                <w:szCs w:val="28"/>
                <w:lang w:val="uk-UA"/>
              </w:rPr>
              <w:t>істотного порушення однією зі сторін своїх зобов’язань за договором;</w:t>
            </w:r>
          </w:p>
          <w:p w14:paraId="066EA888" w14:textId="77777777" w:rsidR="00AD330F" w:rsidRPr="00D72DC3" w:rsidRDefault="00AD330F" w:rsidP="00AD330F">
            <w:pPr>
              <w:pStyle w:val="a7"/>
              <w:tabs>
                <w:tab w:val="left" w:pos="459"/>
                <w:tab w:val="left" w:pos="889"/>
              </w:tabs>
              <w:ind w:left="5" w:right="89" w:firstLine="59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2DC3">
              <w:rPr>
                <w:color w:val="auto"/>
                <w:sz w:val="28"/>
                <w:szCs w:val="28"/>
                <w:lang w:val="uk-UA"/>
              </w:rPr>
              <w:t>ліквідації керуючої компанії за рішенням суду, в тому числі у зв’язку з визнанням її банкрутом.</w:t>
            </w:r>
          </w:p>
          <w:p w14:paraId="5E441038" w14:textId="77777777" w:rsidR="00AD330F" w:rsidRPr="00D72DC3" w:rsidRDefault="00AD330F" w:rsidP="00AD330F">
            <w:pPr>
              <w:pStyle w:val="a7"/>
              <w:tabs>
                <w:tab w:val="left" w:pos="459"/>
                <w:tab w:val="left" w:pos="889"/>
              </w:tabs>
              <w:ind w:left="5" w:right="89" w:firstLine="59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2DC3">
              <w:rPr>
                <w:color w:val="auto"/>
                <w:sz w:val="28"/>
                <w:szCs w:val="28"/>
                <w:lang w:val="uk-UA"/>
              </w:rPr>
              <w:t xml:space="preserve">У разі припинення договору керуюча компанія зобов’язана повернути ініціатору створення </w:t>
            </w:r>
            <w:r w:rsidRPr="00D72DC3">
              <w:rPr>
                <w:color w:val="auto"/>
                <w:sz w:val="28"/>
                <w:szCs w:val="28"/>
                <w:lang w:val="uk-UA"/>
              </w:rPr>
              <w:lastRenderedPageBreak/>
              <w:t>земельні ділянки, не відчужені у власність учасників, а також об’єкти права власності на умовах, зазначених у договорі. Якщо керуюча компанія допустила псування земельної ділянки ініціатора створення, погіршення стану</w:t>
            </w:r>
            <w:r w:rsidR="00C36D14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72DC3">
              <w:rPr>
                <w:color w:val="auto"/>
                <w:sz w:val="28"/>
                <w:szCs w:val="28"/>
                <w:lang w:val="uk-UA"/>
              </w:rPr>
              <w:t>/</w:t>
            </w:r>
            <w:r w:rsidR="00C36D14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72DC3">
              <w:rPr>
                <w:color w:val="auto"/>
                <w:sz w:val="28"/>
                <w:szCs w:val="28"/>
                <w:lang w:val="uk-UA"/>
              </w:rPr>
              <w:t>знищення об’єктів інженерно-транспортної інфраструктури та/або іншого майна ініціатора створення, розташованого у межах Індустріального парку, вона зобов’язана відшкодувати йому збитки, якщо доведено, що це сталося внаслідок дій або бездіяльності цієї компанії.</w:t>
            </w:r>
          </w:p>
          <w:p w14:paraId="742F11A0" w14:textId="77777777" w:rsidR="00AD330F" w:rsidRPr="00D72DC3" w:rsidRDefault="00AD330F" w:rsidP="00AD330F">
            <w:pPr>
              <w:pStyle w:val="a7"/>
              <w:tabs>
                <w:tab w:val="left" w:pos="459"/>
                <w:tab w:val="left" w:pos="889"/>
              </w:tabs>
              <w:ind w:left="5" w:right="89" w:firstLine="59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2DC3">
              <w:rPr>
                <w:color w:val="auto"/>
                <w:sz w:val="28"/>
                <w:szCs w:val="28"/>
                <w:lang w:val="uk-UA"/>
              </w:rPr>
              <w:t>У разі припинення договору в межах строку, на який створено Індустріальний парк, ініціатор створення проводить вибір керуючої компанії згідно із Законом України «Про індустріальні парки».</w:t>
            </w:r>
          </w:p>
          <w:p w14:paraId="4CC42CCC" w14:textId="77777777" w:rsidR="00AD330F" w:rsidRPr="00D72DC3" w:rsidRDefault="00AD330F" w:rsidP="00AD330F">
            <w:pPr>
              <w:pStyle w:val="a7"/>
              <w:tabs>
                <w:tab w:val="left" w:pos="459"/>
                <w:tab w:val="left" w:pos="889"/>
              </w:tabs>
              <w:ind w:left="5" w:right="89" w:firstLine="59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2DC3">
              <w:rPr>
                <w:color w:val="auto"/>
                <w:sz w:val="28"/>
                <w:szCs w:val="28"/>
                <w:lang w:val="uk-UA"/>
              </w:rPr>
              <w:t>У разі дострокового припинення договору після підписання нового договору керуюча компанія зобов’язана протягом п’яти робочих днів підписати договори про здійснення господарської діяльності у межах Індустріального парку з усіма учасниками на умовах, які не погіршують становище учасників порівняно з попередніми договорами.</w:t>
            </w:r>
          </w:p>
          <w:p w14:paraId="1CF769C0" w14:textId="77777777" w:rsidR="00AD330F" w:rsidRPr="006D4213" w:rsidRDefault="00AD330F" w:rsidP="00AD330F">
            <w:pPr>
              <w:pStyle w:val="a7"/>
              <w:tabs>
                <w:tab w:val="left" w:pos="459"/>
                <w:tab w:val="left" w:pos="889"/>
              </w:tabs>
              <w:ind w:left="5" w:right="89" w:firstLine="591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D72DC3">
              <w:rPr>
                <w:color w:val="auto"/>
                <w:sz w:val="28"/>
                <w:szCs w:val="28"/>
                <w:lang w:val="uk-UA"/>
              </w:rPr>
              <w:t>У період між днем припинення договору та днем підписання договорів між керуючою компанією та учасниками про здійснення господарської діяльності у межах Індустріального парку статус учасників Індустріального парку залишається незмінним</w:t>
            </w:r>
            <w:r w:rsidRPr="00E335BB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AD330F" w:rsidRPr="00E335BB" w14:paraId="027DEABA" w14:textId="77777777" w:rsidTr="00AD330F">
        <w:trPr>
          <w:trHeight w:val="1316"/>
        </w:trPr>
        <w:tc>
          <w:tcPr>
            <w:tcW w:w="2977" w:type="dxa"/>
          </w:tcPr>
          <w:p w14:paraId="5FBA7F0B" w14:textId="77777777" w:rsidR="00AD330F" w:rsidRPr="00E335BB" w:rsidRDefault="00AD330F" w:rsidP="00AD330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7.4. Набуття та вт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рата статусу керуючої компанії Індустріального парку </w:t>
            </w:r>
          </w:p>
        </w:tc>
        <w:tc>
          <w:tcPr>
            <w:tcW w:w="6662" w:type="dxa"/>
          </w:tcPr>
          <w:p w14:paraId="10A8A037" w14:textId="77777777" w:rsidR="00AD330F" w:rsidRPr="00E335BB" w:rsidRDefault="00AD330F" w:rsidP="00AD330F">
            <w:pPr>
              <w:tabs>
                <w:tab w:val="left" w:pos="459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Юридична особа набуває статусу керуючої компанії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укладення договору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01721F1" w14:textId="77777777" w:rsidR="00AD330F" w:rsidRPr="00E335BB" w:rsidRDefault="00AD330F" w:rsidP="00AD330F">
            <w:pPr>
              <w:tabs>
                <w:tab w:val="left" w:pos="459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Юридична особа втрачає статус керуючої компанії з дня припинення договору. </w:t>
            </w:r>
          </w:p>
        </w:tc>
      </w:tr>
      <w:tr w:rsidR="00AD330F" w:rsidRPr="00E335BB" w14:paraId="2A0A30E0" w14:textId="77777777" w:rsidTr="00D811DE">
        <w:tc>
          <w:tcPr>
            <w:tcW w:w="2977" w:type="dxa"/>
          </w:tcPr>
          <w:p w14:paraId="33A2A2AF" w14:textId="77777777" w:rsidR="00AD330F" w:rsidRPr="00E335BB" w:rsidRDefault="00AD330F" w:rsidP="00AD330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7.5. Права та обов’язки ініціатора створення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</w:t>
            </w:r>
            <w:r w:rsidRPr="00E335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ндустріального парку </w:t>
            </w:r>
          </w:p>
        </w:tc>
        <w:tc>
          <w:tcPr>
            <w:tcW w:w="6662" w:type="dxa"/>
          </w:tcPr>
          <w:p w14:paraId="0147E780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створення має право:</w:t>
            </w:r>
          </w:p>
          <w:p w14:paraId="3E88CE66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дотриманням керуючою компанією умов укладених договорів;</w:t>
            </w:r>
          </w:p>
          <w:p w14:paraId="2163020A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керуючій компанії право на облаштування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ндустріального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та/або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(експлуатацію) об’єктами, що розміщені у межах Індустріального парку;</w:t>
            </w:r>
          </w:p>
          <w:p w14:paraId="6E51F68C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вимагати від керуючої компанії дотримання Концепції Індустріального парку та виконання умов договорів, укладених з ініціатором створення;</w:t>
            </w:r>
          </w:p>
          <w:p w14:paraId="596C4C8C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щокварталу отримувати від керуючої компанії </w:t>
            </w: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звіти про функціонування Індустріального парку;</w:t>
            </w:r>
          </w:p>
          <w:p w14:paraId="2AC18215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вимагати від керуючої компанії усунення порушень, допущених нею у процесі функціонування Індустріального парку;</w:t>
            </w:r>
          </w:p>
          <w:p w14:paraId="5CA836B2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вимагати від керуючої компанії відшкодування збитків у разі погіршення стану об’єктів або псування земельної ділянки Індустріального парку, яке сталося внаслідок дій або бездіяльності керуючої компанії;</w:t>
            </w:r>
          </w:p>
          <w:p w14:paraId="3C47270D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викуп майна керуючої компанії у межах Індустріального парку у разі дострокового розірвання договору про створення та функціонування Індустріального парку в першочерговому порядку;</w:t>
            </w:r>
          </w:p>
          <w:p w14:paraId="10B1F624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зверненням керуючої компанії здійснювати заходи щодо розширення меж Індустріального парку, якщо в межах наявної території неможливо розмістити нових учасників.</w:t>
            </w:r>
          </w:p>
          <w:p w14:paraId="163C8372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створення зобов’язаний:</w:t>
            </w:r>
          </w:p>
          <w:p w14:paraId="2A8B6104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облаштування Індустріального парку відповідно до умов договору;</w:t>
            </w:r>
          </w:p>
          <w:p w14:paraId="40159D8F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керуючій компанії та/або учасникам права на земельні ділянки, наявні об’єкти інженерно-транспортної інфраструктури та інші об’єкти, розміщені у межах Індустріального парку;</w:t>
            </w:r>
          </w:p>
          <w:p w14:paraId="184A5F41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зберігати комерційну таємницю керуючої компанії;</w:t>
            </w:r>
          </w:p>
          <w:p w14:paraId="7834EE17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втручатися в поточну господарську діяльність керуючої компанії та учасників;</w:t>
            </w:r>
          </w:p>
          <w:p w14:paraId="219EF260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розглядати пропозиції керуючої компанії щодо надання згоди на здійснення невід’ємних поліпшень його майна, переданого у користування керуючій компанії;</w:t>
            </w:r>
          </w:p>
          <w:p w14:paraId="69C516D4" w14:textId="77777777" w:rsidR="00AD330F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дотриманням Концепції Індустріального парку;</w:t>
            </w:r>
          </w:p>
          <w:p w14:paraId="4909A792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відсутності керуючої компанії щокварталу подавати уповноваженому державному органу звіти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результати функціонування Індустріального парку;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26E5CBD" w14:textId="77777777" w:rsidR="00AD330F" w:rsidRPr="00893611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укладання договору передбачити в його умовах використання в діяльності, пов’язаній із створенням та функціонуванням Індустріального парку, працівників – громадян України.</w:t>
            </w:r>
          </w:p>
          <w:p w14:paraId="2EE88A30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Ініціатор створення має також інші права та обов’язки, передбачені договором і законодавством</w:t>
            </w:r>
          </w:p>
        </w:tc>
      </w:tr>
      <w:tr w:rsidR="00AD330F" w:rsidRPr="00E335BB" w14:paraId="3DBDC369" w14:textId="77777777" w:rsidTr="00D811DE">
        <w:tc>
          <w:tcPr>
            <w:tcW w:w="2977" w:type="dxa"/>
          </w:tcPr>
          <w:p w14:paraId="6401C841" w14:textId="77777777" w:rsidR="00AD330F" w:rsidRPr="00E335BB" w:rsidRDefault="00AD330F" w:rsidP="00AD330F">
            <w:p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7.6. Права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 обов’язки керуючої компанії І</w:t>
            </w:r>
            <w:r w:rsidRPr="00E335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ндустріального парку</w:t>
            </w:r>
          </w:p>
        </w:tc>
        <w:tc>
          <w:tcPr>
            <w:tcW w:w="6662" w:type="dxa"/>
          </w:tcPr>
          <w:p w14:paraId="336C5F5F" w14:textId="77777777" w:rsidR="00AD330F" w:rsidRPr="00E335BB" w:rsidRDefault="00AD330F" w:rsidP="00AD330F">
            <w:pPr>
              <w:tabs>
                <w:tab w:val="left" w:pos="317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компанія має право:</w:t>
            </w:r>
          </w:p>
          <w:p w14:paraId="5F939FB8" w14:textId="77777777" w:rsidR="00AD330F" w:rsidRPr="007C397F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3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господарську діяльність відповідно до законодавства України з урахуванням особливостей, передбачених Законом України «Про індустріальні парки»;</w:t>
            </w:r>
          </w:p>
          <w:p w14:paraId="3D633860" w14:textId="77777777" w:rsidR="00AD330F" w:rsidRPr="00263A5A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39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вимог</w:t>
            </w: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земельного законодавства передавати учасникам у суборенду надану їй в оренду земельну ділянку або її частини у межах Індустріального парку з правом забудови;</w:t>
            </w:r>
          </w:p>
          <w:p w14:paraId="22768F3F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умови для підключення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(приєднання) учасників до інженерних мереж та комунікацій;</w:t>
            </w:r>
          </w:p>
          <w:p w14:paraId="39622B98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вимагати розірвання договору у разі порушення ініціатором створення умов договору і відшкодування збитків, завданих невиконанням умов договору;</w:t>
            </w:r>
          </w:p>
          <w:p w14:paraId="062F398B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продовження строку договору у разі виконання його умов;</w:t>
            </w:r>
          </w:p>
          <w:p w14:paraId="5CBF3C5F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отримання плати за вироблені товари (роботи, послуги) згідно з умовами договору;</w:t>
            </w:r>
          </w:p>
          <w:p w14:paraId="2F7BEF2A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залучати на контрактній основі до виконання робіт та надання послуг у межах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 третіх осіб;</w:t>
            </w:r>
          </w:p>
          <w:p w14:paraId="4092F241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отримувати від учасників звіти про виконання умов договору, якщо інше не передбачено договором;</w:t>
            </w:r>
          </w:p>
          <w:p w14:paraId="606472D7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ініціювати розгляд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итання стосовно розширення меж 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парку, якщо у межах наявної території неможливо розмістити нових учасників.</w:t>
            </w:r>
          </w:p>
          <w:p w14:paraId="08968A09" w14:textId="77777777" w:rsidR="00AD330F" w:rsidRPr="00E335BB" w:rsidRDefault="00AD330F" w:rsidP="00AD330F">
            <w:pPr>
              <w:tabs>
                <w:tab w:val="left" w:pos="317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компанія зобов’язана:</w:t>
            </w:r>
          </w:p>
          <w:p w14:paraId="123A2C47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виконувати умови договору про створення та функціонування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ндустріального парку;</w:t>
            </w:r>
          </w:p>
          <w:p w14:paraId="5CC14B53" w14:textId="77777777" w:rsidR="00AD330F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укласти договір оренди землі на земельну ділянку парку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7E739D71" w14:textId="77777777" w:rsidR="00AD330F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виконання бізнес-плану Індустріального парку;</w:t>
            </w:r>
          </w:p>
          <w:p w14:paraId="346C06A4" w14:textId="77777777" w:rsidR="00AD330F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залучати учасників Індустріального парку та укладати з ними необхідні договори;</w:t>
            </w:r>
          </w:p>
          <w:p w14:paraId="2F478E88" w14:textId="77777777" w:rsidR="00AD330F" w:rsidRPr="006A79A4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 або за дорученням учасників одержувати дозволи та погодження в органах державної влади, органах місцевого самоврядування, </w:t>
            </w: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тому числі для здійснення будівництва об’єктів виробничого призначення, інших об’єктів, необхідних для здійснення господарської діяльності у межах Індустріального парку, представляти інтереси учасників у відносинах з дозвільними органами, службами, підприємствами, установами та організаціями;</w:t>
            </w:r>
          </w:p>
          <w:p w14:paraId="6733BFC9" w14:textId="77777777" w:rsidR="00AD330F" w:rsidRPr="006A79A4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звертатися за узгодженням невід’ємних поліпшень майна, переданого ініціатором створення у користування керуючій компанії;</w:t>
            </w:r>
          </w:p>
          <w:p w14:paraId="47516DB1" w14:textId="77777777" w:rsidR="00AD330F" w:rsidRPr="006A79A4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утримувати у належному стані передані за відповідними договорами земельну ділянку, інженерно-транспортну інфраструктуру та інші об’єкти, розміщені у межах Індустріального парку, та забезпечувати належні умови їх використання;</w:t>
            </w:r>
          </w:p>
          <w:p w14:paraId="19E9F9D1" w14:textId="77777777" w:rsidR="00AD330F" w:rsidRPr="006A79A4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закінчення строку, на який було укладено договір, передати земельну ділянку разом з об’єктами інфраструктури, що розташовані на ній, ініціатору створення, якщо інше не передбачено договором;</w:t>
            </w:r>
          </w:p>
          <w:p w14:paraId="40218A96" w14:textId="77777777" w:rsidR="00AD330F" w:rsidRPr="006A79A4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щокварталу подавати ініціатору створення та уповноваженому державному органу звіти про функціонування Індустріального парку;</w:t>
            </w:r>
          </w:p>
          <w:p w14:paraId="61CE7727" w14:textId="77777777" w:rsidR="00AD330F" w:rsidRPr="006A79A4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зберігати комерційну таємницю ініціатора створення.</w:t>
            </w:r>
          </w:p>
          <w:p w14:paraId="48BE0B21" w14:textId="77777777" w:rsidR="00AD330F" w:rsidRPr="00E335BB" w:rsidRDefault="00AD330F" w:rsidP="00AD330F">
            <w:pPr>
              <w:tabs>
                <w:tab w:val="left" w:pos="720"/>
                <w:tab w:val="left" w:pos="889"/>
              </w:tabs>
              <w:ind w:left="5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компанія має також інші права та обов’язки, передбачені договором про створення та функціонування Індустріального парку і законо-давством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33FE657E" w14:textId="77777777" w:rsidR="006D3452" w:rsidRPr="00E335BB" w:rsidRDefault="006D3452" w:rsidP="006D3452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p w14:paraId="41885E27" w14:textId="77777777" w:rsidR="00AA7889" w:rsidRPr="00E335BB" w:rsidRDefault="00AA7889" w:rsidP="006D3452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p w14:paraId="2790CDAB" w14:textId="77777777" w:rsidR="00AA7889" w:rsidRDefault="00AA7889" w:rsidP="006D3452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p w14:paraId="792EE83E" w14:textId="77777777" w:rsidR="004B7DF4" w:rsidRPr="00E335BB" w:rsidRDefault="004B7DF4" w:rsidP="006D3452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p w14:paraId="17908B89" w14:textId="77777777" w:rsidR="001F6E66" w:rsidRPr="001F6E66" w:rsidRDefault="001F6E66" w:rsidP="001F6E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Заступник міського голови з питань</w:t>
      </w:r>
    </w:p>
    <w:p w14:paraId="1F45C7BC" w14:textId="77777777" w:rsidR="001F6E66" w:rsidRPr="001F6E66" w:rsidRDefault="001F6E66" w:rsidP="001F6E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діяльності виконавчих органів, </w:t>
      </w:r>
    </w:p>
    <w:p w14:paraId="530C3D47" w14:textId="77777777" w:rsidR="001F6E66" w:rsidRPr="001F6E66" w:rsidRDefault="001F6E66" w:rsidP="001F6E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директор департаменту економіки, </w:t>
      </w:r>
    </w:p>
    <w:p w14:paraId="1797BFA9" w14:textId="77777777" w:rsidR="001F6E66" w:rsidRPr="001F6E66" w:rsidRDefault="001F6E66" w:rsidP="001F6E6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фінансів та міського бюджету</w:t>
      </w:r>
    </w:p>
    <w:p w14:paraId="33A07B54" w14:textId="77777777" w:rsidR="004B7DF4" w:rsidRPr="00696269" w:rsidRDefault="001F6E66" w:rsidP="001F6E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Дніпровської міської ради     </w:t>
      </w: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Pr="001F6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                  В. В. Міллер</w:t>
      </w:r>
    </w:p>
    <w:p w14:paraId="2EA8238D" w14:textId="77777777" w:rsidR="006D3452" w:rsidRPr="00E335BB" w:rsidRDefault="006D3452" w:rsidP="006D3452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p w14:paraId="0368B07E" w14:textId="77777777" w:rsidR="0060197F" w:rsidRPr="00E335BB" w:rsidRDefault="0060197F">
      <w:pPr>
        <w:rPr>
          <w:lang w:val="uk-UA"/>
        </w:rPr>
      </w:pPr>
    </w:p>
    <w:sectPr w:rsidR="0060197F" w:rsidRPr="00E335BB" w:rsidSect="007C11D6">
      <w:headerReference w:type="default" r:id="rId8"/>
      <w:pgSz w:w="11906" w:h="16838"/>
      <w:pgMar w:top="1134" w:right="567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E7D9" w14:textId="77777777" w:rsidR="009A7716" w:rsidRDefault="009A7716" w:rsidP="00036A5D">
      <w:pPr>
        <w:spacing w:after="0" w:line="240" w:lineRule="auto"/>
      </w:pPr>
      <w:r>
        <w:separator/>
      </w:r>
    </w:p>
  </w:endnote>
  <w:endnote w:type="continuationSeparator" w:id="0">
    <w:p w14:paraId="1F8882C7" w14:textId="77777777" w:rsidR="009A7716" w:rsidRDefault="009A7716" w:rsidP="0003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5B75" w14:textId="77777777" w:rsidR="009A7716" w:rsidRDefault="009A7716" w:rsidP="00036A5D">
      <w:pPr>
        <w:spacing w:after="0" w:line="240" w:lineRule="auto"/>
      </w:pPr>
      <w:r>
        <w:separator/>
      </w:r>
    </w:p>
  </w:footnote>
  <w:footnote w:type="continuationSeparator" w:id="0">
    <w:p w14:paraId="10A1EC80" w14:textId="77777777" w:rsidR="009A7716" w:rsidRDefault="009A7716" w:rsidP="0003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alias w:val="Заголовок"/>
      <w:tag w:val=""/>
      <w:id w:val="1116400235"/>
      <w:placeholder>
        <w:docPart w:val="43A1807591C043F2973C742C677B6B5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2A61AC8" w14:textId="77777777" w:rsidR="00036A5D" w:rsidRPr="00DF3527" w:rsidRDefault="00036A5D">
        <w:pPr>
          <w:pStyle w:val="ac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F3527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додатка</w:t>
        </w:r>
      </w:p>
    </w:sdtContent>
  </w:sdt>
  <w:p w14:paraId="595E3954" w14:textId="77777777" w:rsidR="00036A5D" w:rsidRDefault="00036A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7F3"/>
    <w:multiLevelType w:val="multilevel"/>
    <w:tmpl w:val="40E4F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23A63"/>
    <w:multiLevelType w:val="multilevel"/>
    <w:tmpl w:val="71401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206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BA2D7F"/>
    <w:multiLevelType w:val="multilevel"/>
    <w:tmpl w:val="71A8C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AA06ED"/>
    <w:multiLevelType w:val="multilevel"/>
    <w:tmpl w:val="EA64A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75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586A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A2D"/>
    <w:rsid w:val="00023A26"/>
    <w:rsid w:val="00036A5D"/>
    <w:rsid w:val="000702E9"/>
    <w:rsid w:val="0009661B"/>
    <w:rsid w:val="000C173F"/>
    <w:rsid w:val="000C28E3"/>
    <w:rsid w:val="000C61E6"/>
    <w:rsid w:val="000D7C4A"/>
    <w:rsid w:val="00142048"/>
    <w:rsid w:val="001977CB"/>
    <w:rsid w:val="001C0818"/>
    <w:rsid w:val="001D54A6"/>
    <w:rsid w:val="001F6E66"/>
    <w:rsid w:val="00205000"/>
    <w:rsid w:val="00211116"/>
    <w:rsid w:val="002505C7"/>
    <w:rsid w:val="00263A5A"/>
    <w:rsid w:val="00272B18"/>
    <w:rsid w:val="00274340"/>
    <w:rsid w:val="0028307B"/>
    <w:rsid w:val="00295B93"/>
    <w:rsid w:val="002B190E"/>
    <w:rsid w:val="002F0F94"/>
    <w:rsid w:val="00313088"/>
    <w:rsid w:val="003344BB"/>
    <w:rsid w:val="00353016"/>
    <w:rsid w:val="0036469B"/>
    <w:rsid w:val="003A38EB"/>
    <w:rsid w:val="003A57F0"/>
    <w:rsid w:val="003E1BCB"/>
    <w:rsid w:val="004056C0"/>
    <w:rsid w:val="0040582A"/>
    <w:rsid w:val="0043282F"/>
    <w:rsid w:val="00463D12"/>
    <w:rsid w:val="00493651"/>
    <w:rsid w:val="0049757E"/>
    <w:rsid w:val="004B7DF4"/>
    <w:rsid w:val="0054199B"/>
    <w:rsid w:val="00560B11"/>
    <w:rsid w:val="005D1334"/>
    <w:rsid w:val="005E280F"/>
    <w:rsid w:val="005E675B"/>
    <w:rsid w:val="0060197F"/>
    <w:rsid w:val="00613467"/>
    <w:rsid w:val="0066070E"/>
    <w:rsid w:val="00665B7F"/>
    <w:rsid w:val="006A79A4"/>
    <w:rsid w:val="006B2E4A"/>
    <w:rsid w:val="006C03DB"/>
    <w:rsid w:val="006C45F0"/>
    <w:rsid w:val="006D092D"/>
    <w:rsid w:val="006D3452"/>
    <w:rsid w:val="006D4213"/>
    <w:rsid w:val="006D4808"/>
    <w:rsid w:val="00736900"/>
    <w:rsid w:val="00742DE7"/>
    <w:rsid w:val="007843E6"/>
    <w:rsid w:val="00794E56"/>
    <w:rsid w:val="007A3FCE"/>
    <w:rsid w:val="007C11D6"/>
    <w:rsid w:val="007C2D54"/>
    <w:rsid w:val="007C397F"/>
    <w:rsid w:val="007F27E7"/>
    <w:rsid w:val="00812E44"/>
    <w:rsid w:val="008362A4"/>
    <w:rsid w:val="008446C8"/>
    <w:rsid w:val="00862B99"/>
    <w:rsid w:val="00893611"/>
    <w:rsid w:val="008A1A32"/>
    <w:rsid w:val="00904382"/>
    <w:rsid w:val="00915A4E"/>
    <w:rsid w:val="00933C0F"/>
    <w:rsid w:val="009414C2"/>
    <w:rsid w:val="00980DD0"/>
    <w:rsid w:val="009A7716"/>
    <w:rsid w:val="009D7467"/>
    <w:rsid w:val="009F0B23"/>
    <w:rsid w:val="009F1149"/>
    <w:rsid w:val="00A0294D"/>
    <w:rsid w:val="00A02FFC"/>
    <w:rsid w:val="00A20C4F"/>
    <w:rsid w:val="00A20E90"/>
    <w:rsid w:val="00A432D7"/>
    <w:rsid w:val="00AA7889"/>
    <w:rsid w:val="00AD1301"/>
    <w:rsid w:val="00AD330F"/>
    <w:rsid w:val="00AF662C"/>
    <w:rsid w:val="00B15939"/>
    <w:rsid w:val="00B23F4A"/>
    <w:rsid w:val="00BC66D1"/>
    <w:rsid w:val="00BD7D18"/>
    <w:rsid w:val="00BE6A51"/>
    <w:rsid w:val="00BF6E2C"/>
    <w:rsid w:val="00BF78FE"/>
    <w:rsid w:val="00C12FB0"/>
    <w:rsid w:val="00C150BD"/>
    <w:rsid w:val="00C17664"/>
    <w:rsid w:val="00C31CD4"/>
    <w:rsid w:val="00C36D14"/>
    <w:rsid w:val="00C87C8C"/>
    <w:rsid w:val="00CA0EE9"/>
    <w:rsid w:val="00CA7254"/>
    <w:rsid w:val="00CD371D"/>
    <w:rsid w:val="00CF1EA3"/>
    <w:rsid w:val="00D33989"/>
    <w:rsid w:val="00D41C2E"/>
    <w:rsid w:val="00D47E95"/>
    <w:rsid w:val="00D54A2D"/>
    <w:rsid w:val="00D72DC3"/>
    <w:rsid w:val="00D7640F"/>
    <w:rsid w:val="00D811DE"/>
    <w:rsid w:val="00D92966"/>
    <w:rsid w:val="00D97616"/>
    <w:rsid w:val="00DA1DEF"/>
    <w:rsid w:val="00DB09BD"/>
    <w:rsid w:val="00DC3599"/>
    <w:rsid w:val="00DC454D"/>
    <w:rsid w:val="00DC5071"/>
    <w:rsid w:val="00DF3527"/>
    <w:rsid w:val="00DF6B27"/>
    <w:rsid w:val="00E335BB"/>
    <w:rsid w:val="00E463F1"/>
    <w:rsid w:val="00E6072C"/>
    <w:rsid w:val="00EA63F5"/>
    <w:rsid w:val="00ED3B82"/>
    <w:rsid w:val="00ED4A9E"/>
    <w:rsid w:val="00ED74CE"/>
    <w:rsid w:val="00EE22DD"/>
    <w:rsid w:val="00EE4AAD"/>
    <w:rsid w:val="00F24474"/>
    <w:rsid w:val="00F3654A"/>
    <w:rsid w:val="00F4591F"/>
    <w:rsid w:val="00F65760"/>
    <w:rsid w:val="00F768BC"/>
    <w:rsid w:val="00F97A92"/>
    <w:rsid w:val="00FA17C3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F967"/>
  <w15:docId w15:val="{874C2AB3-B34A-466A-A580-52A926E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54A2D"/>
    <w:rPr>
      <w:rFonts w:ascii="Times New Roman" w:eastAsia="Times New Roman" w:hAnsi="Times New Roman" w:cs="Times New Roman"/>
      <w:b/>
      <w:bCs/>
      <w:color w:val="585759"/>
    </w:rPr>
  </w:style>
  <w:style w:type="paragraph" w:customStyle="1" w:styleId="a4">
    <w:name w:val="Подпись к таблице"/>
    <w:basedOn w:val="a"/>
    <w:link w:val="a3"/>
    <w:rsid w:val="00D54A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585759"/>
    </w:rPr>
  </w:style>
  <w:style w:type="table" w:styleId="a5">
    <w:name w:val="Table Grid"/>
    <w:basedOn w:val="a1"/>
    <w:uiPriority w:val="39"/>
    <w:rsid w:val="00D5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D54A2D"/>
    <w:rPr>
      <w:rFonts w:ascii="Times New Roman" w:eastAsia="Times New Roman" w:hAnsi="Times New Roman" w:cs="Times New Roman"/>
      <w:color w:val="585759"/>
    </w:rPr>
  </w:style>
  <w:style w:type="paragraph" w:customStyle="1" w:styleId="a7">
    <w:name w:val="Другое"/>
    <w:basedOn w:val="a"/>
    <w:link w:val="a6"/>
    <w:rsid w:val="00D54A2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585759"/>
    </w:rPr>
  </w:style>
  <w:style w:type="paragraph" w:styleId="a8">
    <w:name w:val="No Spacing"/>
    <w:uiPriority w:val="1"/>
    <w:qFormat/>
    <w:rsid w:val="006D345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C176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176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rsid w:val="00C17664"/>
    <w:rPr>
      <w:rFonts w:ascii="Times New Roman" w:eastAsia="Times New Roman" w:hAnsi="Times New Roman" w:cs="Times New Roman"/>
      <w:b/>
      <w:bCs/>
      <w:color w:val="585759"/>
      <w:sz w:val="52"/>
      <w:szCs w:val="52"/>
    </w:rPr>
  </w:style>
  <w:style w:type="paragraph" w:customStyle="1" w:styleId="10">
    <w:name w:val="Заголовок №1"/>
    <w:basedOn w:val="a"/>
    <w:link w:val="1"/>
    <w:rsid w:val="00C17664"/>
    <w:pPr>
      <w:widowControl w:val="0"/>
      <w:spacing w:after="9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85759"/>
      <w:sz w:val="52"/>
      <w:szCs w:val="52"/>
    </w:rPr>
  </w:style>
  <w:style w:type="paragraph" w:styleId="ab">
    <w:name w:val="List Paragraph"/>
    <w:basedOn w:val="a"/>
    <w:uiPriority w:val="34"/>
    <w:qFormat/>
    <w:rsid w:val="00C176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36A5D"/>
  </w:style>
  <w:style w:type="paragraph" w:styleId="ae">
    <w:name w:val="footer"/>
    <w:basedOn w:val="a"/>
    <w:link w:val="af"/>
    <w:uiPriority w:val="99"/>
    <w:unhideWhenUsed/>
    <w:rsid w:val="0003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36A5D"/>
  </w:style>
  <w:style w:type="character" w:styleId="af0">
    <w:name w:val="Hyperlink"/>
    <w:basedOn w:val="a0"/>
    <w:uiPriority w:val="99"/>
    <w:unhideWhenUsed/>
    <w:rsid w:val="00CA0EE9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CA0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iproinvitesy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A1807591C043F2973C742C677B6B5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8A7347A-67CB-4B2B-A263-2511AEDBA3D7}"/>
      </w:docPartPr>
      <w:docPartBody>
        <w:p w:rsidR="00D831EB" w:rsidRDefault="002A25A8" w:rsidP="002A25A8">
          <w:pPr>
            <w:pStyle w:val="43A1807591C043F2973C742C677B6B5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5A8"/>
    <w:rsid w:val="000D51EF"/>
    <w:rsid w:val="002A25A8"/>
    <w:rsid w:val="002A6A52"/>
    <w:rsid w:val="004E412E"/>
    <w:rsid w:val="00572C8D"/>
    <w:rsid w:val="00696A44"/>
    <w:rsid w:val="006A74A4"/>
    <w:rsid w:val="00892228"/>
    <w:rsid w:val="009C69F8"/>
    <w:rsid w:val="00D831EB"/>
    <w:rsid w:val="00DA52D7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A1807591C043F2973C742C677B6B50">
    <w:name w:val="43A1807591C043F2973C742C677B6B50"/>
    <w:rsid w:val="002A2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17</Pages>
  <Words>17200</Words>
  <Characters>9804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</vt:lpstr>
      <vt:lpstr/>
    </vt:vector>
  </TitlesOfParts>
  <Company>Home</Company>
  <LinksUpToDate>false</LinksUpToDate>
  <CharactersWithSpaces>26951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</dc:title>
  <dc:subject/>
  <dc:creator>user</dc:creator>
  <cp:keywords/>
  <dc:description/>
  <cp:lastModifiedBy>олександр витвицький</cp:lastModifiedBy>
  <cp:revision>54</cp:revision>
  <cp:lastPrinted>2021-05-12T11:09:00Z</cp:lastPrinted>
  <dcterms:created xsi:type="dcterms:W3CDTF">2020-08-20T13:01:00Z</dcterms:created>
  <dcterms:modified xsi:type="dcterms:W3CDTF">2021-06-24T06:40:00Z</dcterms:modified>
</cp:coreProperties>
</file>