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A5" w:rsidRDefault="003E7AA5" w:rsidP="003E7AA5">
      <w:bookmarkStart w:id="0" w:name="_GoBack"/>
      <w:bookmarkEnd w:id="0"/>
      <w:r w:rsidRPr="0006663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F58FAE" wp14:editId="3595C5D3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488315" cy="571500"/>
            <wp:effectExtent l="0" t="0" r="6985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A5" w:rsidRDefault="003E7AA5" w:rsidP="003E7AA5">
      <w:pPr>
        <w:spacing w:after="0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</w:p>
    <w:p w:rsidR="003E7AA5" w:rsidRDefault="003E7AA5" w:rsidP="003E7AA5">
      <w:pPr>
        <w:spacing w:after="0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</w:p>
    <w:p w:rsidR="003E7AA5" w:rsidRDefault="003E7AA5" w:rsidP="005230E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3864" w:themeColor="accent1" w:themeShade="80"/>
          <w:sz w:val="28"/>
          <w:szCs w:val="28"/>
        </w:rPr>
      </w:pPr>
      <w:r w:rsidRPr="00D36C41">
        <w:rPr>
          <w:rFonts w:ascii="Times New Roman" w:hAnsi="Times New Roman" w:cs="Times New Roman"/>
          <w:b/>
          <w:caps/>
          <w:color w:val="1F3864" w:themeColor="accent1" w:themeShade="80"/>
          <w:sz w:val="28"/>
          <w:szCs w:val="28"/>
        </w:rPr>
        <w:t>дніпро</w:t>
      </w:r>
      <w:r w:rsidR="004D7019">
        <w:rPr>
          <w:rFonts w:ascii="Times New Roman" w:hAnsi="Times New Roman" w:cs="Times New Roman"/>
          <w:b/>
          <w:caps/>
          <w:color w:val="1F3864" w:themeColor="accent1" w:themeShade="80"/>
          <w:sz w:val="28"/>
          <w:szCs w:val="28"/>
          <w:lang w:val="uk-UA"/>
        </w:rPr>
        <w:t>петро</w:t>
      </w:r>
      <w:r w:rsidRPr="00D36C41">
        <w:rPr>
          <w:rFonts w:ascii="Times New Roman" w:hAnsi="Times New Roman" w:cs="Times New Roman"/>
          <w:b/>
          <w:caps/>
          <w:color w:val="1F3864" w:themeColor="accent1" w:themeShade="80"/>
          <w:sz w:val="28"/>
          <w:szCs w:val="28"/>
        </w:rPr>
        <w:t>Вська  міська  рада</w:t>
      </w:r>
    </w:p>
    <w:p w:rsidR="003E7AA5" w:rsidRDefault="003E7AA5" w:rsidP="005230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</w:pPr>
      <w:r w:rsidRPr="00D36C41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V</w:t>
      </w:r>
      <w:r w:rsidR="008A747F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І</w:t>
      </w:r>
      <w:r w:rsidRPr="00D36C41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СКЛИКАННЯ</w:t>
      </w:r>
    </w:p>
    <w:p w:rsidR="003E7AA5" w:rsidRDefault="003E7AA5" w:rsidP="005230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СЕСІЯ</w:t>
      </w:r>
    </w:p>
    <w:p w:rsidR="003E7AA5" w:rsidRDefault="003E7AA5" w:rsidP="005230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Р</w:t>
      </w:r>
      <w:r w:rsidR="004D7019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І</w:t>
      </w:r>
      <w:r w:rsidR="004D7019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Ш</w:t>
      </w:r>
      <w:r w:rsidR="004D7019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Е</w:t>
      </w:r>
      <w:r w:rsidR="004D7019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Н</w:t>
      </w:r>
      <w:r w:rsidR="004D7019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Н</w:t>
      </w:r>
      <w:r w:rsidR="004D7019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  <w:t>Я</w:t>
      </w:r>
    </w:p>
    <w:p w:rsidR="003E7AA5" w:rsidRDefault="003E7AA5" w:rsidP="003E7AA5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lang w:val="uk-UA"/>
        </w:rPr>
      </w:pPr>
    </w:p>
    <w:p w:rsidR="003E7AA5" w:rsidRPr="00F03180" w:rsidRDefault="003E7AA5" w:rsidP="00A03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F031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14.09.2011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5230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2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5230E2" w:rsidRPr="00FB6BC8">
        <w:rPr>
          <w:rFonts w:ascii="Times New Roman" w:hAnsi="Times New Roman" w:cs="Times New Roman"/>
          <w:sz w:val="28"/>
          <w:szCs w:val="28"/>
          <w:lang w:val="uk-UA"/>
        </w:rPr>
        <w:t>РЕГУЛЯТОРНИЙ АКТ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4B2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031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№ 26/15</w:t>
      </w:r>
    </w:p>
    <w:p w:rsidR="00E52CEF" w:rsidRDefault="00E52CEF" w:rsidP="00A03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AA27C7" w:rsidRPr="00F03180" w:rsidRDefault="00AA27C7" w:rsidP="00A030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B03FA1" w:rsidRPr="00F03180" w:rsidRDefault="00B03FA1" w:rsidP="00A03016">
      <w:pPr>
        <w:pStyle w:val="20"/>
        <w:shd w:val="clear" w:color="auto" w:fill="auto"/>
        <w:spacing w:before="0" w:after="0" w:line="240" w:lineRule="auto"/>
        <w:ind w:right="5102"/>
        <w:rPr>
          <w:sz w:val="28"/>
          <w:szCs w:val="28"/>
        </w:rPr>
      </w:pPr>
      <w:r w:rsidRPr="00F03180">
        <w:rPr>
          <w:color w:val="000000"/>
          <w:sz w:val="28"/>
          <w:szCs w:val="28"/>
          <w:lang w:val="uk-UA" w:eastAsia="uk-UA" w:bidi="uk-UA"/>
        </w:rPr>
        <w:t>Про визначення виконавців житлово-комунальних послуг у житловому фонді комунальної власності територіальної громади                                  м. Дніпропетровська</w:t>
      </w:r>
    </w:p>
    <w:p w:rsidR="003E7AA5" w:rsidRDefault="003E7AA5" w:rsidP="005230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84A" w:rsidRPr="00B0284A" w:rsidRDefault="00B0284A" w:rsidP="005230E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230E2" w:rsidRDefault="003E7AA5" w:rsidP="005230E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031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(зі змінам, внесеними</w:t>
      </w:r>
      <w:r w:rsidR="005230E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</w:t>
      </w:r>
      <w:r w:rsidR="009D247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ішенням</w:t>
      </w:r>
      <w:r w:rsidR="005230E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253AE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міської ради</w:t>
      </w:r>
      <w:r w:rsidR="005230E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</w:p>
    <w:p w:rsidR="009D247A" w:rsidRDefault="009D247A" w:rsidP="005230E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19.10.2011 № 29/16 – втратило чинність</w:t>
      </w:r>
      <w:r w:rsidR="00F06EE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;</w:t>
      </w:r>
    </w:p>
    <w:p w:rsidR="00F06EE2" w:rsidRDefault="009D247A" w:rsidP="005230E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21.12.2011 № 11/18 – втратило чинність</w:t>
      </w:r>
      <w:r w:rsidR="00F06EE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;</w:t>
      </w:r>
    </w:p>
    <w:p w:rsidR="003E7AA5" w:rsidRPr="00F03180" w:rsidRDefault="00F06EE2" w:rsidP="005230E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031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</w:t>
      </w:r>
      <w:r w:rsidRPr="00F031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ід 25.04.2012 № 17/23</w:t>
      </w:r>
      <w:r w:rsidR="003E7AA5" w:rsidRPr="00F031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CC0DAA" w:rsidRPr="00F03180" w:rsidRDefault="00CC0DAA" w:rsidP="005230E2">
      <w:pPr>
        <w:spacing w:after="0" w:line="240" w:lineRule="auto"/>
        <w:rPr>
          <w:sz w:val="28"/>
          <w:szCs w:val="28"/>
          <w:lang w:val="uk-UA"/>
        </w:rPr>
      </w:pPr>
    </w:p>
    <w:p w:rsidR="005976BA" w:rsidRPr="00F03180" w:rsidRDefault="005976BA" w:rsidP="005230E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 w:eastAsia="uk-UA" w:bidi="uk-UA"/>
        </w:rPr>
      </w:pPr>
      <w:r w:rsidRPr="00F03180">
        <w:rPr>
          <w:color w:val="000000"/>
          <w:sz w:val="28"/>
          <w:szCs w:val="28"/>
          <w:lang w:val="uk-UA" w:eastAsia="uk-UA" w:bidi="uk-UA"/>
        </w:rPr>
        <w:t>З метою поліпшення рівня обслуговування громадян, утримання житлового фонду в належному технічному стані, здійснення його технічного обслуговування та ремонту внутрішньобудинкових мереж, вжиття заходів щодо ліквідації аварійних ситуацій, усунення порушень якості послуг у терміни, встановлені договором або законодавством; задоволення протесту прокурора м. Дніпропетровська від 22.11.</w:t>
      </w:r>
      <w:r w:rsidR="005230E2">
        <w:rPr>
          <w:color w:val="000000"/>
          <w:sz w:val="28"/>
          <w:szCs w:val="28"/>
          <w:lang w:val="uk-UA" w:eastAsia="uk-UA" w:bidi="uk-UA"/>
        </w:rPr>
        <w:t>20</w:t>
      </w:r>
      <w:r w:rsidRPr="00F03180">
        <w:rPr>
          <w:color w:val="000000"/>
          <w:sz w:val="28"/>
          <w:szCs w:val="28"/>
          <w:lang w:val="uk-UA" w:eastAsia="uk-UA" w:bidi="uk-UA"/>
        </w:rPr>
        <w:t>10 № 2705 вих 10 щодо приве</w:t>
      </w:r>
      <w:r w:rsidR="005230E2">
        <w:rPr>
          <w:color w:val="000000"/>
          <w:sz w:val="28"/>
          <w:szCs w:val="28"/>
          <w:lang w:val="uk-UA" w:eastAsia="uk-UA" w:bidi="uk-UA"/>
        </w:rPr>
        <w:t>-</w:t>
      </w:r>
      <w:r w:rsidRPr="00F03180">
        <w:rPr>
          <w:color w:val="000000"/>
          <w:sz w:val="28"/>
          <w:szCs w:val="28"/>
          <w:lang w:val="uk-UA" w:eastAsia="uk-UA" w:bidi="uk-UA"/>
        </w:rPr>
        <w:t>дення у відповідність до вимог діючого законодавства рішення міської ради від 23.05.</w:t>
      </w:r>
      <w:r w:rsidR="005230E2">
        <w:rPr>
          <w:color w:val="000000"/>
          <w:sz w:val="28"/>
          <w:szCs w:val="28"/>
          <w:lang w:val="uk-UA" w:eastAsia="uk-UA" w:bidi="uk-UA"/>
        </w:rPr>
        <w:t>20</w:t>
      </w:r>
      <w:r w:rsidRPr="00F03180">
        <w:rPr>
          <w:color w:val="000000"/>
          <w:sz w:val="28"/>
          <w:szCs w:val="28"/>
          <w:lang w:val="uk-UA" w:eastAsia="uk-UA" w:bidi="uk-UA"/>
        </w:rPr>
        <w:t>07 №</w:t>
      </w:r>
      <w:r w:rsidR="005230E2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color w:val="000000"/>
          <w:sz w:val="28"/>
          <w:szCs w:val="28"/>
          <w:lang w:val="uk-UA" w:eastAsia="uk-UA" w:bidi="uk-UA"/>
        </w:rPr>
        <w:t xml:space="preserve">25/15 </w:t>
      </w:r>
      <w:r w:rsidR="005230E2">
        <w:rPr>
          <w:color w:val="000000"/>
          <w:sz w:val="28"/>
          <w:szCs w:val="28"/>
          <w:lang w:val="uk-UA" w:eastAsia="uk-UA" w:bidi="uk-UA"/>
        </w:rPr>
        <w:t>«</w:t>
      </w:r>
      <w:r w:rsidRPr="00F03180">
        <w:rPr>
          <w:color w:val="000000"/>
          <w:sz w:val="28"/>
          <w:szCs w:val="28"/>
          <w:lang w:val="uk-UA" w:eastAsia="uk-UA" w:bidi="uk-UA"/>
        </w:rPr>
        <w:t>Про визначення виконавців житлово-комунальних послуг у житловому фонді м. Дніпропетровська</w:t>
      </w:r>
      <w:r w:rsidR="005230E2">
        <w:rPr>
          <w:color w:val="000000"/>
          <w:sz w:val="28"/>
          <w:szCs w:val="28"/>
          <w:lang w:val="uk-UA" w:eastAsia="uk-UA" w:bidi="uk-UA"/>
        </w:rPr>
        <w:t>»</w:t>
      </w:r>
      <w:r w:rsidRPr="00F03180">
        <w:rPr>
          <w:color w:val="000000"/>
          <w:sz w:val="28"/>
          <w:szCs w:val="28"/>
          <w:lang w:val="uk-UA" w:eastAsia="uk-UA" w:bidi="uk-UA"/>
        </w:rPr>
        <w:t>, відповідно до Порядку визначення виконавця житлово-комунальних послуг у житловому фонді, затвердженого наказом Держжитлокомунгоспу України від 25.04.</w:t>
      </w:r>
      <w:r w:rsidR="005230E2">
        <w:rPr>
          <w:color w:val="000000"/>
          <w:sz w:val="28"/>
          <w:szCs w:val="28"/>
          <w:lang w:val="uk-UA" w:eastAsia="uk-UA" w:bidi="uk-UA"/>
        </w:rPr>
        <w:t>20</w:t>
      </w:r>
      <w:r w:rsidRPr="00F03180">
        <w:rPr>
          <w:color w:val="000000"/>
          <w:sz w:val="28"/>
          <w:szCs w:val="28"/>
          <w:lang w:val="uk-UA" w:eastAsia="uk-UA" w:bidi="uk-UA"/>
        </w:rPr>
        <w:t>05 № 60, згідно з листом департаменту житлово-комунального господарства та капітального будівництва Дніпропетровської міської ради від 28.01.</w:t>
      </w:r>
      <w:r w:rsidR="005230E2">
        <w:rPr>
          <w:color w:val="000000"/>
          <w:sz w:val="28"/>
          <w:szCs w:val="28"/>
          <w:lang w:val="uk-UA" w:eastAsia="uk-UA" w:bidi="uk-UA"/>
        </w:rPr>
        <w:t>20</w:t>
      </w:r>
      <w:r w:rsidRPr="00F03180">
        <w:rPr>
          <w:color w:val="000000"/>
          <w:sz w:val="28"/>
          <w:szCs w:val="28"/>
          <w:lang w:val="uk-UA" w:eastAsia="uk-UA" w:bidi="uk-UA"/>
        </w:rPr>
        <w:t xml:space="preserve">11 </w:t>
      </w:r>
      <w:r w:rsidR="005230E2">
        <w:rPr>
          <w:color w:val="000000"/>
          <w:sz w:val="28"/>
          <w:szCs w:val="28"/>
          <w:lang w:val="uk-UA" w:eastAsia="uk-UA" w:bidi="uk-UA"/>
        </w:rPr>
        <w:t xml:space="preserve">        </w:t>
      </w:r>
      <w:r w:rsidRPr="00F03180">
        <w:rPr>
          <w:color w:val="000000"/>
          <w:sz w:val="28"/>
          <w:szCs w:val="28"/>
          <w:lang w:val="uk-UA" w:eastAsia="uk-UA" w:bidi="uk-UA"/>
        </w:rPr>
        <w:t xml:space="preserve">вх. № 8/454 та керуючись законами України </w:t>
      </w:r>
      <w:r w:rsidR="005230E2">
        <w:rPr>
          <w:color w:val="000000"/>
          <w:sz w:val="28"/>
          <w:szCs w:val="28"/>
          <w:lang w:val="uk-UA" w:eastAsia="uk-UA" w:bidi="uk-UA"/>
        </w:rPr>
        <w:t>«</w:t>
      </w:r>
      <w:r w:rsidRPr="00F03180">
        <w:rPr>
          <w:color w:val="000000"/>
          <w:sz w:val="28"/>
          <w:szCs w:val="28"/>
          <w:lang w:val="uk-UA" w:eastAsia="uk-UA" w:bidi="uk-UA"/>
        </w:rPr>
        <w:t>Про житлово-комунальні послуги</w:t>
      </w:r>
      <w:r w:rsidR="005230E2">
        <w:rPr>
          <w:color w:val="000000"/>
          <w:sz w:val="28"/>
          <w:szCs w:val="28"/>
          <w:lang w:val="uk-UA" w:eastAsia="uk-UA" w:bidi="uk-UA"/>
        </w:rPr>
        <w:t>»</w:t>
      </w:r>
      <w:r w:rsidRPr="00F03180">
        <w:rPr>
          <w:color w:val="000000"/>
          <w:sz w:val="28"/>
          <w:szCs w:val="28"/>
          <w:lang w:val="uk-UA" w:eastAsia="uk-UA" w:bidi="uk-UA"/>
        </w:rPr>
        <w:t xml:space="preserve">, </w:t>
      </w:r>
      <w:r w:rsidR="005230E2">
        <w:rPr>
          <w:color w:val="000000"/>
          <w:sz w:val="28"/>
          <w:szCs w:val="28"/>
          <w:lang w:val="uk-UA" w:eastAsia="uk-UA" w:bidi="uk-UA"/>
        </w:rPr>
        <w:t>«</w:t>
      </w:r>
      <w:r w:rsidRPr="00F03180">
        <w:rPr>
          <w:color w:val="000000"/>
          <w:sz w:val="28"/>
          <w:szCs w:val="28"/>
          <w:lang w:val="uk-UA" w:eastAsia="uk-UA" w:bidi="uk-UA"/>
        </w:rPr>
        <w:t>Про місцеве самоврядування в Україні</w:t>
      </w:r>
      <w:r w:rsidR="005230E2">
        <w:rPr>
          <w:color w:val="000000"/>
          <w:sz w:val="28"/>
          <w:szCs w:val="28"/>
          <w:lang w:val="uk-UA" w:eastAsia="uk-UA" w:bidi="uk-UA"/>
        </w:rPr>
        <w:t>»</w:t>
      </w:r>
      <w:r w:rsidRPr="00F03180">
        <w:rPr>
          <w:color w:val="000000"/>
          <w:sz w:val="28"/>
          <w:szCs w:val="28"/>
          <w:lang w:val="uk-UA" w:eastAsia="uk-UA" w:bidi="uk-UA"/>
        </w:rPr>
        <w:t>, міська рада</w:t>
      </w:r>
    </w:p>
    <w:p w:rsidR="00E52CEF" w:rsidRPr="00F03180" w:rsidRDefault="00E52CEF" w:rsidP="005230E2">
      <w:pPr>
        <w:spacing w:after="0" w:line="240" w:lineRule="auto"/>
        <w:ind w:firstLine="709"/>
        <w:rPr>
          <w:sz w:val="28"/>
          <w:szCs w:val="28"/>
          <w:lang w:val="uk-UA"/>
        </w:rPr>
      </w:pPr>
    </w:p>
    <w:p w:rsidR="005976BA" w:rsidRPr="00F03180" w:rsidRDefault="005976BA" w:rsidP="005230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Ш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</w:t>
      </w:r>
      <w:r w:rsidR="005230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031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А:</w:t>
      </w:r>
    </w:p>
    <w:p w:rsidR="005976BA" w:rsidRPr="00F03180" w:rsidRDefault="005976BA" w:rsidP="005230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976BA" w:rsidRPr="00F03180" w:rsidRDefault="00E81FFD" w:rsidP="005230E2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1. </w:t>
      </w:r>
      <w:r w:rsidR="005976BA" w:rsidRPr="00F03180">
        <w:rPr>
          <w:color w:val="000000"/>
          <w:sz w:val="28"/>
          <w:szCs w:val="28"/>
          <w:lang w:val="uk-UA" w:eastAsia="uk-UA" w:bidi="uk-UA"/>
        </w:rPr>
        <w:t xml:space="preserve">Визначити виконавців житлово-комунальних послуг у </w:t>
      </w:r>
      <w:r w:rsidR="005976BA" w:rsidRPr="00F03180">
        <w:rPr>
          <w:color w:val="000000"/>
          <w:sz w:val="28"/>
          <w:szCs w:val="28"/>
          <w:lang w:val="uk-UA" w:eastAsia="uk-UA" w:bidi="uk-UA"/>
        </w:rPr>
        <w:lastRenderedPageBreak/>
        <w:t>житловому фонді комунальної власності територіальної громади м. Дніпропетровська:</w:t>
      </w:r>
    </w:p>
    <w:p w:rsidR="005976BA" w:rsidRPr="00F03180" w:rsidRDefault="005976BA" w:rsidP="005230E2">
      <w:pPr>
        <w:pStyle w:val="20"/>
        <w:shd w:val="clear" w:color="auto" w:fill="auto"/>
        <w:spacing w:before="0" w:after="0"/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5976BA" w:rsidRDefault="005976BA" w:rsidP="005230E2">
      <w:pPr>
        <w:pStyle w:val="20"/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F03180">
        <w:rPr>
          <w:color w:val="000000"/>
          <w:sz w:val="28"/>
          <w:szCs w:val="28"/>
          <w:lang w:val="uk-UA" w:eastAsia="uk-UA" w:bidi="uk-UA"/>
        </w:rPr>
        <w:t>1.1. З утримання будинків і спор</w:t>
      </w:r>
      <w:r w:rsidR="00E81FFD">
        <w:rPr>
          <w:color w:val="000000"/>
          <w:sz w:val="28"/>
          <w:szCs w:val="28"/>
          <w:lang w:val="uk-UA" w:eastAsia="uk-UA" w:bidi="uk-UA"/>
        </w:rPr>
        <w:t xml:space="preserve">уд та прибудинкових територій </w:t>
      </w:r>
      <w:r w:rsidR="00AA27C7">
        <w:rPr>
          <w:color w:val="000000"/>
          <w:sz w:val="28"/>
          <w:szCs w:val="28"/>
          <w:lang w:val="uk-UA" w:eastAsia="uk-UA" w:bidi="uk-UA"/>
        </w:rPr>
        <w:t xml:space="preserve">– </w:t>
      </w:r>
      <w:r w:rsidRPr="00F03180">
        <w:rPr>
          <w:color w:val="000000"/>
          <w:sz w:val="28"/>
          <w:szCs w:val="28"/>
          <w:lang w:val="uk-UA" w:eastAsia="uk-UA" w:bidi="uk-UA"/>
        </w:rPr>
        <w:t>комунальні житлово-експлуатаційні підприємства, підпорядковані департа</w:t>
      </w:r>
      <w:r w:rsidR="00AA27C7">
        <w:rPr>
          <w:color w:val="000000"/>
          <w:sz w:val="28"/>
          <w:szCs w:val="28"/>
          <w:lang w:val="uk-UA" w:eastAsia="uk-UA" w:bidi="uk-UA"/>
        </w:rPr>
        <w:t>-</w:t>
      </w:r>
      <w:r w:rsidRPr="00F03180">
        <w:rPr>
          <w:color w:val="000000"/>
          <w:sz w:val="28"/>
          <w:szCs w:val="28"/>
          <w:lang w:val="uk-UA" w:eastAsia="uk-UA" w:bidi="uk-UA"/>
        </w:rPr>
        <w:t>менту житлово-комунального господарства та капітального будівництва Дніпропетровської міської ради, та підприємства різної форми власності, визначені виконавцями послуг з утримання будинків і споруд та прибудинкових територій за результатами конкурсу (у разі його проведення).</w:t>
      </w:r>
    </w:p>
    <w:p w:rsidR="00F03180" w:rsidRPr="00F03180" w:rsidRDefault="00F03180" w:rsidP="005230E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F03180" w:rsidRDefault="00AA27C7" w:rsidP="005230E2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З централізованого опалення та гарячого водопостачання - Міське комунальне підприємство </w:t>
      </w:r>
      <w:r>
        <w:rPr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Дніпропетровські міські теплові мережі</w:t>
      </w:r>
      <w:r>
        <w:rPr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 (Шеремет В.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Л.), Комунальне підприємство </w:t>
      </w:r>
      <w:r>
        <w:rPr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Теплоенерго</w:t>
      </w:r>
      <w:r>
        <w:rPr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 Дніпропетровської міської ради (Корженко П.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П.), Комунальне підприємство </w:t>
      </w:r>
      <w:r>
        <w:rPr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Транспортування покупної теплової енергії </w:t>
      </w:r>
      <w:r>
        <w:rPr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Теплотранс</w:t>
      </w:r>
      <w:r>
        <w:rPr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 Дніпропетровської міської ради</w:t>
      </w:r>
      <w:r w:rsidR="008378C5">
        <w:rPr>
          <w:color w:val="000000"/>
          <w:sz w:val="28"/>
          <w:szCs w:val="28"/>
          <w:lang w:val="uk-UA" w:eastAsia="uk-UA" w:bidi="uk-UA"/>
        </w:rPr>
        <w:t xml:space="preserve">     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 (Кіт С.</w:t>
      </w:r>
      <w:r w:rsidR="008378C5">
        <w:rPr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А.) та Публічне акціонерне товарист</w:t>
      </w:r>
      <w:r w:rsidR="008378C5">
        <w:rPr>
          <w:color w:val="000000"/>
          <w:sz w:val="28"/>
          <w:szCs w:val="28"/>
          <w:lang w:val="uk-UA" w:eastAsia="uk-UA" w:bidi="uk-UA"/>
        </w:rPr>
        <w:t>во «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Дніпроенерго</w:t>
      </w:r>
      <w:r w:rsidR="008378C5">
        <w:rPr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 xml:space="preserve"> (Сердю</w:t>
      </w:r>
      <w:r w:rsidR="008378C5">
        <w:rPr>
          <w:color w:val="000000"/>
          <w:sz w:val="28"/>
          <w:szCs w:val="28"/>
          <w:lang w:val="uk-UA" w:eastAsia="uk-UA" w:bidi="uk-UA"/>
        </w:rPr>
        <w:t xml:space="preserve">-         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ков Р.</w:t>
      </w:r>
      <w:r w:rsidR="008378C5">
        <w:rPr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color w:val="000000"/>
          <w:sz w:val="28"/>
          <w:szCs w:val="28"/>
          <w:lang w:val="uk-UA" w:eastAsia="uk-UA" w:bidi="uk-UA"/>
        </w:rPr>
        <w:t>П.).</w:t>
      </w:r>
    </w:p>
    <w:p w:rsidR="00F03180" w:rsidRPr="00F03180" w:rsidRDefault="00F03180" w:rsidP="005230E2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F03180" w:rsidRDefault="00AA27C7" w:rsidP="005230E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централізованого холодного вод</w:t>
      </w:r>
      <w:r w:rsidR="00E81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опостачання та водовідведення -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Комунальне підприємство 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Дніпроводоканал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Дніпропетровської міської ради (Орел К.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Є.).</w:t>
      </w:r>
    </w:p>
    <w:p w:rsidR="00F03180" w:rsidRPr="00F03180" w:rsidRDefault="00F03180" w:rsidP="005230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03180" w:rsidRDefault="00F03180" w:rsidP="005230E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Визначити, що відносини між учасниками у сфері надання житлово- комунальних послуг у житловому фонді територіальної громади міста здійс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нюються виключно на договірних засадах.</w:t>
      </w:r>
    </w:p>
    <w:p w:rsidR="00F03180" w:rsidRPr="00F03180" w:rsidRDefault="00F03180" w:rsidP="005230E2">
      <w:pPr>
        <w:widowControl w:val="0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03180" w:rsidRDefault="00F03180" w:rsidP="005230E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Виконавцям житлово-комунальних послуг (п. 1 цього рішення):</w:t>
      </w:r>
    </w:p>
    <w:p w:rsidR="00F03180" w:rsidRPr="00F03180" w:rsidRDefault="00F03180" w:rsidP="005230E2">
      <w:pPr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03180" w:rsidRDefault="008378C5" w:rsidP="005230E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Підготувати та укласти договори на надання відповідних послуг згідно з чинним законодавством.</w:t>
      </w:r>
    </w:p>
    <w:p w:rsidR="00F03180" w:rsidRPr="007B02E2" w:rsidRDefault="00F03180" w:rsidP="005230E2">
      <w:pPr>
        <w:widowControl w:val="0"/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F03180" w:rsidRDefault="008378C5" w:rsidP="005230E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Укласти договори з Комунальним підприємством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Міські комуналь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ні платежі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Дн</w:t>
      </w:r>
      <w:r w:rsidR="006E2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іпропетровської міської ради на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абонентське обслуговування.</w:t>
      </w:r>
    </w:p>
    <w:p w:rsidR="00F03180" w:rsidRPr="007B02E2" w:rsidRDefault="00F03180" w:rsidP="005230E2">
      <w:pPr>
        <w:widowControl w:val="0"/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F03180" w:rsidRDefault="008378C5" w:rsidP="005230E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Привести свої статути у відповідність до цього рішення.</w:t>
      </w:r>
    </w:p>
    <w:p w:rsidR="00F03180" w:rsidRPr="007B02E2" w:rsidRDefault="00F03180" w:rsidP="005230E2">
      <w:pPr>
        <w:widowControl w:val="0"/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F03180" w:rsidRDefault="008378C5" w:rsidP="005230E2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Привести свою діяльність у відповідність до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 житлово-комунальні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постанов Кабінету Міністрів України, що регламентують надання відповідних послуг.</w:t>
      </w:r>
    </w:p>
    <w:p w:rsidR="007B02E2" w:rsidRPr="007B02E2" w:rsidRDefault="007B02E2" w:rsidP="008378C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7F379C" w:rsidRPr="007F379C" w:rsidRDefault="007F379C" w:rsidP="008378C5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(пункти 4,</w:t>
      </w:r>
      <w:r w:rsidR="00837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5 та 7 у редакції рішення від 14.09.2011 № 26/15 виключено, згідно з рішення</w:t>
      </w:r>
      <w:r w:rsidR="00253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від 25.04.2012 № 17/23)</w:t>
      </w:r>
    </w:p>
    <w:p w:rsidR="00F03180" w:rsidRPr="007B02E2" w:rsidRDefault="00F03180" w:rsidP="005230E2">
      <w:pPr>
        <w:widowControl w:val="0"/>
        <w:tabs>
          <w:tab w:val="left" w:pos="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F03180" w:rsidRDefault="00F03180" w:rsidP="005230E2">
      <w:pPr>
        <w:widowControl w:val="0"/>
        <w:numPr>
          <w:ilvl w:val="0"/>
          <w:numId w:val="2"/>
        </w:numPr>
        <w:tabs>
          <w:tab w:val="left" w:pos="1033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Визнати такими, що втратили чинність:</w:t>
      </w:r>
    </w:p>
    <w:p w:rsidR="00F03180" w:rsidRPr="007B02E2" w:rsidRDefault="00F03180" w:rsidP="005230E2">
      <w:pPr>
        <w:widowControl w:val="0"/>
        <w:tabs>
          <w:tab w:val="left" w:pos="1033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A03016" w:rsidRDefault="004912C4" w:rsidP="005230E2">
      <w:pPr>
        <w:widowControl w:val="0"/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</w:t>
      </w:r>
      <w:r w:rsidR="00E81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.1. 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Рішення виконкому міської ради від 18.03.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20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04 № 678 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F03180" w:rsidRPr="00F0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 врегулювання відносин між споживачами, виконавцями, виробниками та постачальниками у наданні послуг з централізованого холодного і гарячого водопостачання, теплопостачання та водовідве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дення у місті Дніпропетровську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253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4912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bookmarkStart w:id="1" w:name="_Hlk524943554"/>
    </w:p>
    <w:bookmarkEnd w:id="1"/>
    <w:p w:rsidR="00F03180" w:rsidRPr="00F03180" w:rsidRDefault="00F03180" w:rsidP="005230E2">
      <w:pPr>
        <w:widowControl w:val="0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03180" w:rsidRDefault="008378C5" w:rsidP="005230E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>Рішення виконкому міської ради від 23.10.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20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 xml:space="preserve">03 № 2958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>Про внесення доповнень до рішення виконкому міської ради від 17.01.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20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 xml:space="preserve">02 № 116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 теплопостачання споживачів лівобережної 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частини міста Дніпро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петровська»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253AEA" w:rsidRPr="00253AEA" w:rsidRDefault="00253AEA" w:rsidP="005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F03180" w:rsidRPr="004912C4" w:rsidRDefault="008378C5" w:rsidP="005230E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>Рішення міської ради від 23.05.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20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>07 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 xml:space="preserve">25/15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F03180" w:rsidRPr="004912C4">
        <w:rPr>
          <w:rFonts w:ascii="Times New Roman" w:hAnsi="Times New Roman" w:cs="Times New Roman"/>
          <w:sz w:val="28"/>
          <w:szCs w:val="28"/>
          <w:lang w:val="uk-UA" w:bidi="uk-UA"/>
        </w:rPr>
        <w:t>Про визначення виконавців житлово-комунальних послуг у житло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вому фонді м. Дніпро</w:t>
      </w:r>
      <w:r w:rsidR="00E81FFD"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петровська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F03180" w:rsidRPr="00F03180" w:rsidRDefault="00F03180" w:rsidP="005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F03180" w:rsidRDefault="00F03180" w:rsidP="005230E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03180">
        <w:rPr>
          <w:rFonts w:ascii="Times New Roman" w:hAnsi="Times New Roman" w:cs="Times New Roman"/>
          <w:sz w:val="28"/>
          <w:szCs w:val="28"/>
          <w:lang w:val="uk-UA" w:bidi="uk-UA"/>
        </w:rPr>
        <w:t xml:space="preserve">Оприлюднити це </w:t>
      </w:r>
      <w:r w:rsidR="0092213A">
        <w:rPr>
          <w:rFonts w:ascii="Times New Roman" w:hAnsi="Times New Roman" w:cs="Times New Roman"/>
          <w:sz w:val="28"/>
          <w:szCs w:val="28"/>
          <w:lang w:val="uk-UA" w:bidi="uk-UA"/>
        </w:rPr>
        <w:t>рішення у встановленому порядку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92213A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</w:p>
    <w:p w:rsidR="00F03180" w:rsidRPr="00F03180" w:rsidRDefault="00F03180" w:rsidP="005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F03180" w:rsidRDefault="00F03180" w:rsidP="005230E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03180">
        <w:rPr>
          <w:rFonts w:ascii="Times New Roman" w:hAnsi="Times New Roman" w:cs="Times New Roman"/>
          <w:sz w:val="28"/>
          <w:szCs w:val="28"/>
          <w:lang w:val="uk-UA" w:bidi="uk-UA"/>
        </w:rPr>
        <w:t>Визначити, що це ріше</w:t>
      </w:r>
      <w:r w:rsidR="0092213A">
        <w:rPr>
          <w:rFonts w:ascii="Times New Roman" w:hAnsi="Times New Roman" w:cs="Times New Roman"/>
          <w:sz w:val="28"/>
          <w:szCs w:val="28"/>
          <w:lang w:val="uk-UA" w:bidi="uk-UA"/>
        </w:rPr>
        <w:t>ння набуває чинності з 01.11.</w:t>
      </w:r>
      <w:r w:rsidR="008378C5">
        <w:rPr>
          <w:rFonts w:ascii="Times New Roman" w:hAnsi="Times New Roman" w:cs="Times New Roman"/>
          <w:sz w:val="28"/>
          <w:szCs w:val="28"/>
          <w:lang w:val="uk-UA" w:bidi="uk-UA"/>
        </w:rPr>
        <w:t>20</w:t>
      </w:r>
      <w:r w:rsidR="0092213A">
        <w:rPr>
          <w:rFonts w:ascii="Times New Roman" w:hAnsi="Times New Roman" w:cs="Times New Roman"/>
          <w:sz w:val="28"/>
          <w:szCs w:val="28"/>
          <w:lang w:val="uk-UA" w:bidi="uk-UA"/>
        </w:rPr>
        <w:t>11</w:t>
      </w:r>
      <w:r w:rsidR="00253AEA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92213A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</w:p>
    <w:p w:rsidR="00F03180" w:rsidRPr="00F03180" w:rsidRDefault="00F03180" w:rsidP="005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45604C" w:rsidRDefault="00F03180" w:rsidP="005230E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AEA">
        <w:rPr>
          <w:rFonts w:ascii="Times New Roman" w:hAnsi="Times New Roman" w:cs="Times New Roman"/>
          <w:sz w:val="28"/>
          <w:szCs w:val="28"/>
          <w:lang w:val="uk-UA" w:bidi="uk-UA"/>
        </w:rPr>
        <w:t>Контроль за виконанням цього рішення покласти на постійну комісію міської ради з питань житлово-комунального господарства та паливно-енергетичного комплексу (Момот В.</w:t>
      </w:r>
      <w:r w:rsidR="008378C5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253AEA">
        <w:rPr>
          <w:rFonts w:ascii="Times New Roman" w:hAnsi="Times New Roman" w:cs="Times New Roman"/>
          <w:sz w:val="28"/>
          <w:szCs w:val="28"/>
          <w:lang w:val="uk-UA" w:bidi="uk-UA"/>
        </w:rPr>
        <w:t>О.) та заступника</w:t>
      </w:r>
      <w:r w:rsidR="006A1C8D" w:rsidRPr="00253AEA">
        <w:rPr>
          <w:rFonts w:ascii="Times New Roman" w:hAnsi="Times New Roman" w:cs="Times New Roman"/>
          <w:sz w:val="28"/>
          <w:szCs w:val="28"/>
          <w:lang w:val="uk-UA" w:bidi="uk-UA"/>
        </w:rPr>
        <w:t xml:space="preserve"> міського голови Медведчука В.</w:t>
      </w:r>
      <w:r w:rsidR="008378C5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6A1C8D" w:rsidRPr="00253AEA">
        <w:rPr>
          <w:rFonts w:ascii="Times New Roman" w:hAnsi="Times New Roman" w:cs="Times New Roman"/>
          <w:sz w:val="28"/>
          <w:szCs w:val="28"/>
          <w:lang w:val="uk-UA" w:bidi="uk-UA"/>
        </w:rPr>
        <w:t xml:space="preserve">М. </w:t>
      </w:r>
    </w:p>
    <w:p w:rsidR="008378C5" w:rsidRPr="008378C5" w:rsidRDefault="008378C5" w:rsidP="008378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78C5" w:rsidRPr="00253AEA" w:rsidRDefault="008378C5" w:rsidP="008378C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AEA" w:rsidRPr="00253AEA" w:rsidRDefault="00253AEA" w:rsidP="00AA27C7">
      <w:pPr>
        <w:pStyle w:val="a3"/>
        <w:widowControl w:val="0"/>
        <w:spacing w:after="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53AEA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нумерацію пунктів 6, 6.1, 6.2, 6.3, 8,</w:t>
      </w:r>
      <w:r w:rsidR="008378C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9 та 10 у редакції рішення від 14.09.</w:t>
      </w:r>
      <w:r w:rsidR="008378C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20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11     № 26/15</w:t>
      </w:r>
      <w:r w:rsidRPr="00253AEA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bookmarkStart w:id="2" w:name="_Hlk524943747"/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змінено на пункти 4, 4.1, 4.2, 4.3, 5, 6 та 7</w:t>
      </w:r>
      <w:r w:rsidR="008378C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,</w:t>
      </w:r>
      <w:r w:rsidRPr="00253AEA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згідно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з</w:t>
      </w:r>
      <w:r w:rsidRPr="00253AEA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bookmarkEnd w:id="2"/>
      <w:r w:rsidRPr="00253AEA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рішення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м</w:t>
      </w:r>
      <w:r w:rsidRPr="00253AEA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від 25.04.2012 № 17/23)</w:t>
      </w:r>
    </w:p>
    <w:p w:rsidR="0045604C" w:rsidRDefault="0045604C" w:rsidP="0052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04C" w:rsidRDefault="0045604C" w:rsidP="005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04C" w:rsidRDefault="0045604C" w:rsidP="005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8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8378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І.</w:t>
      </w:r>
      <w:r w:rsidR="00837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Куліченко</w:t>
      </w:r>
    </w:p>
    <w:p w:rsidR="00AC763D" w:rsidRDefault="00AC763D" w:rsidP="005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63D" w:rsidRPr="00AC763D" w:rsidRDefault="00AC763D" w:rsidP="005230E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C763D" w:rsidRPr="00AC763D" w:rsidRDefault="00AC763D" w:rsidP="005230E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C763D" w:rsidRPr="00AC763D" w:rsidRDefault="00AC763D" w:rsidP="005230E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C7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Кодифікацію проведено станом на 13.09.2018</w:t>
      </w:r>
    </w:p>
    <w:p w:rsidR="00AC763D" w:rsidRPr="00AC763D" w:rsidRDefault="00AC763D" w:rsidP="005230E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C763D" w:rsidRPr="00AC763D" w:rsidRDefault="00AC763D" w:rsidP="005230E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C7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Директор департаменту житлового </w:t>
      </w:r>
    </w:p>
    <w:p w:rsidR="00AC763D" w:rsidRPr="00AC763D" w:rsidRDefault="00AC763D" w:rsidP="005230E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C7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господарства Дніп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        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C7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В.</w:t>
      </w:r>
      <w:r w:rsidR="00837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C7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В. Грицай</w:t>
      </w:r>
    </w:p>
    <w:p w:rsidR="00AC763D" w:rsidRPr="0045604C" w:rsidRDefault="00AC763D" w:rsidP="0052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763D" w:rsidRPr="0045604C" w:rsidSect="00F0318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197"/>
    <w:multiLevelType w:val="multilevel"/>
    <w:tmpl w:val="07049BF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AD56C1"/>
    <w:multiLevelType w:val="multilevel"/>
    <w:tmpl w:val="F8AC7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E7C57E5"/>
    <w:multiLevelType w:val="multilevel"/>
    <w:tmpl w:val="DDA0DF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D5663"/>
    <w:multiLevelType w:val="multilevel"/>
    <w:tmpl w:val="4B02F2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E33C5"/>
    <w:multiLevelType w:val="multilevel"/>
    <w:tmpl w:val="9F8413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AE"/>
    <w:rsid w:val="00097C3D"/>
    <w:rsid w:val="000E0304"/>
    <w:rsid w:val="00206BAE"/>
    <w:rsid w:val="00225661"/>
    <w:rsid w:val="00253AEA"/>
    <w:rsid w:val="003E7AA5"/>
    <w:rsid w:val="0045604C"/>
    <w:rsid w:val="004912C4"/>
    <w:rsid w:val="004B294F"/>
    <w:rsid w:val="004D7019"/>
    <w:rsid w:val="005230E2"/>
    <w:rsid w:val="00560B38"/>
    <w:rsid w:val="005976BA"/>
    <w:rsid w:val="006A1C8D"/>
    <w:rsid w:val="006E2CFA"/>
    <w:rsid w:val="007B02E2"/>
    <w:rsid w:val="007F379C"/>
    <w:rsid w:val="008378C5"/>
    <w:rsid w:val="00893B7A"/>
    <w:rsid w:val="008A747F"/>
    <w:rsid w:val="0092213A"/>
    <w:rsid w:val="009D247A"/>
    <w:rsid w:val="00A03016"/>
    <w:rsid w:val="00AA27C7"/>
    <w:rsid w:val="00AC763D"/>
    <w:rsid w:val="00B0284A"/>
    <w:rsid w:val="00B03BE5"/>
    <w:rsid w:val="00B03FA1"/>
    <w:rsid w:val="00B065F5"/>
    <w:rsid w:val="00BB4527"/>
    <w:rsid w:val="00C454DD"/>
    <w:rsid w:val="00C72AAF"/>
    <w:rsid w:val="00CC0DAA"/>
    <w:rsid w:val="00CD19BA"/>
    <w:rsid w:val="00E52CEF"/>
    <w:rsid w:val="00E81FFD"/>
    <w:rsid w:val="00F03180"/>
    <w:rsid w:val="00F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A8AA-5C45-4CB8-B400-8AFD2912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F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FA1"/>
    <w:pPr>
      <w:widowControl w:val="0"/>
      <w:shd w:val="clear" w:color="auto" w:fill="FFFFFF"/>
      <w:spacing w:before="600" w:after="6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0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Ольга Володимирівна Мороз</cp:lastModifiedBy>
  <cp:revision>2</cp:revision>
  <dcterms:created xsi:type="dcterms:W3CDTF">2018-09-20T12:01:00Z</dcterms:created>
  <dcterms:modified xsi:type="dcterms:W3CDTF">2018-09-20T12:01:00Z</dcterms:modified>
</cp:coreProperties>
</file>