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B4D9C" w14:textId="77777777" w:rsidR="00DD0333" w:rsidRDefault="00DD0333" w:rsidP="00DD0333">
      <w:pPr>
        <w:tabs>
          <w:tab w:val="left" w:pos="142"/>
        </w:tabs>
        <w:spacing w:after="0"/>
        <w:ind w:left="0" w:firstLine="567"/>
        <w:contextualSpacing/>
        <w:jc w:val="center"/>
        <w:rPr>
          <w:b/>
          <w:bCs/>
          <w:color w:val="auto"/>
          <w:sz w:val="28"/>
          <w:szCs w:val="28"/>
          <w:lang w:val="uk-UA"/>
        </w:rPr>
      </w:pPr>
      <w:r w:rsidRPr="00DD0333">
        <w:rPr>
          <w:b/>
          <w:bCs/>
          <w:color w:val="auto"/>
          <w:sz w:val="28"/>
          <w:szCs w:val="28"/>
          <w:lang w:val="uk-UA"/>
        </w:rPr>
        <w:t>Звіт</w:t>
      </w:r>
      <w:r>
        <w:rPr>
          <w:b/>
          <w:bCs/>
          <w:color w:val="auto"/>
          <w:sz w:val="28"/>
          <w:szCs w:val="28"/>
          <w:lang w:val="uk-UA"/>
        </w:rPr>
        <w:t xml:space="preserve"> про виконання повноважень та проведену роботу інспекцією з державного контролю за використанням та охороною земель </w:t>
      </w:r>
    </w:p>
    <w:p w14:paraId="2816C739" w14:textId="1F5C4838" w:rsidR="00DD0333" w:rsidRPr="00DD0333" w:rsidRDefault="00DD0333" w:rsidP="00DD0333">
      <w:pPr>
        <w:tabs>
          <w:tab w:val="left" w:pos="142"/>
        </w:tabs>
        <w:spacing w:after="0"/>
        <w:ind w:left="0" w:firstLine="567"/>
        <w:contextualSpacing/>
        <w:jc w:val="center"/>
        <w:rPr>
          <w:b/>
          <w:bCs/>
          <w:color w:val="auto"/>
          <w:sz w:val="28"/>
          <w:szCs w:val="28"/>
          <w:lang w:val="uk-UA"/>
        </w:rPr>
      </w:pPr>
      <w:r>
        <w:rPr>
          <w:b/>
          <w:bCs/>
          <w:color w:val="auto"/>
          <w:sz w:val="28"/>
          <w:szCs w:val="28"/>
          <w:lang w:val="uk-UA"/>
        </w:rPr>
        <w:t xml:space="preserve">Дніпровської міської ради </w:t>
      </w:r>
      <w:r w:rsidRPr="00DD0333">
        <w:rPr>
          <w:b/>
          <w:bCs/>
          <w:color w:val="auto"/>
          <w:sz w:val="28"/>
          <w:szCs w:val="28"/>
          <w:lang w:val="uk-UA"/>
        </w:rPr>
        <w:t xml:space="preserve"> </w:t>
      </w:r>
      <w:r>
        <w:rPr>
          <w:b/>
          <w:bCs/>
          <w:color w:val="auto"/>
          <w:sz w:val="28"/>
          <w:szCs w:val="28"/>
          <w:lang w:val="uk-UA"/>
        </w:rPr>
        <w:t>у</w:t>
      </w:r>
      <w:r w:rsidRPr="00DD0333">
        <w:rPr>
          <w:b/>
          <w:bCs/>
          <w:color w:val="auto"/>
          <w:sz w:val="28"/>
          <w:szCs w:val="28"/>
          <w:lang w:val="uk-UA"/>
        </w:rPr>
        <w:t xml:space="preserve"> 2023 рік</w:t>
      </w:r>
    </w:p>
    <w:p w14:paraId="620CA2B3" w14:textId="77777777" w:rsidR="00DD0333" w:rsidRPr="00DD0333" w:rsidRDefault="00DD0333" w:rsidP="00DD0333">
      <w:pPr>
        <w:tabs>
          <w:tab w:val="left" w:pos="142"/>
        </w:tabs>
        <w:spacing w:after="0"/>
        <w:ind w:left="0" w:firstLine="567"/>
        <w:contextualSpacing/>
        <w:jc w:val="center"/>
        <w:rPr>
          <w:color w:val="auto"/>
          <w:sz w:val="28"/>
          <w:szCs w:val="28"/>
          <w:lang w:val="uk-UA"/>
        </w:rPr>
      </w:pPr>
    </w:p>
    <w:p w14:paraId="0D6EC6B9" w14:textId="28F96508" w:rsidR="00AB7AA9" w:rsidRPr="00B3778A" w:rsidRDefault="00DD0333" w:rsidP="00DD0333">
      <w:pPr>
        <w:tabs>
          <w:tab w:val="left" w:pos="142"/>
        </w:tabs>
        <w:spacing w:after="0"/>
        <w:ind w:left="0" w:firstLine="0"/>
        <w:contextualSpacing/>
        <w:rPr>
          <w:color w:val="auto"/>
          <w:sz w:val="28"/>
          <w:szCs w:val="28"/>
          <w:lang w:val="uk-UA"/>
        </w:rPr>
      </w:pPr>
      <w:r>
        <w:rPr>
          <w:color w:val="auto"/>
          <w:sz w:val="28"/>
          <w:szCs w:val="28"/>
          <w:lang w:val="uk-UA"/>
        </w:rPr>
        <w:tab/>
      </w:r>
      <w:r>
        <w:rPr>
          <w:color w:val="auto"/>
          <w:sz w:val="28"/>
          <w:szCs w:val="28"/>
          <w:lang w:val="uk-UA"/>
        </w:rPr>
        <w:tab/>
      </w:r>
      <w:r w:rsidRPr="00B3778A">
        <w:rPr>
          <w:color w:val="auto"/>
          <w:sz w:val="28"/>
          <w:szCs w:val="28"/>
          <w:lang w:val="uk-UA"/>
        </w:rPr>
        <w:t>І</w:t>
      </w:r>
      <w:r w:rsidR="00AB7AA9" w:rsidRPr="00B3778A">
        <w:rPr>
          <w:color w:val="auto"/>
          <w:sz w:val="28"/>
          <w:szCs w:val="28"/>
          <w:lang w:val="uk-UA"/>
        </w:rPr>
        <w:t xml:space="preserve">нспекція з державного контролю за використанням та охороною земель Дніпровської ради (далі — Інспекція) є виконавчим органом Дніпропетровської міської ради та згідно </w:t>
      </w:r>
      <w:r w:rsidR="00C84431">
        <w:rPr>
          <w:color w:val="auto"/>
          <w:sz w:val="28"/>
          <w:szCs w:val="28"/>
          <w:lang w:val="uk-UA"/>
        </w:rPr>
        <w:t>і</w:t>
      </w:r>
      <w:r w:rsidR="00AB7AA9" w:rsidRPr="00B3778A">
        <w:rPr>
          <w:color w:val="auto"/>
          <w:sz w:val="28"/>
          <w:szCs w:val="28"/>
          <w:lang w:val="uk-UA"/>
        </w:rPr>
        <w:t>з законодавством забезпечує виконання повноважень Дніпровської міської ради та виконавчого комітету Дніпровської міської ради щодо здійснення державного контролю за використанням та охороною земель усіх категорій i форм власності на території міста Дніпра, в межах повноважень, визначених законами України.</w:t>
      </w:r>
    </w:p>
    <w:p w14:paraId="6DCA6565" w14:textId="77777777" w:rsidR="00AB7AA9" w:rsidRPr="00B3778A" w:rsidRDefault="00AB7AA9" w:rsidP="00DD0333">
      <w:pPr>
        <w:tabs>
          <w:tab w:val="left" w:pos="142"/>
        </w:tabs>
        <w:spacing w:after="0"/>
        <w:ind w:left="0" w:firstLine="567"/>
        <w:contextualSpacing/>
        <w:rPr>
          <w:color w:val="auto"/>
          <w:sz w:val="28"/>
          <w:szCs w:val="28"/>
          <w:lang w:val="uk-UA"/>
        </w:rPr>
      </w:pPr>
      <w:r w:rsidRPr="00B3778A">
        <w:rPr>
          <w:color w:val="auto"/>
          <w:sz w:val="28"/>
          <w:szCs w:val="28"/>
          <w:lang w:val="uk-UA"/>
        </w:rPr>
        <w:t>Згідно зі статтею 19 Конституції України органи державної влади та органи місцевого самоврядування, їх посадові особи зобов</w:t>
      </w:r>
      <w:r w:rsidRPr="00B3778A">
        <w:rPr>
          <w:color w:val="auto"/>
          <w:sz w:val="28"/>
          <w:szCs w:val="28"/>
          <w:lang w:val="en-GB"/>
        </w:rPr>
        <w:t>’</w:t>
      </w:r>
      <w:r w:rsidRPr="00B3778A">
        <w:rPr>
          <w:color w:val="auto"/>
          <w:sz w:val="28"/>
          <w:szCs w:val="28"/>
          <w:lang w:val="uk-UA"/>
        </w:rPr>
        <w:t>язані діяти лише на підставі, в межах повноважень та у спосіб, що передбачені Конституцією та законами України.</w:t>
      </w:r>
    </w:p>
    <w:p w14:paraId="08A0CAC2" w14:textId="77777777" w:rsidR="00AB7AA9" w:rsidRPr="00B3778A" w:rsidRDefault="00AB7AA9" w:rsidP="00DD0333">
      <w:pPr>
        <w:tabs>
          <w:tab w:val="left" w:pos="142"/>
        </w:tabs>
        <w:spacing w:after="0"/>
        <w:ind w:left="0" w:firstLine="567"/>
        <w:contextualSpacing/>
        <w:rPr>
          <w:color w:val="auto"/>
          <w:sz w:val="28"/>
          <w:szCs w:val="28"/>
          <w:lang w:val="uk-UA"/>
        </w:rPr>
      </w:pPr>
      <w:r w:rsidRPr="00B3778A">
        <w:rPr>
          <w:color w:val="auto"/>
          <w:sz w:val="28"/>
          <w:szCs w:val="28"/>
          <w:lang w:val="uk-UA"/>
        </w:rPr>
        <w:t xml:space="preserve">Постановою Кабінету Міністрів України від 13 березня 2022 року №303 «Про припинення заходів державного нагляду (контролю) i державного ринкового нагляду в умовах воєнного стану» припинено проведення планових та позапланових заходів державного нагляду (контролю) на період воєнного стану, введеного Указом Президента України від 24 лютого 2022 року №64 « Про введення воєнного стану в Україні». </w:t>
      </w:r>
    </w:p>
    <w:p w14:paraId="1B8F19B8" w14:textId="77777777" w:rsidR="00AB7AA9" w:rsidRPr="00B3778A" w:rsidRDefault="00AB7AA9" w:rsidP="00DD0333">
      <w:pPr>
        <w:tabs>
          <w:tab w:val="left" w:pos="142"/>
        </w:tabs>
        <w:spacing w:after="0"/>
        <w:ind w:left="0" w:firstLine="567"/>
        <w:contextualSpacing/>
        <w:rPr>
          <w:color w:val="auto"/>
          <w:sz w:val="28"/>
          <w:szCs w:val="28"/>
          <w:lang w:val="uk-UA"/>
        </w:rPr>
      </w:pPr>
      <w:r w:rsidRPr="00B3778A">
        <w:rPr>
          <w:color w:val="auto"/>
          <w:sz w:val="28"/>
          <w:szCs w:val="28"/>
          <w:lang w:val="uk-UA"/>
        </w:rPr>
        <w:t xml:space="preserve">Ураховуючи мораторій та проведення заходів державного контролю на період дії воєнного стану пріоритетними завданнями Інспекції в особливий час є: </w:t>
      </w:r>
    </w:p>
    <w:p w14:paraId="5BDA65E2" w14:textId="377D2B7D" w:rsidR="00AB7AA9" w:rsidRPr="00B3778A" w:rsidRDefault="00AB7AA9" w:rsidP="00DD0333">
      <w:pPr>
        <w:pStyle w:val="a3"/>
        <w:numPr>
          <w:ilvl w:val="0"/>
          <w:numId w:val="1"/>
        </w:numPr>
        <w:tabs>
          <w:tab w:val="left" w:pos="142"/>
        </w:tabs>
        <w:spacing w:after="0"/>
        <w:ind w:left="0" w:firstLine="567"/>
        <w:rPr>
          <w:color w:val="auto"/>
          <w:sz w:val="28"/>
          <w:szCs w:val="28"/>
          <w:lang w:val="uk-UA"/>
        </w:rPr>
      </w:pPr>
      <w:r w:rsidRPr="00B3778A">
        <w:rPr>
          <w:color w:val="auto"/>
          <w:sz w:val="28"/>
          <w:szCs w:val="28"/>
          <w:lang w:val="uk-UA"/>
        </w:rPr>
        <w:t>виявлення земельних ділянок комунальної форми власності, на яких розташовані об’єкти нерухомого майна, власники яких не оформили право користування земельними ділянками, підвищення відповідальності усіх землекористувачів за своєчасність оформлення права користування земельними</w:t>
      </w:r>
      <w:r w:rsidR="00C84431">
        <w:rPr>
          <w:color w:val="auto"/>
          <w:sz w:val="28"/>
          <w:szCs w:val="28"/>
          <w:lang w:val="uk-UA"/>
        </w:rPr>
        <w:t xml:space="preserve"> </w:t>
      </w:r>
      <w:r w:rsidRPr="00B3778A">
        <w:rPr>
          <w:color w:val="auto"/>
          <w:sz w:val="28"/>
          <w:szCs w:val="28"/>
          <w:lang w:val="uk-UA"/>
        </w:rPr>
        <w:t>ділянками комунальної форми власності відповідно</w:t>
      </w:r>
      <w:r w:rsidRPr="00B3778A">
        <w:rPr>
          <w:noProof/>
          <w:color w:val="auto"/>
          <w:lang w:val="uk-UA"/>
        </w:rPr>
        <w:t xml:space="preserve"> </w:t>
      </w:r>
      <w:r w:rsidRPr="00B3778A">
        <w:rPr>
          <w:color w:val="auto"/>
          <w:sz w:val="28"/>
          <w:szCs w:val="28"/>
          <w:lang w:val="uk-UA"/>
        </w:rPr>
        <w:t>до чинного законодавства та їх раціональне використання;</w:t>
      </w:r>
    </w:p>
    <w:p w14:paraId="64837839" w14:textId="77777777" w:rsidR="00AB7AA9" w:rsidRPr="00B3778A" w:rsidRDefault="00AB7AA9" w:rsidP="00DD0333">
      <w:pPr>
        <w:pStyle w:val="a3"/>
        <w:numPr>
          <w:ilvl w:val="0"/>
          <w:numId w:val="1"/>
        </w:numPr>
        <w:tabs>
          <w:tab w:val="left" w:pos="142"/>
        </w:tabs>
        <w:spacing w:after="0"/>
        <w:ind w:left="0" w:firstLine="567"/>
        <w:rPr>
          <w:color w:val="auto"/>
          <w:sz w:val="28"/>
          <w:szCs w:val="28"/>
          <w:lang w:val="uk-UA"/>
        </w:rPr>
      </w:pPr>
      <w:r w:rsidRPr="00B3778A">
        <w:rPr>
          <w:color w:val="auto"/>
          <w:sz w:val="28"/>
          <w:szCs w:val="28"/>
          <w:lang w:val="uk-UA"/>
        </w:rPr>
        <w:t>дослідження даних про власників землі і землекористувачів, напрямків та структури використання земельних ресурсів для створення у місті дієвої системи контролю, охорони, інвентаризації та раціонального використання земель міста, а також для отримання вхідних та вихідних даних для планування проведення планових та позапланових заходів державного нагляду (контролю) після закінчення  воєнного стану або припинення мораторію на проведення заходів державного нагляду (контролю);</w:t>
      </w:r>
    </w:p>
    <w:p w14:paraId="22A81CD8" w14:textId="5DB045AE" w:rsidR="00AB7AA9" w:rsidRPr="00B3778A" w:rsidRDefault="00AB7AA9" w:rsidP="00DD0333">
      <w:pPr>
        <w:pStyle w:val="a3"/>
        <w:numPr>
          <w:ilvl w:val="0"/>
          <w:numId w:val="1"/>
        </w:numPr>
        <w:tabs>
          <w:tab w:val="left" w:pos="142"/>
        </w:tabs>
        <w:spacing w:after="0"/>
        <w:ind w:left="0" w:firstLine="567"/>
        <w:rPr>
          <w:color w:val="auto"/>
          <w:sz w:val="28"/>
          <w:szCs w:val="28"/>
          <w:lang w:val="uk-UA"/>
        </w:rPr>
      </w:pPr>
      <w:r w:rsidRPr="00B3778A">
        <w:rPr>
          <w:color w:val="auto"/>
          <w:sz w:val="28"/>
          <w:szCs w:val="28"/>
          <w:lang w:val="uk-UA"/>
        </w:rPr>
        <w:t xml:space="preserve">сприяння органам прокуратури та слідства у кримінальних провадженнях </w:t>
      </w:r>
      <w:r w:rsidR="00C84431">
        <w:rPr>
          <w:color w:val="auto"/>
          <w:sz w:val="28"/>
          <w:szCs w:val="28"/>
          <w:lang w:val="uk-UA"/>
        </w:rPr>
        <w:t xml:space="preserve">під </w:t>
      </w:r>
      <w:r w:rsidRPr="00B3778A">
        <w:rPr>
          <w:color w:val="auto"/>
          <w:sz w:val="28"/>
          <w:szCs w:val="28"/>
          <w:lang w:val="uk-UA"/>
        </w:rPr>
        <w:t>час досудового розслідування кримінальних правопорушень, передбачених ст. 197-1 Кримінального кодексу України «Самовільне зайняття земельної ділянки та самовільне будівництво»;</w:t>
      </w:r>
    </w:p>
    <w:p w14:paraId="266740CB" w14:textId="77777777" w:rsidR="00AB7AA9" w:rsidRPr="00B3778A" w:rsidRDefault="00AB7AA9" w:rsidP="00DD0333">
      <w:pPr>
        <w:pStyle w:val="a3"/>
        <w:numPr>
          <w:ilvl w:val="0"/>
          <w:numId w:val="1"/>
        </w:numPr>
        <w:tabs>
          <w:tab w:val="left" w:pos="142"/>
        </w:tabs>
        <w:spacing w:after="0"/>
        <w:ind w:left="0" w:firstLine="567"/>
        <w:rPr>
          <w:color w:val="auto"/>
          <w:sz w:val="28"/>
          <w:szCs w:val="28"/>
          <w:lang w:val="uk-UA"/>
        </w:rPr>
      </w:pPr>
      <w:r w:rsidRPr="00B3778A">
        <w:rPr>
          <w:color w:val="auto"/>
          <w:sz w:val="28"/>
          <w:szCs w:val="28"/>
          <w:lang w:val="uk-UA"/>
        </w:rPr>
        <w:t>захист порушених прав юридичних та фізичних oci6 у сфері земельного законодавства, розгляд заяв та скарг громадян.</w:t>
      </w:r>
    </w:p>
    <w:p w14:paraId="622D79AB" w14:textId="64596DD7" w:rsidR="00AB7AA9" w:rsidRPr="00B3778A" w:rsidRDefault="00AB7AA9" w:rsidP="00DD0333">
      <w:pPr>
        <w:pStyle w:val="a3"/>
        <w:tabs>
          <w:tab w:val="left" w:pos="142"/>
        </w:tabs>
        <w:spacing w:after="0"/>
        <w:ind w:left="0" w:firstLine="567"/>
        <w:rPr>
          <w:color w:val="auto"/>
          <w:sz w:val="28"/>
          <w:szCs w:val="28"/>
          <w:lang w:val="uk-UA"/>
        </w:rPr>
      </w:pPr>
      <w:r w:rsidRPr="00B3778A">
        <w:rPr>
          <w:color w:val="auto"/>
          <w:sz w:val="28"/>
          <w:szCs w:val="28"/>
          <w:lang w:val="uk-UA"/>
        </w:rPr>
        <w:lastRenderedPageBreak/>
        <w:t>Для реалізації вищезазначених завдань діяльн</w:t>
      </w:r>
      <w:r w:rsidR="00493646">
        <w:rPr>
          <w:color w:val="auto"/>
          <w:sz w:val="28"/>
          <w:szCs w:val="28"/>
          <w:lang w:val="uk-UA"/>
        </w:rPr>
        <w:t>і</w:t>
      </w:r>
      <w:r w:rsidRPr="00B3778A">
        <w:rPr>
          <w:color w:val="auto"/>
          <w:sz w:val="28"/>
          <w:szCs w:val="28"/>
          <w:lang w:val="uk-UA"/>
        </w:rPr>
        <w:t>ст</w:t>
      </w:r>
      <w:r w:rsidR="00CE1396">
        <w:rPr>
          <w:color w:val="auto"/>
          <w:sz w:val="28"/>
          <w:szCs w:val="28"/>
          <w:lang w:val="uk-UA"/>
        </w:rPr>
        <w:t xml:space="preserve">ь </w:t>
      </w:r>
      <w:r w:rsidRPr="00B3778A">
        <w:rPr>
          <w:color w:val="auto"/>
          <w:sz w:val="28"/>
          <w:szCs w:val="28"/>
          <w:lang w:val="uk-UA"/>
        </w:rPr>
        <w:t xml:space="preserve"> Інспекції здійснюється за такими напрямками:</w:t>
      </w:r>
    </w:p>
    <w:p w14:paraId="05A191BB" w14:textId="77777777" w:rsidR="00AB7AA9" w:rsidRPr="00B3778A" w:rsidRDefault="00AB7AA9" w:rsidP="00DD0333">
      <w:pPr>
        <w:pStyle w:val="a3"/>
        <w:numPr>
          <w:ilvl w:val="0"/>
          <w:numId w:val="1"/>
        </w:numPr>
        <w:tabs>
          <w:tab w:val="left" w:pos="142"/>
        </w:tabs>
        <w:spacing w:after="0"/>
        <w:ind w:left="0" w:firstLine="567"/>
        <w:rPr>
          <w:color w:val="auto"/>
          <w:sz w:val="28"/>
          <w:szCs w:val="28"/>
          <w:lang w:val="uk-UA"/>
        </w:rPr>
      </w:pPr>
      <w:r w:rsidRPr="00B3778A">
        <w:rPr>
          <w:color w:val="auto"/>
          <w:sz w:val="28"/>
          <w:szCs w:val="28"/>
          <w:lang w:val="uk-UA"/>
        </w:rPr>
        <w:t>проведення обстежень земельних ділянок на території міста відповідно до звернень юридичних та фізичних oci6, на підставі постанов правоохоронних органів, в межах планового аудиту земельного фонду міста та складення актів обстежень за результатами їх проведення.</w:t>
      </w:r>
    </w:p>
    <w:p w14:paraId="67AA374A" w14:textId="77777777" w:rsidR="00AB7AA9" w:rsidRPr="00B3778A" w:rsidRDefault="00AB7AA9" w:rsidP="00DD0333">
      <w:pPr>
        <w:pStyle w:val="a3"/>
        <w:numPr>
          <w:ilvl w:val="0"/>
          <w:numId w:val="1"/>
        </w:numPr>
        <w:tabs>
          <w:tab w:val="left" w:pos="142"/>
        </w:tabs>
        <w:spacing w:after="0"/>
        <w:ind w:left="0" w:firstLine="567"/>
        <w:rPr>
          <w:color w:val="auto"/>
          <w:sz w:val="28"/>
          <w:szCs w:val="28"/>
          <w:lang w:val="uk-UA"/>
        </w:rPr>
      </w:pPr>
      <w:r w:rsidRPr="00B3778A">
        <w:rPr>
          <w:color w:val="auto"/>
          <w:sz w:val="28"/>
          <w:szCs w:val="28"/>
          <w:lang w:val="uk-UA"/>
        </w:rPr>
        <w:t>участь у слідчих діях відповідно до ч.1 ст.71 КПК України, коли  державних інспекції по постановах слідчих органів залучають як спеціалістів для проведення обстеження стану та умов використання земельних ділянок, дотримання вимог земельного законодавства з боку землекористувачів щодо самовільно зайнятих земельних ділянок тощо.</w:t>
      </w:r>
    </w:p>
    <w:p w14:paraId="1A0B3AC0" w14:textId="77777777" w:rsidR="00724203" w:rsidRPr="00B3778A" w:rsidRDefault="00724203" w:rsidP="00DD0333">
      <w:pPr>
        <w:pStyle w:val="a3"/>
        <w:tabs>
          <w:tab w:val="left" w:pos="142"/>
        </w:tabs>
        <w:spacing w:after="0"/>
        <w:ind w:left="0" w:firstLine="567"/>
        <w:rPr>
          <w:color w:val="auto"/>
          <w:sz w:val="28"/>
          <w:szCs w:val="28"/>
          <w:lang w:val="uk-UA"/>
        </w:rPr>
      </w:pPr>
      <w:r w:rsidRPr="00B3778A">
        <w:rPr>
          <w:color w:val="auto"/>
          <w:sz w:val="28"/>
          <w:szCs w:val="28"/>
          <w:lang w:val="uk-UA"/>
        </w:rPr>
        <w:t>- аналіз публічної інформації щодо процесів у сфері землекористування, наповнення, ведення баз даних про стан спостереження за землями міста для своєчасного виявлення змін, їх оцінки, відвернення та ліквідації наслідків негативних процесів, запровадження систематичних заходів з інвентаризації земель міста, підготовки до проведення планових та позапланових заходів державного нагляду (контролю) після закінчення воєнного стану.</w:t>
      </w:r>
    </w:p>
    <w:p w14:paraId="3BD99B56" w14:textId="77777777" w:rsidR="001C51B5" w:rsidRPr="00B3778A" w:rsidRDefault="001C51B5" w:rsidP="00DD0333">
      <w:pPr>
        <w:tabs>
          <w:tab w:val="left" w:pos="142"/>
        </w:tabs>
        <w:spacing w:after="0"/>
        <w:ind w:left="0" w:firstLine="567"/>
        <w:contextualSpacing/>
        <w:rPr>
          <w:color w:val="auto"/>
        </w:rPr>
      </w:pPr>
    </w:p>
    <w:sectPr w:rsidR="001C51B5" w:rsidRPr="00B3778A" w:rsidSect="00DD033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D23173"/>
    <w:multiLevelType w:val="hybridMultilevel"/>
    <w:tmpl w:val="735E6196"/>
    <w:lvl w:ilvl="0" w:tplc="4FEEAE14">
      <w:start w:val="1"/>
      <w:numFmt w:val="bullet"/>
      <w:lvlText w:val="-"/>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040E92">
      <w:start w:val="1"/>
      <w:numFmt w:val="bullet"/>
      <w:lvlText w:val="o"/>
      <w:lvlJc w:val="left"/>
      <w:pPr>
        <w:ind w:left="1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D87DF8">
      <w:start w:val="1"/>
      <w:numFmt w:val="bullet"/>
      <w:lvlText w:val="▪"/>
      <w:lvlJc w:val="left"/>
      <w:pPr>
        <w:ind w:left="2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82632A">
      <w:start w:val="1"/>
      <w:numFmt w:val="bullet"/>
      <w:lvlText w:val="•"/>
      <w:lvlJc w:val="left"/>
      <w:pPr>
        <w:ind w:left="3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503274">
      <w:start w:val="1"/>
      <w:numFmt w:val="bullet"/>
      <w:lvlText w:val="o"/>
      <w:lvlJc w:val="left"/>
      <w:pPr>
        <w:ind w:left="3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446970">
      <w:start w:val="1"/>
      <w:numFmt w:val="bullet"/>
      <w:lvlText w:val="▪"/>
      <w:lvlJc w:val="left"/>
      <w:pPr>
        <w:ind w:left="4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966EF8">
      <w:start w:val="1"/>
      <w:numFmt w:val="bullet"/>
      <w:lvlText w:val="•"/>
      <w:lvlJc w:val="left"/>
      <w:pPr>
        <w:ind w:left="5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608982">
      <w:start w:val="1"/>
      <w:numFmt w:val="bullet"/>
      <w:lvlText w:val="o"/>
      <w:lvlJc w:val="left"/>
      <w:pPr>
        <w:ind w:left="5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0C72AE">
      <w:start w:val="1"/>
      <w:numFmt w:val="bullet"/>
      <w:lvlText w:val="▪"/>
      <w:lvlJc w:val="left"/>
      <w:pPr>
        <w:ind w:left="6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44634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A9"/>
    <w:rsid w:val="000D1F58"/>
    <w:rsid w:val="001C51B5"/>
    <w:rsid w:val="00254C9B"/>
    <w:rsid w:val="00493646"/>
    <w:rsid w:val="004F716E"/>
    <w:rsid w:val="006A4720"/>
    <w:rsid w:val="00724203"/>
    <w:rsid w:val="00952D48"/>
    <w:rsid w:val="00AA79B4"/>
    <w:rsid w:val="00AB7AA9"/>
    <w:rsid w:val="00B3778A"/>
    <w:rsid w:val="00C84431"/>
    <w:rsid w:val="00CE1396"/>
    <w:rsid w:val="00DD03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9F54"/>
  <w15:chartTrackingRefBased/>
  <w15:docId w15:val="{251AAFBA-ED0E-4DD6-A101-0F4479AE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AA9"/>
    <w:pPr>
      <w:spacing w:after="4" w:line="250" w:lineRule="auto"/>
      <w:ind w:left="2813" w:firstLine="480"/>
      <w:jc w:val="both"/>
    </w:pPr>
    <w:rPr>
      <w:rFonts w:ascii="Times New Roman" w:eastAsia="Times New Roman" w:hAnsi="Times New Roman" w:cs="Times New Roman"/>
      <w:color w:val="000000"/>
      <w:kern w:val="0"/>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2392</Words>
  <Characters>1365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255 g8</dc:creator>
  <cp:keywords/>
  <dc:description/>
  <cp:lastModifiedBy>Веталь Веталь</cp:lastModifiedBy>
  <cp:revision>12</cp:revision>
  <dcterms:created xsi:type="dcterms:W3CDTF">2024-11-15T08:43:00Z</dcterms:created>
  <dcterms:modified xsi:type="dcterms:W3CDTF">2024-11-15T09:43:00Z</dcterms:modified>
</cp:coreProperties>
</file>