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FD" w:rsidRPr="002B7BC8" w:rsidRDefault="00BF35FD" w:rsidP="002D3920">
      <w:pPr>
        <w:pStyle w:val="22"/>
        <w:ind w:right="0"/>
        <w:jc w:val="center"/>
        <w:rPr>
          <w:b/>
        </w:rPr>
      </w:pPr>
      <w:bookmarkStart w:id="0" w:name="_GoBack"/>
      <w:bookmarkEnd w:id="0"/>
      <w:r w:rsidRPr="002B7BC8">
        <w:rPr>
          <w:b/>
          <w:bCs/>
          <w:iCs/>
          <w:color w:val="000000"/>
          <w:shd w:val="clear" w:color="auto" w:fill="FFFFFF"/>
          <w:lang w:eastAsia="ru-RU"/>
        </w:rPr>
        <w:t>Аналіз регуляторного впливу</w:t>
      </w:r>
      <w:r w:rsidRPr="002B7BC8">
        <w:rPr>
          <w:b/>
          <w:color w:val="000000"/>
          <w:lang w:eastAsia="ru-RU"/>
        </w:rPr>
        <w:br/>
      </w:r>
      <w:r w:rsidRPr="002B7BC8">
        <w:rPr>
          <w:b/>
          <w:bCs/>
          <w:iCs/>
          <w:color w:val="000000"/>
          <w:shd w:val="clear" w:color="auto" w:fill="FFFFFF"/>
          <w:lang w:eastAsia="ru-RU"/>
        </w:rPr>
        <w:t xml:space="preserve">до проекту </w:t>
      </w:r>
      <w:r w:rsidR="000B4EBC" w:rsidRPr="002B7BC8">
        <w:rPr>
          <w:b/>
          <w:bCs/>
          <w:iCs/>
          <w:color w:val="000000"/>
          <w:shd w:val="clear" w:color="auto" w:fill="FFFFFF"/>
          <w:lang w:eastAsia="ru-RU"/>
        </w:rPr>
        <w:t xml:space="preserve">регуляторного акта – проекту </w:t>
      </w:r>
      <w:r w:rsidRPr="002B7BC8">
        <w:rPr>
          <w:b/>
          <w:bCs/>
          <w:iCs/>
          <w:color w:val="000000"/>
          <w:shd w:val="clear" w:color="auto" w:fill="FFFFFF"/>
          <w:lang w:eastAsia="ru-RU"/>
        </w:rPr>
        <w:t>рішення міської ради</w:t>
      </w:r>
      <w:r w:rsidR="002D3920" w:rsidRPr="002B7BC8">
        <w:rPr>
          <w:b/>
          <w:bCs/>
          <w:iCs/>
          <w:color w:val="000000"/>
          <w:shd w:val="clear" w:color="auto" w:fill="FFFFFF"/>
          <w:lang w:eastAsia="ru-RU"/>
        </w:rPr>
        <w:br/>
      </w:r>
      <w:r w:rsidRPr="002B7BC8">
        <w:rPr>
          <w:b/>
          <w:bCs/>
          <w:iCs/>
          <w:color w:val="000000"/>
          <w:shd w:val="clear" w:color="auto" w:fill="FFFFFF"/>
          <w:lang w:eastAsia="ru-RU"/>
        </w:rPr>
        <w:t>«</w:t>
      </w:r>
      <w:r w:rsidR="00670A60" w:rsidRPr="002B7BC8">
        <w:rPr>
          <w:b/>
        </w:rPr>
        <w:t>Про</w:t>
      </w:r>
      <w:r w:rsidR="002D3920" w:rsidRPr="002B7BC8">
        <w:rPr>
          <w:b/>
        </w:rPr>
        <w:t xml:space="preserve"> </w:t>
      </w:r>
      <w:r w:rsidR="001B2F60" w:rsidRPr="002B7BC8">
        <w:rPr>
          <w:b/>
        </w:rPr>
        <w:t>затвердження Поряд</w:t>
      </w:r>
      <w:r w:rsidR="002D3920" w:rsidRPr="002B7BC8">
        <w:rPr>
          <w:b/>
        </w:rPr>
        <w:t>к</w:t>
      </w:r>
      <w:r w:rsidR="001B2F60" w:rsidRPr="002B7BC8">
        <w:rPr>
          <w:b/>
        </w:rPr>
        <w:t>у</w:t>
      </w:r>
      <w:r w:rsidR="002D3920" w:rsidRPr="002B7BC8">
        <w:rPr>
          <w:b/>
        </w:rPr>
        <w:t xml:space="preserve"> передачі об'єктів (елементів) благоустрою </w:t>
      </w:r>
      <w:r w:rsidR="00326B66" w:rsidRPr="002B7BC8">
        <w:rPr>
          <w:b/>
        </w:rPr>
        <w:br/>
      </w:r>
      <w:r w:rsidR="002D3920" w:rsidRPr="002B7BC8">
        <w:rPr>
          <w:b/>
        </w:rPr>
        <w:t>м. Дніпр</w:t>
      </w:r>
      <w:r w:rsidR="00670A60" w:rsidRPr="002B7BC8">
        <w:rPr>
          <w:b/>
        </w:rPr>
        <w:t>а</w:t>
      </w:r>
      <w:r w:rsidR="002D3920" w:rsidRPr="002B7BC8">
        <w:rPr>
          <w:b/>
        </w:rPr>
        <w:t xml:space="preserve"> в тимчасове використання не за цільовим призначенням </w:t>
      </w:r>
      <w:r w:rsidR="00326B66" w:rsidRPr="002B7BC8">
        <w:rPr>
          <w:b/>
        </w:rPr>
        <w:br/>
        <w:t>для здійснення господарської діяльності у</w:t>
      </w:r>
      <w:r w:rsidR="002D3920" w:rsidRPr="002B7BC8">
        <w:rPr>
          <w:b/>
        </w:rPr>
        <w:t xml:space="preserve"> сфер</w:t>
      </w:r>
      <w:r w:rsidR="00326B66" w:rsidRPr="002B7BC8">
        <w:rPr>
          <w:b/>
        </w:rPr>
        <w:t>і</w:t>
      </w:r>
      <w:r w:rsidR="002D3920" w:rsidRPr="002B7BC8">
        <w:rPr>
          <w:b/>
        </w:rPr>
        <w:t xml:space="preserve"> споживчого ринку</w:t>
      </w:r>
      <w:r w:rsidR="00326B66" w:rsidRPr="002B7BC8">
        <w:rPr>
          <w:b/>
        </w:rPr>
        <w:br/>
      </w:r>
      <w:r w:rsidR="00037821" w:rsidRPr="002B7BC8">
        <w:rPr>
          <w:b/>
        </w:rPr>
        <w:t>та</w:t>
      </w:r>
      <w:r w:rsidR="002D3920" w:rsidRPr="002B7BC8">
        <w:rPr>
          <w:b/>
        </w:rPr>
        <w:t xml:space="preserve"> послуг</w:t>
      </w:r>
      <w:r w:rsidRPr="002B7BC8">
        <w:rPr>
          <w:b/>
        </w:rPr>
        <w:t>»</w:t>
      </w:r>
    </w:p>
    <w:p w:rsidR="0004736E" w:rsidRPr="002B7BC8" w:rsidRDefault="0004736E" w:rsidP="0075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CAE" w:rsidRPr="002B7BC8" w:rsidRDefault="00C85CAE" w:rsidP="00C85CAE">
      <w:pPr>
        <w:pStyle w:val="22"/>
        <w:ind w:right="0" w:firstLine="708"/>
      </w:pPr>
      <w:r w:rsidRPr="002B7BC8">
        <w:rPr>
          <w:color w:val="000000"/>
        </w:rPr>
        <w:t>Цей</w:t>
      </w:r>
      <w:r w:rsidR="00BF35FD" w:rsidRPr="002B7BC8">
        <w:rPr>
          <w:color w:val="000000"/>
        </w:rPr>
        <w:t xml:space="preserve"> аналіз регуляторного впливу, розроблений на виконання та з дотриманням вимог Закону України «Про засади державної регуляторної політики у с</w:t>
      </w:r>
      <w:r w:rsidR="000F77DD" w:rsidRPr="002B7BC8">
        <w:rPr>
          <w:color w:val="000000"/>
        </w:rPr>
        <w:t xml:space="preserve">фері господарської діяльності» </w:t>
      </w:r>
      <w:r w:rsidR="00BF35FD" w:rsidRPr="002B7BC8">
        <w:rPr>
          <w:color w:val="000000"/>
        </w:rPr>
        <w:t>і Методики проведення</w:t>
      </w:r>
      <w:r w:rsidR="00E12EA7" w:rsidRPr="002B7BC8">
        <w:rPr>
          <w:color w:val="000000"/>
        </w:rPr>
        <w:t xml:space="preserve"> </w:t>
      </w:r>
      <w:r w:rsidR="00BF35FD" w:rsidRPr="002B7BC8">
        <w:rPr>
          <w:color w:val="000000"/>
        </w:rPr>
        <w:t>аналізу впливу регуляторного акта, затвердженої Постановою Кабінету Міністрів України від 11.03.2004 №</w:t>
      </w:r>
      <w:r w:rsidR="00D179CB" w:rsidRPr="002B7BC8">
        <w:rPr>
          <w:color w:val="000000"/>
        </w:rPr>
        <w:t xml:space="preserve"> </w:t>
      </w:r>
      <w:r w:rsidR="00BF35FD" w:rsidRPr="002B7BC8">
        <w:rPr>
          <w:color w:val="000000"/>
        </w:rPr>
        <w:t>308</w:t>
      </w:r>
      <w:r w:rsidR="000B4EBC" w:rsidRPr="002B7BC8">
        <w:rPr>
          <w:color w:val="000000"/>
        </w:rPr>
        <w:t xml:space="preserve"> (зі змінами),</w:t>
      </w:r>
      <w:r w:rsidR="00BF35FD" w:rsidRPr="002B7BC8">
        <w:rPr>
          <w:color w:val="000000"/>
        </w:rPr>
        <w:t xml:space="preserve"> визначає правові </w:t>
      </w:r>
      <w:r w:rsidRPr="002B7BC8">
        <w:rPr>
          <w:color w:val="000000"/>
        </w:rPr>
        <w:t>та</w:t>
      </w:r>
      <w:r w:rsidR="00BF35FD" w:rsidRPr="002B7BC8">
        <w:rPr>
          <w:color w:val="000000"/>
        </w:rPr>
        <w:t xml:space="preserve"> організаційні заходи реалізації п</w:t>
      </w:r>
      <w:r w:rsidRPr="002B7BC8">
        <w:rPr>
          <w:color w:val="000000"/>
        </w:rPr>
        <w:t>роекту рішення Дніпровської</w:t>
      </w:r>
      <w:r w:rsidR="00BF35FD" w:rsidRPr="002B7BC8">
        <w:rPr>
          <w:color w:val="000000"/>
        </w:rPr>
        <w:t xml:space="preserve"> міської ради </w:t>
      </w:r>
      <w:r w:rsidR="00BF35FD" w:rsidRPr="002B7BC8">
        <w:rPr>
          <w:bCs/>
          <w:iCs/>
          <w:color w:val="000000"/>
          <w:shd w:val="clear" w:color="auto" w:fill="FFFFFF"/>
          <w:lang w:eastAsia="ru-RU"/>
        </w:rPr>
        <w:t>«</w:t>
      </w:r>
      <w:r w:rsidR="00326B66" w:rsidRPr="002B7BC8">
        <w:t>Про затвердження Порядку передачі об'єктів (елементів) благоустрою м. Дніпра в тимчасове використання не за цільовим призначенням для здійснення господарської діяльності у сфері споживчого ринку та послуг</w:t>
      </w:r>
      <w:r w:rsidRPr="002B7BC8">
        <w:t>»</w:t>
      </w:r>
      <w:r w:rsidR="00974E44" w:rsidRPr="002B7BC8">
        <w:t xml:space="preserve"> (далі – проект РА)</w:t>
      </w:r>
      <w:r w:rsidR="000F77DD" w:rsidRPr="002B7BC8">
        <w:t>.</w:t>
      </w:r>
    </w:p>
    <w:p w:rsidR="00BF35FD" w:rsidRPr="002B7BC8" w:rsidRDefault="00BF35FD" w:rsidP="007526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2B7BC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І. Визначення та аналіз проблеми</w:t>
      </w:r>
    </w:p>
    <w:p w:rsidR="00BF35FD" w:rsidRPr="002B7BC8" w:rsidRDefault="00BF35FD" w:rsidP="007526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77FF1" w:rsidRPr="002B7BC8" w:rsidRDefault="000F77DD" w:rsidP="00D77FF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Р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 xml:space="preserve">ішенням міської ради від </w:t>
      </w:r>
      <w:r w:rsidR="00BF5E0D" w:rsidRPr="002B7BC8">
        <w:rPr>
          <w:rFonts w:ascii="Times New Roman" w:hAnsi="Times New Roman"/>
          <w:sz w:val="28"/>
          <w:szCs w:val="28"/>
          <w:lang w:val="uk-UA"/>
        </w:rPr>
        <w:t>29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>.0</w:t>
      </w:r>
      <w:r w:rsidR="00BF5E0D" w:rsidRPr="002B7BC8">
        <w:rPr>
          <w:rFonts w:ascii="Times New Roman" w:hAnsi="Times New Roman"/>
          <w:sz w:val="28"/>
          <w:szCs w:val="28"/>
          <w:lang w:val="uk-UA"/>
        </w:rPr>
        <w:t>5.2013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179CB"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E0D" w:rsidRPr="002B7BC8">
        <w:rPr>
          <w:rFonts w:ascii="Times New Roman" w:hAnsi="Times New Roman"/>
          <w:sz w:val="28"/>
          <w:szCs w:val="28"/>
          <w:lang w:val="uk-UA"/>
        </w:rPr>
        <w:t>39/3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>5 «</w:t>
      </w:r>
      <w:r w:rsidR="00BF5E0D" w:rsidRPr="002B7BC8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передачі об'єктів (елементів) благоустрою м. Дніпропетровська в тимчасове використання не за цільовим призначенням при реалізації потреб для об'єктів сфери споживчого ринку та </w:t>
      </w:r>
      <w:r w:rsidR="002B7BC8" w:rsidRPr="002B7BC8">
        <w:rPr>
          <w:rFonts w:ascii="Times New Roman" w:hAnsi="Times New Roman"/>
          <w:sz w:val="28"/>
          <w:szCs w:val="28"/>
          <w:lang w:val="uk-UA"/>
        </w:rPr>
        <w:t xml:space="preserve">сфери </w:t>
      </w:r>
      <w:r w:rsidR="00BF5E0D" w:rsidRPr="002B7BC8">
        <w:rPr>
          <w:rFonts w:ascii="Times New Roman" w:hAnsi="Times New Roman"/>
          <w:sz w:val="28"/>
          <w:szCs w:val="28"/>
          <w:lang w:val="uk-UA"/>
        </w:rPr>
        <w:t>послуг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 xml:space="preserve">» затверджено </w:t>
      </w:r>
      <w:r w:rsidR="009C6972" w:rsidRPr="002B7BC8">
        <w:rPr>
          <w:rFonts w:ascii="Times New Roman" w:hAnsi="Times New Roman"/>
          <w:sz w:val="28"/>
          <w:szCs w:val="28"/>
          <w:lang w:val="uk-UA"/>
        </w:rPr>
        <w:t>Порядок передачі об'єктів (елементів) благоустрою м. Дніпропетровська в тимчасове використання не за цільовим призначенням при реалізації потреб для об'єктів сфери споживчого ринку та сфери послуг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>, у якому ви</w:t>
      </w:r>
      <w:r w:rsidRPr="002B7BC8">
        <w:rPr>
          <w:rFonts w:ascii="Times New Roman" w:hAnsi="Times New Roman"/>
          <w:sz w:val="28"/>
          <w:szCs w:val="28"/>
          <w:lang w:val="uk-UA"/>
        </w:rPr>
        <w:t>значе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>но порядок нарахування плат</w:t>
      </w:r>
      <w:r w:rsidR="009C6972" w:rsidRPr="002B7BC8">
        <w:rPr>
          <w:rFonts w:ascii="Times New Roman" w:hAnsi="Times New Roman"/>
          <w:sz w:val="28"/>
          <w:szCs w:val="28"/>
          <w:lang w:val="uk-UA"/>
        </w:rPr>
        <w:t>и за тимчасове використання не за цільовим призначенням при реалізації потреб для об'єктів сфери споживчого ринку та сфери послуг</w:t>
      </w:r>
      <w:r w:rsidR="00D77FF1"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AF4740" w:rsidRPr="002B7BC8" w:rsidRDefault="002B7BC8" w:rsidP="00D77F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в рішенні міської ради від 29.05.2013 № 39/35 «Про затвердження Порядку передачі об'єктів (елементів) благоустрою </w:t>
      </w:r>
      <w:r w:rsidR="009D3A4B">
        <w:rPr>
          <w:rFonts w:ascii="Times New Roman" w:hAnsi="Times New Roman"/>
          <w:sz w:val="28"/>
          <w:szCs w:val="28"/>
          <w:lang w:val="uk-UA"/>
        </w:rPr>
        <w:br/>
      </w:r>
      <w:r w:rsidRPr="002B7BC8">
        <w:rPr>
          <w:rFonts w:ascii="Times New Roman" w:hAnsi="Times New Roman"/>
          <w:sz w:val="28"/>
          <w:szCs w:val="28"/>
          <w:lang w:val="uk-UA"/>
        </w:rPr>
        <w:t>м. Дніпропетровська в тимчасове використання не за цільовим призначенням при реалізації потреб для об'єктів сфери споживчого ринку та сфери послуг» зонального розподілення території міста, а також у</w:t>
      </w:r>
      <w:r w:rsidR="006834F8" w:rsidRPr="002B7BC8">
        <w:rPr>
          <w:rFonts w:ascii="Times New Roman" w:hAnsi="Times New Roman"/>
          <w:sz w:val="28"/>
          <w:szCs w:val="28"/>
          <w:lang w:val="uk-UA"/>
        </w:rPr>
        <w:t xml:space="preserve"> зв’язку з тим, що 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станом на цей час рівень інфляції значно збільшився </w:t>
      </w:r>
      <w:r w:rsidR="006834F8" w:rsidRPr="002B7BC8">
        <w:rPr>
          <w:rFonts w:ascii="Times New Roman" w:hAnsi="Times New Roman"/>
          <w:sz w:val="28"/>
          <w:szCs w:val="28"/>
          <w:lang w:val="uk-UA"/>
        </w:rPr>
        <w:t>порівняно</w:t>
      </w:r>
      <w:r w:rsidR="005B15A8" w:rsidRPr="002B7BC8">
        <w:rPr>
          <w:rFonts w:ascii="Times New Roman" w:hAnsi="Times New Roman"/>
          <w:sz w:val="28"/>
          <w:szCs w:val="28"/>
          <w:lang w:val="uk-UA"/>
        </w:rPr>
        <w:t xml:space="preserve"> з періодом, </w:t>
      </w:r>
      <w:r w:rsidR="000F77DD" w:rsidRPr="002B7BC8">
        <w:rPr>
          <w:rFonts w:ascii="Times New Roman" w:hAnsi="Times New Roman"/>
          <w:sz w:val="28"/>
          <w:szCs w:val="28"/>
          <w:lang w:val="uk-UA"/>
        </w:rPr>
        <w:t>у якому</w:t>
      </w:r>
      <w:r w:rsidR="005B15A8" w:rsidRPr="002B7BC8">
        <w:rPr>
          <w:rFonts w:ascii="Times New Roman" w:hAnsi="Times New Roman"/>
          <w:sz w:val="28"/>
          <w:szCs w:val="28"/>
          <w:lang w:val="uk-UA"/>
        </w:rPr>
        <w:t xml:space="preserve"> було визначено базовий розмір </w:t>
      </w:r>
      <w:r w:rsidR="00AF4740" w:rsidRPr="002B7BC8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="005B15A8" w:rsidRPr="002B7BC8">
        <w:rPr>
          <w:rFonts w:ascii="Times New Roman" w:hAnsi="Times New Roman"/>
          <w:sz w:val="28"/>
          <w:szCs w:val="28"/>
          <w:lang w:val="uk-UA"/>
        </w:rPr>
        <w:t>за</w:t>
      </w:r>
      <w:r w:rsidR="002C028F" w:rsidRPr="002B7BC8">
        <w:rPr>
          <w:rFonts w:ascii="Times New Roman" w:hAnsi="Times New Roman"/>
          <w:sz w:val="28"/>
          <w:szCs w:val="28"/>
          <w:lang w:val="uk-UA"/>
        </w:rPr>
        <w:t xml:space="preserve"> тимчасове нецільове використання</w:t>
      </w:r>
      <w:r w:rsidR="005B15A8" w:rsidRPr="002B7BC8">
        <w:rPr>
          <w:rFonts w:ascii="Times New Roman" w:hAnsi="Times New Roman"/>
          <w:sz w:val="28"/>
          <w:szCs w:val="28"/>
          <w:lang w:val="uk-UA"/>
        </w:rPr>
        <w:t xml:space="preserve"> 1 кв. м площі </w:t>
      </w:r>
      <w:r w:rsidR="009C6972" w:rsidRPr="002B7BC8">
        <w:rPr>
          <w:rFonts w:ascii="Times New Roman" w:hAnsi="Times New Roman"/>
          <w:sz w:val="28"/>
          <w:szCs w:val="28"/>
          <w:lang w:val="uk-UA"/>
        </w:rPr>
        <w:t>об’єктів благоустрою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>,</w:t>
      </w:r>
      <w:r w:rsidR="002C028F" w:rsidRPr="002B7BC8">
        <w:rPr>
          <w:rFonts w:ascii="Times New Roman" w:hAnsi="Times New Roman"/>
          <w:sz w:val="28"/>
          <w:szCs w:val="28"/>
          <w:lang w:val="uk-UA"/>
        </w:rPr>
        <w:t xml:space="preserve"> з тим, що немає зонального розподілення території міста (історичний центр міста, червоні лінії</w:t>
      </w:r>
      <w:r w:rsidR="00C93AB3" w:rsidRPr="002B7BC8">
        <w:rPr>
          <w:rFonts w:ascii="Times New Roman" w:hAnsi="Times New Roman"/>
          <w:sz w:val="28"/>
          <w:szCs w:val="28"/>
          <w:lang w:val="uk-UA"/>
        </w:rPr>
        <w:t xml:space="preserve"> вулиць</w:t>
      </w:r>
      <w:r w:rsidR="002C028F" w:rsidRPr="002B7BC8">
        <w:rPr>
          <w:rFonts w:ascii="Times New Roman" w:hAnsi="Times New Roman"/>
          <w:sz w:val="28"/>
          <w:szCs w:val="28"/>
          <w:lang w:val="uk-UA"/>
        </w:rPr>
        <w:t>, інші території)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740" w:rsidRPr="002B7BC8">
        <w:rPr>
          <w:rFonts w:ascii="Times New Roman" w:hAnsi="Times New Roman"/>
          <w:sz w:val="28"/>
          <w:szCs w:val="28"/>
          <w:lang w:val="uk-UA"/>
        </w:rPr>
        <w:t xml:space="preserve">виникла проблема невідповідності розміру надходжень до міського бюджету за тимчасове </w:t>
      </w:r>
      <w:r w:rsidR="009C6972" w:rsidRPr="002B7BC8">
        <w:rPr>
          <w:rFonts w:ascii="Times New Roman" w:hAnsi="Times New Roman"/>
          <w:sz w:val="28"/>
          <w:szCs w:val="28"/>
          <w:lang w:val="uk-UA"/>
        </w:rPr>
        <w:t>використання об’єктів благоустрою м. Дніпр</w:t>
      </w:r>
      <w:r w:rsidR="002C028F" w:rsidRPr="002B7BC8">
        <w:rPr>
          <w:rFonts w:ascii="Times New Roman" w:hAnsi="Times New Roman"/>
          <w:sz w:val="28"/>
          <w:szCs w:val="28"/>
          <w:lang w:val="uk-UA"/>
        </w:rPr>
        <w:t>а</w:t>
      </w:r>
      <w:r w:rsidR="009C6972" w:rsidRPr="002B7BC8">
        <w:rPr>
          <w:rFonts w:ascii="Times New Roman" w:hAnsi="Times New Roman"/>
          <w:sz w:val="28"/>
          <w:szCs w:val="28"/>
          <w:lang w:val="uk-UA"/>
        </w:rPr>
        <w:t xml:space="preserve"> не за цільовим призначенням </w:t>
      </w:r>
      <w:r w:rsidR="002C028F" w:rsidRPr="002B7BC8">
        <w:rPr>
          <w:rFonts w:ascii="Times New Roman" w:hAnsi="Times New Roman"/>
          <w:sz w:val="28"/>
          <w:szCs w:val="28"/>
          <w:lang w:val="uk-UA"/>
        </w:rPr>
        <w:t>для здійснення господарської діяльності у сфері споживчого ринку та послуг</w:t>
      </w:r>
      <w:r w:rsidR="00AF4740" w:rsidRPr="002B7BC8">
        <w:rPr>
          <w:rFonts w:ascii="Times New Roman" w:hAnsi="Times New Roman"/>
          <w:sz w:val="28"/>
          <w:szCs w:val="28"/>
          <w:lang w:val="uk-UA"/>
        </w:rPr>
        <w:t xml:space="preserve"> економічно обґрунтованим показникам поточного періоду</w:t>
      </w:r>
      <w:r w:rsidR="002C028F" w:rsidRPr="002B7BC8">
        <w:rPr>
          <w:rFonts w:ascii="Times New Roman" w:hAnsi="Times New Roman"/>
          <w:sz w:val="28"/>
          <w:szCs w:val="28"/>
          <w:lang w:val="uk-UA"/>
        </w:rPr>
        <w:t xml:space="preserve"> та забезпечення збалансованого економічного і соціального розвитку міста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було розроблено Порядок передачі об'єктів (елементів) благоустрою </w:t>
      </w:r>
      <w:r w:rsidRPr="002B7BC8">
        <w:rPr>
          <w:rFonts w:ascii="Times New Roman" w:hAnsi="Times New Roman"/>
          <w:sz w:val="28"/>
          <w:szCs w:val="28"/>
          <w:lang w:val="uk-UA"/>
        </w:rPr>
        <w:br/>
        <w:t xml:space="preserve">м. Дніпра в тимчасове використання не за цільовим призначенням </w:t>
      </w:r>
      <w:r w:rsidRPr="002B7BC8">
        <w:rPr>
          <w:rFonts w:ascii="Times New Roman" w:hAnsi="Times New Roman"/>
          <w:sz w:val="28"/>
          <w:szCs w:val="28"/>
          <w:lang w:val="uk-UA"/>
        </w:rPr>
        <w:br/>
      </w:r>
      <w:r w:rsidRPr="002B7BC8">
        <w:rPr>
          <w:rFonts w:ascii="Times New Roman" w:hAnsi="Times New Roman"/>
          <w:sz w:val="28"/>
          <w:szCs w:val="28"/>
          <w:lang w:val="uk-UA"/>
        </w:rPr>
        <w:lastRenderedPageBreak/>
        <w:t>для здійснення господарської діяльності у сфері споживчого ринку</w:t>
      </w:r>
      <w:r w:rsidRPr="002B7BC8">
        <w:rPr>
          <w:rFonts w:ascii="Times New Roman" w:hAnsi="Times New Roman"/>
          <w:sz w:val="28"/>
          <w:szCs w:val="28"/>
          <w:lang w:val="uk-UA"/>
        </w:rPr>
        <w:br/>
        <w:t>та послуг</w:t>
      </w:r>
      <w:r w:rsidR="00AF4740" w:rsidRPr="002B7BC8">
        <w:rPr>
          <w:rFonts w:ascii="Times New Roman" w:hAnsi="Times New Roman"/>
          <w:sz w:val="28"/>
          <w:szCs w:val="28"/>
          <w:lang w:val="uk-UA"/>
        </w:rPr>
        <w:t>.</w:t>
      </w:r>
      <w:r w:rsidR="007B50C4"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3565" w:rsidRPr="002B7BC8" w:rsidRDefault="00283565" w:rsidP="00CB1B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Розрахунок тарифу 1</w:t>
      </w:r>
      <w:r w:rsidR="003749ED" w:rsidRPr="002B7BC8">
        <w:rPr>
          <w:rFonts w:ascii="Times New Roman" w:hAnsi="Times New Roman"/>
          <w:sz w:val="28"/>
          <w:szCs w:val="28"/>
          <w:lang w:val="uk-UA"/>
        </w:rPr>
        <w:t>787</w:t>
      </w:r>
      <w:r w:rsidRPr="002B7BC8">
        <w:rPr>
          <w:rFonts w:ascii="Times New Roman" w:hAnsi="Times New Roman"/>
          <w:sz w:val="28"/>
          <w:szCs w:val="28"/>
          <w:lang w:val="uk-UA"/>
        </w:rPr>
        <w:t>,</w:t>
      </w:r>
      <w:r w:rsidR="003749ED" w:rsidRPr="002B7BC8">
        <w:rPr>
          <w:rFonts w:ascii="Times New Roman" w:hAnsi="Times New Roman"/>
          <w:sz w:val="28"/>
          <w:szCs w:val="28"/>
          <w:lang w:val="uk-UA"/>
        </w:rPr>
        <w:t>04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грн. на рік (</w:t>
      </w:r>
      <w:r w:rsidR="003749ED" w:rsidRPr="002B7BC8">
        <w:rPr>
          <w:rFonts w:ascii="Times New Roman" w:hAnsi="Times New Roman"/>
          <w:sz w:val="28"/>
          <w:szCs w:val="28"/>
          <w:lang w:val="uk-UA"/>
        </w:rPr>
        <w:t>4</w:t>
      </w:r>
      <w:r w:rsidRPr="002B7BC8">
        <w:rPr>
          <w:rFonts w:ascii="Times New Roman" w:hAnsi="Times New Roman"/>
          <w:sz w:val="28"/>
          <w:szCs w:val="28"/>
          <w:lang w:val="uk-UA"/>
        </w:rPr>
        <w:t>,</w:t>
      </w:r>
      <w:r w:rsidR="003749ED" w:rsidRPr="002B7BC8">
        <w:rPr>
          <w:rFonts w:ascii="Times New Roman" w:hAnsi="Times New Roman"/>
          <w:sz w:val="28"/>
          <w:szCs w:val="28"/>
          <w:lang w:val="uk-UA"/>
        </w:rPr>
        <w:t>896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грн. на </w:t>
      </w:r>
      <w:r w:rsidR="003749ED" w:rsidRPr="002B7BC8">
        <w:rPr>
          <w:rFonts w:ascii="Times New Roman" w:hAnsi="Times New Roman"/>
          <w:sz w:val="28"/>
          <w:szCs w:val="28"/>
          <w:lang w:val="uk-UA"/>
        </w:rPr>
        <w:t>день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) за 1 кв. м площі </w:t>
      </w:r>
      <w:r w:rsidR="001176E6" w:rsidRPr="002B7BC8">
        <w:rPr>
          <w:rFonts w:ascii="Times New Roman" w:hAnsi="Times New Roman"/>
          <w:sz w:val="28"/>
          <w:szCs w:val="28"/>
          <w:lang w:val="uk-UA"/>
        </w:rPr>
        <w:t>тимчасового використання об’єктів благоустрою м. Дніпро</w:t>
      </w:r>
      <w:r w:rsidR="00CB1B28" w:rsidRPr="002B7BC8">
        <w:rPr>
          <w:rFonts w:ascii="Times New Roman" w:hAnsi="Times New Roman"/>
          <w:sz w:val="28"/>
          <w:szCs w:val="28"/>
          <w:lang w:val="uk-UA"/>
        </w:rPr>
        <w:t>петровська</w:t>
      </w:r>
      <w:r w:rsidR="001176E6" w:rsidRPr="002B7BC8">
        <w:rPr>
          <w:rFonts w:ascii="Times New Roman" w:hAnsi="Times New Roman"/>
          <w:sz w:val="28"/>
          <w:szCs w:val="28"/>
          <w:lang w:val="uk-UA"/>
        </w:rPr>
        <w:t xml:space="preserve"> не за цільовим призначенням при реалізації потреб для об'єктів сфери споживчого ринку та сфери послуг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з урахуванням рівня інфляції з 201</w:t>
      </w:r>
      <w:r w:rsidR="001176E6" w:rsidRPr="002B7BC8">
        <w:rPr>
          <w:rFonts w:ascii="Times New Roman" w:hAnsi="Times New Roman"/>
          <w:sz w:val="28"/>
          <w:szCs w:val="28"/>
          <w:lang w:val="uk-UA"/>
        </w:rPr>
        <w:t>3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року по 2017 рік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3212"/>
        <w:gridCol w:w="2268"/>
        <w:gridCol w:w="2877"/>
      </w:tblGrid>
      <w:tr w:rsidR="00283565" w:rsidRPr="002B7BC8" w:rsidTr="00DA6EB0">
        <w:trPr>
          <w:jc w:val="center"/>
        </w:trPr>
        <w:tc>
          <w:tcPr>
            <w:tcW w:w="1178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212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Показник рівня інфляції (інформація з інтернет-ресурсу: index.minfin.com.ua)</w:t>
            </w:r>
          </w:p>
        </w:tc>
        <w:tc>
          <w:tcPr>
            <w:tcW w:w="2268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Діючий базовий тариф за 1 кв. м</w:t>
            </w:r>
          </w:p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рік (на </w:t>
            </w:r>
            <w:r w:rsidR="002847EF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2877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Тариф з урахуванням рівня інфляції</w:t>
            </w:r>
          </w:p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рік (на </w:t>
            </w:r>
            <w:r w:rsidR="002847EF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), грн.</w:t>
            </w:r>
          </w:p>
        </w:tc>
      </w:tr>
      <w:tr w:rsidR="00283565" w:rsidRPr="002B7BC8" w:rsidTr="00DA6EB0">
        <w:trPr>
          <w:jc w:val="center"/>
        </w:trPr>
        <w:tc>
          <w:tcPr>
            <w:tcW w:w="1178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3212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100,5</w:t>
            </w:r>
          </w:p>
        </w:tc>
        <w:tc>
          <w:tcPr>
            <w:tcW w:w="2268" w:type="dxa"/>
            <w:vMerge w:val="restart"/>
          </w:tcPr>
          <w:p w:rsidR="00283565" w:rsidRPr="002B7BC8" w:rsidRDefault="002847EF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1787,04 (4,896)</w:t>
            </w:r>
          </w:p>
        </w:tc>
        <w:tc>
          <w:tcPr>
            <w:tcW w:w="2877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86B4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795,9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7 (</w:t>
            </w:r>
            <w:r w:rsidR="00486B4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,9</w:t>
            </w:r>
            <w:r w:rsidR="00486B4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83565" w:rsidRPr="002B7BC8" w:rsidTr="00DA6EB0">
        <w:trPr>
          <w:jc w:val="center"/>
        </w:trPr>
        <w:tc>
          <w:tcPr>
            <w:tcW w:w="1178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3212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124,9</w:t>
            </w:r>
          </w:p>
        </w:tc>
        <w:tc>
          <w:tcPr>
            <w:tcW w:w="2268" w:type="dxa"/>
            <w:vMerge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</w:tcPr>
          <w:p w:rsidR="00283565" w:rsidRPr="002B7BC8" w:rsidRDefault="00486B4D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2243,17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145)</w:t>
            </w:r>
          </w:p>
        </w:tc>
      </w:tr>
      <w:tr w:rsidR="00283565" w:rsidRPr="002B7BC8" w:rsidTr="00DA6EB0">
        <w:trPr>
          <w:jc w:val="center"/>
        </w:trPr>
        <w:tc>
          <w:tcPr>
            <w:tcW w:w="1178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3212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143,3</w:t>
            </w:r>
          </w:p>
        </w:tc>
        <w:tc>
          <w:tcPr>
            <w:tcW w:w="2268" w:type="dxa"/>
            <w:vMerge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</w:tcPr>
          <w:p w:rsidR="00283565" w:rsidRPr="002B7BC8" w:rsidRDefault="00486B4D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3214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8,805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83565" w:rsidRPr="002B7BC8" w:rsidTr="00DA6EB0">
        <w:trPr>
          <w:jc w:val="center"/>
        </w:trPr>
        <w:tc>
          <w:tcPr>
            <w:tcW w:w="1178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3212" w:type="dxa"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112,4</w:t>
            </w:r>
          </w:p>
        </w:tc>
        <w:tc>
          <w:tcPr>
            <w:tcW w:w="2268" w:type="dxa"/>
            <w:vMerge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</w:tcPr>
          <w:p w:rsidR="00283565" w:rsidRPr="002B7BC8" w:rsidRDefault="00486B4D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3613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9,896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83565" w:rsidRPr="002B7BC8" w:rsidTr="00DA6EB0">
        <w:trPr>
          <w:jc w:val="center"/>
        </w:trPr>
        <w:tc>
          <w:tcPr>
            <w:tcW w:w="1178" w:type="dxa"/>
          </w:tcPr>
          <w:p w:rsidR="00283565" w:rsidRPr="002B7BC8" w:rsidRDefault="002847EF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3212" w:type="dxa"/>
          </w:tcPr>
          <w:p w:rsidR="00283565" w:rsidRPr="002B7BC8" w:rsidRDefault="002847EF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113,7</w:t>
            </w:r>
          </w:p>
        </w:tc>
        <w:tc>
          <w:tcPr>
            <w:tcW w:w="2268" w:type="dxa"/>
            <w:vMerge/>
          </w:tcPr>
          <w:p w:rsidR="00283565" w:rsidRPr="002B7BC8" w:rsidRDefault="00283565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</w:tcPr>
          <w:p w:rsidR="00283565" w:rsidRPr="002B7BC8" w:rsidRDefault="00486B4D" w:rsidP="00DA6E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4108,03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11,251</w:t>
            </w:r>
            <w:r w:rsidR="0028356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283565" w:rsidRPr="002B7BC8" w:rsidRDefault="00283565" w:rsidP="002835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2068A" w:rsidRPr="002B7BC8" w:rsidRDefault="0004736E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Під час опрацювання проекту </w:t>
      </w:r>
      <w:r w:rsidR="0056035F" w:rsidRPr="002B7BC8">
        <w:rPr>
          <w:rFonts w:ascii="Times New Roman" w:hAnsi="Times New Roman"/>
          <w:sz w:val="28"/>
          <w:szCs w:val="28"/>
          <w:lang w:val="uk-UA"/>
        </w:rPr>
        <w:t xml:space="preserve">РА 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розглянуто цінову ситуацію, яка склалась на ринку послуг з </w:t>
      </w:r>
      <w:r w:rsidR="002C057C" w:rsidRPr="002B7BC8">
        <w:rPr>
          <w:rFonts w:ascii="Times New Roman" w:hAnsi="Times New Roman"/>
          <w:sz w:val="28"/>
          <w:szCs w:val="28"/>
          <w:lang w:val="uk-UA"/>
        </w:rPr>
        <w:t>використання об’єктів благоустрою не за цільовим призначенням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, що включає в себе аналіз не тільки приблизної плати за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>використання об’єктів благоустрою не за цільовим призначенням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по Україні, а й попит на цей вид послуг,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 xml:space="preserve">а й </w:t>
      </w:r>
      <w:r w:rsidRPr="002B7BC8">
        <w:rPr>
          <w:rFonts w:ascii="Times New Roman" w:hAnsi="Times New Roman"/>
          <w:sz w:val="28"/>
          <w:szCs w:val="28"/>
          <w:lang w:val="uk-UA"/>
        </w:rPr>
        <w:t>вивчено цінову політику.</w:t>
      </w:r>
    </w:p>
    <w:p w:rsidR="0004736E" w:rsidRPr="002B7BC8" w:rsidRDefault="002331FF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Отже, до головних сучасних проблем, які передбачається розв’язати шляхом державного регулювання, а саме прийняттям зазначеного регуляторного акта, належать:</w:t>
      </w:r>
    </w:p>
    <w:p w:rsidR="002331FF" w:rsidRPr="002B7BC8" w:rsidRDefault="002331FF" w:rsidP="002331F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недостатня наповнюваність міського бюджету, частиною якого є надходження від сплати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>користувачами об’єктів благоустрою не за цільовим призначенням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коштів за користування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>такими об’єктами</w:t>
      </w:r>
      <w:r w:rsidRPr="002B7BC8">
        <w:rPr>
          <w:rFonts w:ascii="Times New Roman" w:hAnsi="Times New Roman"/>
          <w:sz w:val="28"/>
          <w:szCs w:val="28"/>
          <w:lang w:val="uk-UA"/>
        </w:rPr>
        <w:t>, що перебувають у к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>омунальній власності</w:t>
      </w:r>
      <w:r w:rsidRPr="002B7BC8">
        <w:rPr>
          <w:rFonts w:ascii="Times New Roman" w:hAnsi="Times New Roman"/>
          <w:sz w:val="28"/>
          <w:szCs w:val="28"/>
          <w:lang w:val="uk-UA"/>
        </w:rPr>
        <w:t>, що унеможливлює або перешкоджає реалізації соціально-економічних програм;</w:t>
      </w:r>
    </w:p>
    <w:p w:rsidR="002331FF" w:rsidRPr="002B7BC8" w:rsidRDefault="002331FF" w:rsidP="002331F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занадто низька плата за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>тимчасове використання об’єктів благоустрою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 xml:space="preserve">не за цільовим призначенням 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призводить до того, що у місті розміщено забагато естетично та технічно застарілих </w:t>
      </w:r>
      <w:r w:rsidR="0065077B" w:rsidRPr="002B7BC8">
        <w:rPr>
          <w:rFonts w:ascii="Times New Roman" w:hAnsi="Times New Roman"/>
          <w:sz w:val="28"/>
          <w:szCs w:val="28"/>
          <w:lang w:val="uk-UA"/>
        </w:rPr>
        <w:t>малих архітектурних форм</w:t>
      </w:r>
      <w:r w:rsidRPr="002B7BC8">
        <w:rPr>
          <w:rFonts w:ascii="Times New Roman" w:hAnsi="Times New Roman"/>
          <w:sz w:val="28"/>
          <w:szCs w:val="28"/>
          <w:lang w:val="uk-UA"/>
        </w:rPr>
        <w:t>, які негативно впливають на зовнішній вигляд міста Дніпра, а також спричиняють численні скарги мешканців територіальної громади з цього приводу,</w:t>
      </w:r>
      <w:r w:rsidR="008F3DC3" w:rsidRPr="002B7BC8">
        <w:rPr>
          <w:rFonts w:ascii="Times New Roman" w:hAnsi="Times New Roman"/>
          <w:sz w:val="28"/>
          <w:szCs w:val="28"/>
          <w:lang w:val="uk-UA"/>
        </w:rPr>
        <w:t xml:space="preserve"> або можуть завдати іншої шкоди.</w:t>
      </w:r>
    </w:p>
    <w:p w:rsidR="00BF35FD" w:rsidRPr="002B7BC8" w:rsidRDefault="00BF35FD" w:rsidP="007526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Визначення основних груп (підгруп), на які проблема справляє вплив: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986"/>
        <w:gridCol w:w="1984"/>
      </w:tblGrid>
      <w:tr w:rsidR="00BF35FD" w:rsidRPr="002B7BC8" w:rsidTr="00E3073C">
        <w:tc>
          <w:tcPr>
            <w:tcW w:w="2941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030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29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BF35FD" w:rsidRPr="002B7BC8" w:rsidTr="009D0735">
        <w:trPr>
          <w:trHeight w:val="585"/>
        </w:trPr>
        <w:tc>
          <w:tcPr>
            <w:tcW w:w="2941" w:type="pct"/>
          </w:tcPr>
          <w:p w:rsidR="00BF35FD" w:rsidRPr="002B7BC8" w:rsidRDefault="009D0735" w:rsidP="00C93A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Використовувачі</w:t>
            </w:r>
            <w:proofErr w:type="spellEnd"/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об’єктів благоустрою не за  цільовим призначенням</w:t>
            </w:r>
            <w:r w:rsidR="0012068A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D179C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юридичні особи та фізичні </w:t>
            </w:r>
            <w:r w:rsidR="00D179CB"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особи-підприємці</w:t>
            </w:r>
            <w:r w:rsidR="0012068A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0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1029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F35FD" w:rsidRPr="002B7BC8" w:rsidTr="009D0735">
        <w:trPr>
          <w:trHeight w:val="441"/>
        </w:trPr>
        <w:tc>
          <w:tcPr>
            <w:tcW w:w="2941" w:type="pct"/>
          </w:tcPr>
          <w:p w:rsidR="00BF35FD" w:rsidRPr="002B7BC8" w:rsidRDefault="00BF35FD" w:rsidP="009D073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Територіальна громада м. Дніпр</w:t>
            </w:r>
            <w:r w:rsidR="008A005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 в особі Дніпровської міської ради</w:t>
            </w:r>
          </w:p>
        </w:tc>
        <w:tc>
          <w:tcPr>
            <w:tcW w:w="1030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35FD" w:rsidRPr="002B7BC8" w:rsidTr="009D0735">
        <w:trPr>
          <w:trHeight w:val="311"/>
        </w:trPr>
        <w:tc>
          <w:tcPr>
            <w:tcW w:w="2941" w:type="pct"/>
          </w:tcPr>
          <w:p w:rsidR="00BF35FD" w:rsidRPr="002B7BC8" w:rsidRDefault="009D0735" w:rsidP="00B974B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Споживачі товарів та послуг</w:t>
            </w:r>
            <w:r w:rsidR="00BF35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328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юридичні особи,</w:t>
            </w:r>
            <w:r w:rsidR="00B974B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фізичні особи-підприємці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 фізичні особи</w:t>
            </w:r>
            <w:r w:rsidR="00B974B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0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2B7BC8" w:rsidRDefault="00BF35FD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74E44" w:rsidRPr="002B7BC8" w:rsidTr="00E3073C">
        <w:tc>
          <w:tcPr>
            <w:tcW w:w="2941" w:type="pct"/>
          </w:tcPr>
          <w:p w:rsidR="00974E44" w:rsidRPr="002B7BC8" w:rsidRDefault="00974E44" w:rsidP="001206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Мешканці міста</w:t>
            </w:r>
          </w:p>
        </w:tc>
        <w:tc>
          <w:tcPr>
            <w:tcW w:w="1030" w:type="pct"/>
          </w:tcPr>
          <w:p w:rsidR="00974E44" w:rsidRPr="002B7BC8" w:rsidRDefault="003A328B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974E44" w:rsidRPr="002B7BC8" w:rsidRDefault="003A328B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BF35FD" w:rsidRPr="002B7BC8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F3DC3" w:rsidRPr="002B7BC8" w:rsidRDefault="008F3DC3" w:rsidP="000473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Проблема не може бути розв’язана за допомогою чинного регуляторного акта через те, що базовий розмір плати за 1 кв. м площі </w:t>
      </w:r>
      <w:r w:rsidR="009D0735" w:rsidRPr="002B7BC8">
        <w:rPr>
          <w:rFonts w:ascii="Times New Roman" w:hAnsi="Times New Roman"/>
          <w:sz w:val="28"/>
          <w:szCs w:val="28"/>
          <w:lang w:val="uk-UA"/>
        </w:rPr>
        <w:t>погіршення благоустрою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не змінювався з 201</w:t>
      </w:r>
      <w:r w:rsidR="009D0735" w:rsidRPr="002B7BC8">
        <w:rPr>
          <w:rFonts w:ascii="Times New Roman" w:hAnsi="Times New Roman"/>
          <w:sz w:val="28"/>
          <w:szCs w:val="28"/>
          <w:lang w:val="uk-UA"/>
        </w:rPr>
        <w:t>3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року і на цей час є економічно необґрунтованим</w:t>
      </w:r>
      <w:r w:rsidR="00C93AB3" w:rsidRPr="002B7BC8">
        <w:rPr>
          <w:rFonts w:ascii="Times New Roman" w:hAnsi="Times New Roman"/>
          <w:sz w:val="28"/>
          <w:szCs w:val="28"/>
          <w:lang w:val="uk-UA"/>
        </w:rPr>
        <w:t xml:space="preserve"> а також через те, що в чинному регуляторному акті відсутнє зональне розподілення території міста (історичний центр міста, червоні лінії вулиць, інші території)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04736E" w:rsidRPr="002B7BC8" w:rsidRDefault="0004736E" w:rsidP="000473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Виходячи з вищезазначеного, виникла необхідність коригування існуючого базового розміру </w:t>
      </w:r>
      <w:r w:rsidR="00D10A06" w:rsidRPr="002B7BC8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C93AB3" w:rsidRPr="002B7BC8">
        <w:rPr>
          <w:rFonts w:ascii="Times New Roman" w:hAnsi="Times New Roman"/>
          <w:sz w:val="28"/>
          <w:szCs w:val="28"/>
          <w:lang w:val="uk-UA"/>
        </w:rPr>
        <w:t xml:space="preserve">прийняття нового регуляторного </w:t>
      </w:r>
      <w:proofErr w:type="spellStart"/>
      <w:r w:rsidR="00C93AB3" w:rsidRPr="002B7BC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C93AB3" w:rsidRPr="002B7BC8"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proofErr w:type="spellStart"/>
      <w:r w:rsidR="00D10A06" w:rsidRPr="002B7BC8">
        <w:rPr>
          <w:rFonts w:ascii="Times New Roman" w:hAnsi="Times New Roman"/>
          <w:sz w:val="28"/>
          <w:szCs w:val="28"/>
          <w:lang w:val="uk-UA"/>
        </w:rPr>
        <w:t>Порядк</w:t>
      </w:r>
      <w:r w:rsidR="00C93AB3" w:rsidRPr="002B7BC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D10A06" w:rsidRPr="002B7BC8">
        <w:rPr>
          <w:rFonts w:ascii="Times New Roman" w:hAnsi="Times New Roman"/>
          <w:sz w:val="28"/>
          <w:szCs w:val="28"/>
          <w:lang w:val="uk-UA"/>
        </w:rPr>
        <w:t xml:space="preserve"> передачі об'єктів (елементів) благоустрою м. Дніпра в тимчасове використання не за цільовим призначенням </w:t>
      </w:r>
      <w:r w:rsidR="00C93AB3" w:rsidRPr="002B7BC8">
        <w:rPr>
          <w:rFonts w:ascii="Times New Roman" w:hAnsi="Times New Roman"/>
          <w:sz w:val="28"/>
          <w:szCs w:val="28"/>
          <w:lang w:val="uk-UA"/>
        </w:rPr>
        <w:t>для здійснення господарської діяльності у сфері споживчого ринку та послуг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04736E" w:rsidRPr="002B7BC8" w:rsidRDefault="0004736E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F35FD" w:rsidRPr="002B7BC8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7B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II. Цілі державного регулювання</w:t>
      </w:r>
    </w:p>
    <w:p w:rsidR="00C356C8" w:rsidRPr="00C356C8" w:rsidRDefault="00C356C8" w:rsidP="00C356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56C8">
        <w:rPr>
          <w:rFonts w:ascii="Times New Roman" w:hAnsi="Times New Roman"/>
          <w:sz w:val="28"/>
          <w:szCs w:val="28"/>
          <w:lang w:val="uk-UA"/>
        </w:rPr>
        <w:t>Метою розробки зазначеного проекту РА є приведення у відповідність до норм чинного законодавства України процедури передачі об’єктів благоустрою міста у тимчасове використання не за цільовим призначенням.</w:t>
      </w:r>
    </w:p>
    <w:p w:rsidR="0012068A" w:rsidRPr="002B7BC8" w:rsidRDefault="003F69A0" w:rsidP="00C356C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C356C8">
        <w:rPr>
          <w:rFonts w:ascii="Times New Roman" w:hAnsi="Times New Roman"/>
          <w:spacing w:val="-4"/>
          <w:sz w:val="28"/>
          <w:szCs w:val="28"/>
          <w:lang w:val="uk-UA"/>
        </w:rPr>
        <w:t xml:space="preserve">Проект </w:t>
      </w:r>
      <w:r w:rsidRPr="00C356C8">
        <w:rPr>
          <w:rFonts w:ascii="Times New Roman" w:hAnsi="Times New Roman"/>
          <w:color w:val="000000"/>
          <w:sz w:val="28"/>
          <w:szCs w:val="28"/>
          <w:lang w:val="uk-UA"/>
        </w:rPr>
        <w:t>РА розроблено з метою</w:t>
      </w:r>
      <w:r w:rsidRPr="00C356C8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 xml:space="preserve"> встановлення </w:t>
      </w:r>
      <w:r w:rsidRPr="00C356C8">
        <w:rPr>
          <w:rFonts w:ascii="Times New Roman" w:hAnsi="Times New Roman"/>
          <w:sz w:val="28"/>
          <w:szCs w:val="28"/>
          <w:lang w:val="uk-UA"/>
        </w:rPr>
        <w:t xml:space="preserve">зонального розподілення території міста (історичний центр міста, червоні лінії вулиць, інші території) та </w:t>
      </w:r>
      <w:r w:rsidR="00D179CB" w:rsidRPr="002B7BC8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r w:rsidR="00786BCA" w:rsidRPr="002B7BC8">
        <w:rPr>
          <w:rFonts w:ascii="Times New Roman" w:hAnsi="Times New Roman"/>
          <w:sz w:val="28"/>
          <w:szCs w:val="28"/>
          <w:lang w:val="uk-UA"/>
        </w:rPr>
        <w:t xml:space="preserve">диференційованого підходу щодо визначення розміру 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>оплат</w:t>
      </w:r>
      <w:r w:rsidR="00B36EEC" w:rsidRPr="002B7BC8">
        <w:rPr>
          <w:rFonts w:ascii="Times New Roman" w:hAnsi="Times New Roman"/>
          <w:sz w:val="28"/>
          <w:szCs w:val="28"/>
          <w:lang w:val="uk-UA"/>
        </w:rPr>
        <w:t>и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 за тимчасове </w:t>
      </w:r>
      <w:r w:rsidR="00173824" w:rsidRPr="002B7BC8">
        <w:rPr>
          <w:rFonts w:ascii="Times New Roman" w:hAnsi="Times New Roman"/>
          <w:sz w:val="28"/>
          <w:szCs w:val="28"/>
          <w:lang w:val="uk-UA"/>
        </w:rPr>
        <w:t>ви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користання </w:t>
      </w:r>
      <w:r w:rsidR="00173824" w:rsidRPr="002B7BC8">
        <w:rPr>
          <w:rFonts w:ascii="Times New Roman" w:hAnsi="Times New Roman"/>
          <w:sz w:val="28"/>
          <w:szCs w:val="28"/>
          <w:lang w:val="uk-UA"/>
        </w:rPr>
        <w:t xml:space="preserve">об'єктів (елементів) благоустрою м. Дніпра не за цільовим призначенням </w:t>
      </w:r>
      <w:r w:rsidR="00C93AB3" w:rsidRPr="002B7BC8">
        <w:rPr>
          <w:rFonts w:ascii="Times New Roman" w:hAnsi="Times New Roman"/>
          <w:sz w:val="28"/>
          <w:szCs w:val="28"/>
          <w:lang w:val="uk-UA"/>
        </w:rPr>
        <w:t>для здійснення господарської діяльності у сфері споживчого ринку та послуг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>,</w:t>
      </w:r>
      <w:r w:rsidR="00322FA6" w:rsidRPr="002B7BC8">
        <w:rPr>
          <w:rFonts w:ascii="Times New Roman" w:hAnsi="Times New Roman"/>
          <w:sz w:val="28"/>
          <w:szCs w:val="28"/>
          <w:lang w:val="uk-UA"/>
        </w:rPr>
        <w:t xml:space="preserve"> що пере</w:t>
      </w:r>
      <w:r w:rsidR="0087128B" w:rsidRPr="002B7BC8">
        <w:rPr>
          <w:rFonts w:ascii="Times New Roman" w:hAnsi="Times New Roman"/>
          <w:sz w:val="28"/>
          <w:szCs w:val="28"/>
          <w:lang w:val="uk-UA"/>
        </w:rPr>
        <w:t>бувають у комунальній власності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, оплати за зберігання </w:t>
      </w:r>
      <w:r w:rsidR="0087128B" w:rsidRPr="002B7BC8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B00D2B" w:rsidRPr="002B7BC8">
        <w:rPr>
          <w:rFonts w:ascii="Times New Roman" w:hAnsi="Times New Roman"/>
          <w:sz w:val="28"/>
          <w:szCs w:val="28"/>
          <w:lang w:val="uk-UA"/>
        </w:rPr>
        <w:t>випадку їх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 зберігання КП «</w:t>
      </w:r>
      <w:r w:rsidR="0087128B" w:rsidRPr="002B7BC8">
        <w:rPr>
          <w:rFonts w:ascii="Times New Roman" w:hAnsi="Times New Roman"/>
          <w:sz w:val="28"/>
          <w:szCs w:val="28"/>
          <w:lang w:val="uk-UA"/>
        </w:rPr>
        <w:t>Благоустрій міста</w:t>
      </w:r>
      <w:r w:rsidR="0012068A" w:rsidRPr="002B7BC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00D2B" w:rsidRPr="002B7BC8"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демонтажу.</w:t>
      </w:r>
    </w:p>
    <w:p w:rsidR="003A328B" w:rsidRPr="002B7BC8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F35FD" w:rsidRPr="002B7BC8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ІІІ. Визначення та оцінка альтернативних способів досягнення цілей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519"/>
      </w:tblGrid>
      <w:tr w:rsidR="00BF35FD" w:rsidRPr="002B7BC8" w:rsidTr="00E563E7">
        <w:tc>
          <w:tcPr>
            <w:tcW w:w="1100" w:type="pct"/>
            <w:vAlign w:val="center"/>
          </w:tcPr>
          <w:p w:rsidR="00BF35FD" w:rsidRPr="002B7BC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900" w:type="pct"/>
            <w:vAlign w:val="center"/>
          </w:tcPr>
          <w:p w:rsidR="00BF35FD" w:rsidRPr="002B7BC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BF35FD" w:rsidRPr="002B7BC8" w:rsidTr="00E563E7">
        <w:trPr>
          <w:trHeight w:val="946"/>
        </w:trPr>
        <w:tc>
          <w:tcPr>
            <w:tcW w:w="1100" w:type="pct"/>
          </w:tcPr>
          <w:p w:rsidR="00BF35FD" w:rsidRPr="002B7BC8" w:rsidRDefault="00BF35FD" w:rsidP="00752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900" w:type="pct"/>
            <w:vAlign w:val="center"/>
          </w:tcPr>
          <w:p w:rsidR="00BF35FD" w:rsidRPr="002B7BC8" w:rsidRDefault="00D179CB" w:rsidP="00DA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7BC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Збереження статус-</w:t>
            </w:r>
            <w:r w:rsidR="00BF35FD" w:rsidRPr="002B7BC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кво, тобто правове ре</w:t>
            </w:r>
            <w:r w:rsidR="003917C7" w:rsidRPr="002B7BC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гулювання проблеми здійснюється</w:t>
            </w:r>
            <w:r w:rsidR="00BF35FD" w:rsidRPr="002B7BC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згідно з рішенням міської ради </w:t>
            </w:r>
            <w:r w:rsidR="003917C7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29.05.2013 № 39/35 «Про затвердження Порядку передачі об'єктів (елементів) благоустрою </w:t>
            </w:r>
            <w:r w:rsidR="00DA6EB0" w:rsidRPr="002B7BC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3917C7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Дніпропетровська в тимчасове використання не за цільовим призначенням при реалізації потреб для об'єктів сфери споживчого </w:t>
            </w:r>
            <w:r w:rsidR="003917C7"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ринку та сфери послуг»</w:t>
            </w:r>
          </w:p>
        </w:tc>
      </w:tr>
      <w:tr w:rsidR="00BF35FD" w:rsidRPr="00C356C8" w:rsidTr="00E563E7">
        <w:trPr>
          <w:trHeight w:val="675"/>
        </w:trPr>
        <w:tc>
          <w:tcPr>
            <w:tcW w:w="1100" w:type="pct"/>
          </w:tcPr>
          <w:p w:rsidR="00BF35FD" w:rsidRPr="002B7BC8" w:rsidRDefault="00BF35FD" w:rsidP="007526E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3900" w:type="pct"/>
            <w:vAlign w:val="center"/>
          </w:tcPr>
          <w:p w:rsidR="00BF35FD" w:rsidRPr="002B7BC8" w:rsidRDefault="006666C6" w:rsidP="003917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E874B8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більшення кількості </w:t>
            </w:r>
            <w:r w:rsidR="003917C7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тимчасових споруд </w:t>
            </w:r>
            <w:r w:rsidR="00E874B8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території міста Дніпр</w:t>
            </w:r>
            <w:r w:rsidR="008A005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BF35F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2B6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умови відсутності регулювання даного питання з боку органу місцевого самоврядування – Дніпровської міської ради.</w:t>
            </w:r>
          </w:p>
        </w:tc>
      </w:tr>
      <w:tr w:rsidR="00BF35FD" w:rsidRPr="00C356C8" w:rsidTr="00E563E7">
        <w:trPr>
          <w:trHeight w:val="400"/>
        </w:trPr>
        <w:tc>
          <w:tcPr>
            <w:tcW w:w="1100" w:type="pct"/>
          </w:tcPr>
          <w:p w:rsidR="00BF35FD" w:rsidRPr="002B7BC8" w:rsidRDefault="00BF35FD" w:rsidP="00752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900" w:type="pct"/>
            <w:vAlign w:val="center"/>
          </w:tcPr>
          <w:p w:rsidR="00BF35FD" w:rsidRPr="002B7BC8" w:rsidRDefault="00BF35FD" w:rsidP="006B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Ухвалення запропонованого проекту </w:t>
            </w:r>
            <w:r w:rsidR="0087128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РА</w:t>
            </w:r>
            <w:r w:rsidR="00E874B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179C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яким </w:t>
            </w:r>
            <w:r w:rsidR="00E874B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встановлюється </w:t>
            </w:r>
            <w:r w:rsidR="006B368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зональне розподілення території міста (історичний центр міста, червоні лінії вулиць, інші території), встановлюється </w:t>
            </w:r>
            <w:r w:rsidR="00E874B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новий базовий розмір </w:t>
            </w:r>
            <w:r w:rsidR="0098088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оплати </w:t>
            </w:r>
            <w:r w:rsidR="00E874B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1 кв. м площі </w:t>
            </w:r>
            <w:r w:rsidR="0098088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тимчасового використання об'єктів (елементів) благоустрою м. Дніпра не за цільовим призначенням </w:t>
            </w:r>
            <w:r w:rsidR="00C93AB3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господарської діяльності у</w:t>
            </w:r>
            <w:r w:rsidR="0098088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сфер</w:t>
            </w:r>
            <w:r w:rsidR="00C93AB3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8088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споживчого ринку та послуг</w:t>
            </w:r>
            <w:r w:rsidR="00786BCA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6B368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чим забезпечується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збільшення надходжень до бюджету міста</w:t>
            </w:r>
            <w:r w:rsidR="006B368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досягається </w:t>
            </w:r>
            <w:r w:rsidR="006B368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збалансований економічний і соціальний розвиток міста</w:t>
            </w:r>
          </w:p>
        </w:tc>
      </w:tr>
    </w:tbl>
    <w:p w:rsidR="00B00D2B" w:rsidRPr="002B7BC8" w:rsidRDefault="00B00D2B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F35FD" w:rsidRPr="002B7BC8" w:rsidRDefault="00BF35FD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color w:val="000000"/>
          <w:sz w:val="28"/>
          <w:szCs w:val="28"/>
          <w:lang w:val="uk-UA"/>
        </w:rPr>
        <w:t>Оцінка впливу на сферу інтересів держави</w:t>
      </w:r>
    </w:p>
    <w:p w:rsidR="00BF35FD" w:rsidRPr="002B7BC8" w:rsidRDefault="00BF35FD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(у даному випадку територіальна громада м. Дніпр</w:t>
      </w:r>
      <w:r w:rsidR="00D179CB" w:rsidRPr="002B7BC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а</w:t>
      </w:r>
      <w:r w:rsidRPr="002B7BC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969"/>
      </w:tblGrid>
      <w:tr w:rsidR="00BF35FD" w:rsidRPr="002B7BC8" w:rsidTr="00E218E6">
        <w:tc>
          <w:tcPr>
            <w:tcW w:w="1843" w:type="dxa"/>
            <w:vAlign w:val="center"/>
          </w:tcPr>
          <w:p w:rsidR="00BF35FD" w:rsidRPr="002B7BC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27" w:type="dxa"/>
            <w:vAlign w:val="center"/>
          </w:tcPr>
          <w:p w:rsidR="00BF35FD" w:rsidRPr="002B7BC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969" w:type="dxa"/>
            <w:vAlign w:val="center"/>
          </w:tcPr>
          <w:p w:rsidR="00BF35FD" w:rsidRPr="002B7BC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C356C8" w:rsidTr="00E218E6">
        <w:tc>
          <w:tcPr>
            <w:tcW w:w="1843" w:type="dxa"/>
            <w:vAlign w:val="center"/>
          </w:tcPr>
          <w:p w:rsidR="00BF35FD" w:rsidRPr="002B7BC8" w:rsidRDefault="00BF35FD" w:rsidP="00FD2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827" w:type="dxa"/>
            <w:vAlign w:val="center"/>
          </w:tcPr>
          <w:p w:rsidR="00BF35FD" w:rsidRPr="002B7BC8" w:rsidRDefault="00BF35FD" w:rsidP="002B6E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</w:t>
            </w:r>
            <w:r w:rsidR="002B6E35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 </w:t>
            </w:r>
            <w:r w:rsidR="002B6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існуючому та </w:t>
            </w:r>
            <w:proofErr w:type="spellStart"/>
            <w:r w:rsidR="002B6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невідповідаючому</w:t>
            </w:r>
            <w:proofErr w:type="spellEnd"/>
            <w:r w:rsidR="002B6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економічній ситуації </w:t>
            </w:r>
            <w:r w:rsidR="002B6E35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рівні</w:t>
            </w:r>
            <w:r w:rsidR="002B6E3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надходжень до бюджету міста </w:t>
            </w:r>
            <w:r w:rsidR="00FD2A9C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за тимчасове використання об'єктів (елементів) благоустрою м. Дніпропетровська не за цільовим призначенням при реалізації потреб для об'єктів сфери споживчого ринку та сфери послуг</w:t>
            </w:r>
            <w:r w:rsidR="00FD2A9C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F35FD" w:rsidRPr="002B7BC8" w:rsidRDefault="006666C6" w:rsidP="006B36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Чинні</w:t>
            </w:r>
            <w:r w:rsidR="0009741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рішення міської ради</w:t>
            </w:r>
            <w:r w:rsidR="00BF35F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="00BF35F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r w:rsidR="0009741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упорядковувати розміщення </w:t>
            </w:r>
            <w:r w:rsidR="00FD2A9C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тимчасових споруд </w:t>
            </w:r>
            <w:r w:rsidR="0039462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 фінансових втрат для бюджету міста</w:t>
            </w:r>
            <w:r w:rsidR="006B368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не забезпечується </w:t>
            </w:r>
            <w:r w:rsidR="006B368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збалансований економічний і соціальний розвиток міста</w:t>
            </w:r>
          </w:p>
        </w:tc>
      </w:tr>
      <w:tr w:rsidR="00BF35FD" w:rsidRPr="00C356C8" w:rsidTr="00E218E6">
        <w:tc>
          <w:tcPr>
            <w:tcW w:w="1843" w:type="dxa"/>
            <w:vAlign w:val="center"/>
          </w:tcPr>
          <w:p w:rsidR="00BF35FD" w:rsidRPr="002B7BC8" w:rsidRDefault="00BF35FD" w:rsidP="00FD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  <w:p w:rsidR="00BF35FD" w:rsidRPr="002B7BC8" w:rsidRDefault="00BF35FD" w:rsidP="00FD2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6666C6" w:rsidRPr="002B7BC8" w:rsidRDefault="00974E44" w:rsidP="006666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Зростання </w:t>
            </w:r>
            <w:r w:rsidR="006666C6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надходжень до міського бюджету</w:t>
            </w:r>
            <w:r w:rsidR="008A005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рахунок збільшення </w:t>
            </w:r>
            <w:r w:rsidR="006666C6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кількості</w:t>
            </w:r>
            <w:r w:rsidR="00FD2A9C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розташова</w:t>
            </w:r>
            <w:r w:rsidR="00CB2846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них</w:t>
            </w:r>
            <w:r w:rsidR="006666C6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D2A9C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тимчасових споруд</w:t>
            </w:r>
            <w:r w:rsidR="006666C6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міста</w:t>
            </w:r>
          </w:p>
          <w:p w:rsidR="00BF35FD" w:rsidRPr="002B7BC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35FD" w:rsidRPr="002B7BC8" w:rsidRDefault="00760C41" w:rsidP="006B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322FA6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</w:t>
            </w:r>
            <w:r w:rsidR="00FD2A9C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міста призведе до </w:t>
            </w:r>
            <w:r w:rsidR="00B2418A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їх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перенасиченості, у тому числі центральної (історичної) частини міста, основних проспектів</w:t>
            </w:r>
            <w:r w:rsidR="0069468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вулиць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що порушить візуальні характеристики сформованих архітектурних ансамблів та погіршить загальний естетичний вигляд міста в цілому</w:t>
            </w:r>
          </w:p>
        </w:tc>
      </w:tr>
      <w:tr w:rsidR="00BF35FD" w:rsidRPr="002B7BC8" w:rsidTr="00E218E6">
        <w:tc>
          <w:tcPr>
            <w:tcW w:w="1843" w:type="dxa"/>
            <w:vAlign w:val="center"/>
          </w:tcPr>
          <w:p w:rsidR="00BF35FD" w:rsidRPr="002B7BC8" w:rsidRDefault="00BF35FD" w:rsidP="00FD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  <w:p w:rsidR="00BF35FD" w:rsidRPr="002B7BC8" w:rsidRDefault="00BF35FD" w:rsidP="00FD2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760C41" w:rsidRPr="002B7BC8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Ухвален</w:t>
            </w:r>
            <w:r w:rsidR="008A005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ня запропонованого проекту</w:t>
            </w:r>
            <w:r w:rsidR="0069468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BF35FD" w:rsidRPr="002B7BC8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дасть змогу упорядковувати розміщення </w:t>
            </w:r>
            <w:r w:rsidR="0069468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тимчасових споруд на території міста, </w:t>
            </w:r>
            <w:r w:rsidR="00C14A1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їх кількі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</w:t>
            </w:r>
            <w:r w:rsidR="00C14A1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ь </w:t>
            </w:r>
            <w:r w:rsidR="0039462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 фінансових втрат для бюджету міста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60C41" w:rsidRPr="002B7BC8" w:rsidRDefault="00760C41" w:rsidP="00B00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</w:t>
            </w:r>
            <w:r w:rsidR="009567B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компенсує збитки</w:t>
            </w:r>
            <w:r w:rsidR="0039462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бюджету міста, що виникли</w:t>
            </w:r>
            <w:r w:rsidR="009567B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9462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внаслі</w:t>
            </w:r>
            <w:r w:rsidR="009567B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док </w:t>
            </w:r>
            <w:r w:rsidR="009567B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інфляції</w:t>
            </w:r>
            <w:r w:rsidR="0039462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9567B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</w:t>
            </w:r>
            <w:r w:rsidR="00B00D2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покращить</w:t>
            </w:r>
            <w:r w:rsidR="009567B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9462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="007D02D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</w:t>
            </w:r>
          </w:p>
        </w:tc>
        <w:tc>
          <w:tcPr>
            <w:tcW w:w="3969" w:type="dxa"/>
            <w:vAlign w:val="center"/>
          </w:tcPr>
          <w:p w:rsidR="00BF35FD" w:rsidRPr="002B7BC8" w:rsidRDefault="007D02DB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часу, матеріальних ресурсів для:</w:t>
            </w:r>
          </w:p>
          <w:p w:rsidR="007D02DB" w:rsidRPr="002B7BC8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регуляторного акта та забезпечення виконання його вимог</w:t>
            </w:r>
            <w:r w:rsidR="0039462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D02DB" w:rsidRPr="002B7BC8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 з відстежен</w:t>
            </w:r>
            <w:r w:rsidR="00C14A1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ня результатив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ності його дії;</w:t>
            </w:r>
          </w:p>
          <w:p w:rsidR="007D02DB" w:rsidRPr="002B7BC8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моніторингу за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дотриманням вимог вищезазначеного рішення</w:t>
            </w:r>
          </w:p>
        </w:tc>
      </w:tr>
    </w:tbl>
    <w:p w:rsidR="00DA3C5C" w:rsidRPr="002B7BC8" w:rsidRDefault="00DA3C5C" w:rsidP="003132C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35FD" w:rsidRPr="002B7BC8" w:rsidRDefault="00BF35FD" w:rsidP="003132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sz w:val="28"/>
          <w:szCs w:val="28"/>
          <w:lang w:val="uk-UA"/>
        </w:rPr>
        <w:t>Оцінка впливу на сферу інтересів громадян м. Дніпр</w:t>
      </w:r>
      <w:r w:rsidR="00FA1947" w:rsidRPr="002B7BC8">
        <w:rPr>
          <w:rFonts w:ascii="Times New Roman" w:hAnsi="Times New Roman"/>
          <w:b/>
          <w:sz w:val="28"/>
          <w:szCs w:val="28"/>
          <w:lang w:val="uk-UA"/>
        </w:rPr>
        <w:t>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93"/>
        <w:gridCol w:w="4103"/>
      </w:tblGrid>
      <w:tr w:rsidR="00BF35FD" w:rsidRPr="002B7BC8" w:rsidTr="00E218E6">
        <w:tc>
          <w:tcPr>
            <w:tcW w:w="1985" w:type="dxa"/>
            <w:vAlign w:val="center"/>
          </w:tcPr>
          <w:p w:rsidR="00BF35FD" w:rsidRPr="002B7BC8" w:rsidRDefault="00BF35FD" w:rsidP="00C14A1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693" w:type="dxa"/>
            <w:vAlign w:val="center"/>
          </w:tcPr>
          <w:p w:rsidR="00BF35FD" w:rsidRPr="002B7BC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103" w:type="dxa"/>
            <w:vAlign w:val="center"/>
          </w:tcPr>
          <w:p w:rsidR="00BF35FD" w:rsidRPr="002B7BC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2B7BC8" w:rsidTr="00E218E6">
        <w:tc>
          <w:tcPr>
            <w:tcW w:w="1985" w:type="dxa"/>
          </w:tcPr>
          <w:p w:rsidR="00BF35FD" w:rsidRPr="002B7BC8" w:rsidRDefault="00BF35FD" w:rsidP="00C14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693" w:type="dxa"/>
          </w:tcPr>
          <w:p w:rsidR="00BF35FD" w:rsidRPr="002B7BC8" w:rsidRDefault="009A60C3" w:rsidP="009D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</w:t>
            </w:r>
            <w:r w:rsidR="009D3A4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 досягнутому рівні</w:t>
            </w:r>
            <w:r w:rsidR="009D3A4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надходжень до бюджету міста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</w:t>
            </w:r>
            <w:r w:rsidR="00B5071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тимчасове використання об'єктів (елементів) благоустрою </w:t>
            </w:r>
            <w:r w:rsidR="00B5071B" w:rsidRPr="002B7BC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не за цільовим призначенням при реалізації потреб для об'єктів сфери споживчого ринку та сфери послуг</w:t>
            </w:r>
            <w:r w:rsidR="00B5071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4103" w:type="dxa"/>
          </w:tcPr>
          <w:p w:rsidR="00BF35FD" w:rsidRPr="002B7BC8" w:rsidRDefault="003D5434" w:rsidP="00DE5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Неможливість</w:t>
            </w:r>
            <w:r w:rsidR="009E491A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зменшення соціального напруження через перенавантаження міського середовища </w:t>
            </w:r>
            <w:r w:rsidR="00DE5922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тимчасовими спорудами</w:t>
            </w:r>
            <w:r w:rsidR="0039462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реформ без фінансових втрат</w:t>
            </w:r>
            <w:r w:rsidR="0039462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бюджету міста</w:t>
            </w:r>
          </w:p>
        </w:tc>
      </w:tr>
      <w:tr w:rsidR="00BF35FD" w:rsidRPr="002B7BC8" w:rsidTr="006B3680">
        <w:trPr>
          <w:trHeight w:val="1194"/>
        </w:trPr>
        <w:tc>
          <w:tcPr>
            <w:tcW w:w="1985" w:type="dxa"/>
          </w:tcPr>
          <w:p w:rsidR="00BF35FD" w:rsidRPr="002B7BC8" w:rsidRDefault="00BF35FD" w:rsidP="00C14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  <w:p w:rsidR="00BF35FD" w:rsidRPr="002B7BC8" w:rsidRDefault="00BF35FD" w:rsidP="00C14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93" w:type="dxa"/>
          </w:tcPr>
          <w:p w:rsidR="00BF35FD" w:rsidRPr="002B7BC8" w:rsidRDefault="00CB2846" w:rsidP="006B36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надходжень до міського бюджету за рахунок </w:t>
            </w:r>
            <w:r w:rsidR="00DE5922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збільшення кількості розташова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них </w:t>
            </w:r>
            <w:r w:rsidR="00DE5922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міста</w:t>
            </w:r>
          </w:p>
        </w:tc>
        <w:tc>
          <w:tcPr>
            <w:tcW w:w="4103" w:type="dxa"/>
          </w:tcPr>
          <w:p w:rsidR="00BF35FD" w:rsidRPr="002B7BC8" w:rsidRDefault="003D5434" w:rsidP="00DE5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соціального напруження серед населення через перенавантаження території міста збільшеною кількістю </w:t>
            </w:r>
            <w:r w:rsidR="00DE5922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тимчасових споруд</w:t>
            </w:r>
          </w:p>
        </w:tc>
      </w:tr>
      <w:tr w:rsidR="00BF35FD" w:rsidRPr="002B7BC8" w:rsidTr="00E218E6">
        <w:tc>
          <w:tcPr>
            <w:tcW w:w="1985" w:type="dxa"/>
          </w:tcPr>
          <w:p w:rsidR="00BF35FD" w:rsidRPr="002B7BC8" w:rsidRDefault="00BF35FD" w:rsidP="00C14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693" w:type="dxa"/>
          </w:tcPr>
          <w:p w:rsidR="00BF35FD" w:rsidRPr="002B7BC8" w:rsidRDefault="00CB2846" w:rsidP="00DE5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надходжень до міського бюджету без перенавантаження міського середовища </w:t>
            </w:r>
            <w:r w:rsidR="00DE5922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тимчасовими спорудами</w:t>
            </w:r>
          </w:p>
        </w:tc>
        <w:tc>
          <w:tcPr>
            <w:tcW w:w="4103" w:type="dxa"/>
          </w:tcPr>
          <w:p w:rsidR="00BF35FD" w:rsidRPr="002B7BC8" w:rsidRDefault="00D9308D" w:rsidP="006B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Відсутній негативний вплив на сферу інтересів громадян м. Дніпр</w:t>
            </w:r>
            <w:r w:rsidR="00B00D2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BF35FD" w:rsidRPr="002B7BC8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35FD" w:rsidRPr="002B7BC8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sz w:val="28"/>
          <w:szCs w:val="28"/>
          <w:lang w:val="uk-UA"/>
        </w:rPr>
        <w:t xml:space="preserve">Оцінка впливу на сферу інтересів суб’єктів господарювання </w:t>
      </w:r>
    </w:p>
    <w:p w:rsidR="00BF35FD" w:rsidRPr="002B7BC8" w:rsidRDefault="00BF35FD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Оцінка впливу на сферу інтересів суб’єктів господарювання великого й середнього підприємництва, що виникають внаслідок дії регуляторного акта, не розраховується, оскільки сфера впливу регуляторного акта поширюється 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на суб’єктів</w:t>
      </w:r>
      <w:r w:rsidR="00394621" w:rsidRPr="002B7BC8">
        <w:rPr>
          <w:rFonts w:ascii="Times New Roman" w:hAnsi="Times New Roman"/>
          <w:sz w:val="28"/>
          <w:szCs w:val="28"/>
          <w:lang w:val="uk-UA"/>
        </w:rPr>
        <w:t xml:space="preserve"> мікро- та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малого підприємництва. Облікові дані станом на </w:t>
      </w:r>
      <w:r w:rsidR="003661F1" w:rsidRPr="002B7BC8">
        <w:rPr>
          <w:rFonts w:ascii="Times New Roman" w:hAnsi="Times New Roman"/>
          <w:sz w:val="28"/>
          <w:szCs w:val="28"/>
          <w:lang w:val="uk-UA"/>
        </w:rPr>
        <w:t>01</w:t>
      </w:r>
      <w:r w:rsidRPr="002B7BC8">
        <w:rPr>
          <w:rFonts w:ascii="Times New Roman" w:hAnsi="Times New Roman"/>
          <w:sz w:val="28"/>
          <w:szCs w:val="28"/>
          <w:lang w:val="uk-UA"/>
        </w:rPr>
        <w:t>.0</w:t>
      </w:r>
      <w:r w:rsidR="00476C01" w:rsidRPr="002B7BC8">
        <w:rPr>
          <w:rFonts w:ascii="Times New Roman" w:hAnsi="Times New Roman"/>
          <w:sz w:val="28"/>
          <w:szCs w:val="28"/>
          <w:lang w:val="uk-UA"/>
        </w:rPr>
        <w:t>1</w:t>
      </w:r>
      <w:r w:rsidRPr="002B7BC8">
        <w:rPr>
          <w:rFonts w:ascii="Times New Roman" w:hAnsi="Times New Roman"/>
          <w:sz w:val="28"/>
          <w:szCs w:val="28"/>
          <w:lang w:val="uk-UA"/>
        </w:rPr>
        <w:t>.201</w:t>
      </w:r>
      <w:r w:rsidR="008536F3" w:rsidRPr="002B7BC8">
        <w:rPr>
          <w:rFonts w:ascii="Times New Roman" w:hAnsi="Times New Roman"/>
          <w:sz w:val="28"/>
          <w:szCs w:val="28"/>
          <w:lang w:val="uk-UA"/>
        </w:rPr>
        <w:t>8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отримані від Комунального підприємства «</w:t>
      </w:r>
      <w:r w:rsidR="00350AC0" w:rsidRPr="002B7BC8">
        <w:rPr>
          <w:rFonts w:ascii="Times New Roman" w:hAnsi="Times New Roman"/>
          <w:sz w:val="28"/>
          <w:szCs w:val="28"/>
          <w:lang w:val="uk-UA"/>
        </w:rPr>
        <w:t>Благоустрій міста</w:t>
      </w:r>
      <w:r w:rsidRPr="002B7BC8">
        <w:rPr>
          <w:rFonts w:ascii="Times New Roman" w:hAnsi="Times New Roman"/>
          <w:sz w:val="28"/>
          <w:szCs w:val="28"/>
          <w:lang w:val="uk-UA"/>
        </w:rPr>
        <w:t>»</w:t>
      </w:r>
      <w:r w:rsidR="00350AC0" w:rsidRPr="002B7BC8">
        <w:rPr>
          <w:rFonts w:ascii="Times New Roman" w:hAnsi="Times New Roman"/>
          <w:sz w:val="28"/>
          <w:szCs w:val="28"/>
          <w:lang w:val="uk-UA"/>
        </w:rPr>
        <w:t xml:space="preserve"> Дніпровської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міської ради, яке є </w:t>
      </w:r>
      <w:r w:rsidR="00F0275A" w:rsidRPr="002B7BC8">
        <w:rPr>
          <w:rFonts w:ascii="Times New Roman" w:hAnsi="Times New Roman"/>
          <w:sz w:val="28"/>
          <w:szCs w:val="28"/>
          <w:lang w:val="uk-UA"/>
        </w:rPr>
        <w:t xml:space="preserve">Комунальною установою, </w:t>
      </w:r>
      <w:r w:rsidR="00CB5FFB">
        <w:rPr>
          <w:rFonts w:ascii="Times New Roman" w:hAnsi="Times New Roman"/>
          <w:sz w:val="28"/>
          <w:szCs w:val="28"/>
          <w:lang w:val="uk-UA"/>
        </w:rPr>
        <w:t>згідно зі статутом</w:t>
      </w:r>
      <w:r w:rsidR="00F0275A" w:rsidRPr="002B7BC8">
        <w:rPr>
          <w:rFonts w:ascii="Times New Roman" w:hAnsi="Times New Roman"/>
          <w:sz w:val="28"/>
          <w:szCs w:val="28"/>
          <w:lang w:val="uk-UA"/>
        </w:rPr>
        <w:t xml:space="preserve"> якої відповідно до законодавства реалізується господарська </w:t>
      </w:r>
      <w:r w:rsidR="00394621" w:rsidRPr="002B7BC8">
        <w:rPr>
          <w:rFonts w:ascii="Times New Roman" w:hAnsi="Times New Roman"/>
          <w:sz w:val="28"/>
          <w:szCs w:val="28"/>
          <w:lang w:val="uk-UA"/>
        </w:rPr>
        <w:t>діяльність</w:t>
      </w:r>
      <w:r w:rsidR="00F0275A" w:rsidRPr="002B7BC8">
        <w:rPr>
          <w:rFonts w:ascii="Times New Roman" w:hAnsi="Times New Roman"/>
          <w:sz w:val="28"/>
          <w:szCs w:val="28"/>
          <w:lang w:val="uk-UA"/>
        </w:rPr>
        <w:t xml:space="preserve"> органів місцевого самоврядування у сфері </w:t>
      </w:r>
      <w:r w:rsidR="00350AC0" w:rsidRPr="002B7BC8">
        <w:rPr>
          <w:rFonts w:ascii="Times New Roman" w:hAnsi="Times New Roman"/>
          <w:sz w:val="28"/>
          <w:szCs w:val="28"/>
          <w:lang w:val="uk-UA"/>
        </w:rPr>
        <w:t>використання об’єктів благоустрою не за цільовим призначенням при реалізації потреб</w:t>
      </w:r>
      <w:r w:rsidR="00F0275A"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AC0" w:rsidRPr="002B7BC8">
        <w:rPr>
          <w:rFonts w:ascii="Times New Roman" w:hAnsi="Times New Roman"/>
          <w:sz w:val="28"/>
          <w:szCs w:val="28"/>
          <w:lang w:val="uk-UA"/>
        </w:rPr>
        <w:t>для об’єктів сфери споживчого ринку та сфери послуг у</w:t>
      </w:r>
      <w:r w:rsidR="00F0275A" w:rsidRPr="002B7BC8">
        <w:rPr>
          <w:rFonts w:ascii="Times New Roman" w:hAnsi="Times New Roman"/>
          <w:sz w:val="28"/>
          <w:szCs w:val="28"/>
          <w:lang w:val="uk-UA"/>
        </w:rPr>
        <w:t xml:space="preserve"> місті Дніпр</w:t>
      </w:r>
      <w:r w:rsidR="00394621" w:rsidRPr="002B7BC8">
        <w:rPr>
          <w:rFonts w:ascii="Times New Roman" w:hAnsi="Times New Roman"/>
          <w:sz w:val="28"/>
          <w:szCs w:val="28"/>
          <w:lang w:val="uk-UA"/>
        </w:rPr>
        <w:t>і</w:t>
      </w:r>
      <w:r w:rsidR="00F0275A"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9D3A4B" w:rsidRPr="002B7BC8" w:rsidRDefault="009D3A4B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311"/>
        <w:gridCol w:w="1092"/>
        <w:gridCol w:w="900"/>
        <w:gridCol w:w="160"/>
        <w:gridCol w:w="1129"/>
        <w:gridCol w:w="1129"/>
        <w:gridCol w:w="1125"/>
      </w:tblGrid>
      <w:tr w:rsidR="00BF35FD" w:rsidRPr="002B7BC8" w:rsidTr="007D4236">
        <w:tc>
          <w:tcPr>
            <w:tcW w:w="2171" w:type="pct"/>
            <w:gridSpan w:val="2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58" w:type="pct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542" w:type="pct"/>
            <w:gridSpan w:val="2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577" w:type="pct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577" w:type="pct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Мікро</w:t>
            </w:r>
            <w:r w:rsidR="00C5795D"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pct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Разом</w:t>
            </w:r>
          </w:p>
        </w:tc>
      </w:tr>
      <w:tr w:rsidR="00BF35FD" w:rsidRPr="002B7BC8" w:rsidTr="007D4236">
        <w:tc>
          <w:tcPr>
            <w:tcW w:w="2171" w:type="pct"/>
            <w:gridSpan w:val="2"/>
          </w:tcPr>
          <w:p w:rsidR="00BF35FD" w:rsidRPr="002B7BC8" w:rsidRDefault="00BF35FD" w:rsidP="00350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суб’єктів господарювання</w:t>
            </w:r>
            <w:r w:rsidR="002F018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AC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2F018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AC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користувачів об’єктів благоустрою не за цільовим призначенням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 що підпадають під дію регу</w:t>
            </w:r>
            <w:r w:rsidR="002F018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лювання, од.</w:t>
            </w:r>
          </w:p>
        </w:tc>
        <w:tc>
          <w:tcPr>
            <w:tcW w:w="558" w:type="pct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BF35FD" w:rsidRPr="002B7BC8" w:rsidRDefault="00350AC0" w:rsidP="00DB7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B7EE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pct"/>
            <w:vAlign w:val="center"/>
          </w:tcPr>
          <w:p w:rsidR="00BF35FD" w:rsidRPr="002B7BC8" w:rsidRDefault="00350AC0" w:rsidP="00DB7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1165</w:t>
            </w:r>
          </w:p>
        </w:tc>
        <w:tc>
          <w:tcPr>
            <w:tcW w:w="575" w:type="pct"/>
            <w:vAlign w:val="center"/>
          </w:tcPr>
          <w:p w:rsidR="00BF35FD" w:rsidRPr="002B7BC8" w:rsidRDefault="00350AC0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1177</w:t>
            </w:r>
          </w:p>
        </w:tc>
      </w:tr>
      <w:tr w:rsidR="00BF35FD" w:rsidRPr="002B7BC8" w:rsidTr="007D4236">
        <w:tc>
          <w:tcPr>
            <w:tcW w:w="2171" w:type="pct"/>
            <w:gridSpan w:val="2"/>
          </w:tcPr>
          <w:p w:rsidR="00BF35FD" w:rsidRPr="002B7BC8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групи в загальній кількості, відсотків</w:t>
            </w:r>
          </w:p>
        </w:tc>
        <w:tc>
          <w:tcPr>
            <w:tcW w:w="558" w:type="pct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BF35FD" w:rsidRPr="002B7BC8" w:rsidRDefault="00350AC0" w:rsidP="00350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F35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F35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7" w:type="pct"/>
            <w:vAlign w:val="center"/>
          </w:tcPr>
          <w:p w:rsidR="00BF35FD" w:rsidRPr="002B7BC8" w:rsidRDefault="00FC7E10" w:rsidP="00350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50AC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F35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50AC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  <w:r w:rsidR="00BF35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5" w:type="pct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BF35FD" w:rsidRPr="002B7BC8" w:rsidTr="00E218E6">
        <w:tc>
          <w:tcPr>
            <w:tcW w:w="990" w:type="pct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2199" w:type="pct"/>
            <w:gridSpan w:val="3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1811" w:type="pct"/>
            <w:gridSpan w:val="4"/>
            <w:vAlign w:val="center"/>
          </w:tcPr>
          <w:p w:rsidR="00BF35FD" w:rsidRPr="002B7BC8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2B7BC8" w:rsidTr="00E218E6">
        <w:tc>
          <w:tcPr>
            <w:tcW w:w="990" w:type="pct"/>
          </w:tcPr>
          <w:p w:rsidR="00BF35FD" w:rsidRPr="002B7BC8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199" w:type="pct"/>
            <w:gridSpan w:val="3"/>
          </w:tcPr>
          <w:p w:rsidR="00BF35FD" w:rsidRPr="002B7BC8" w:rsidRDefault="00C5795D" w:rsidP="006B3680">
            <w:pPr>
              <w:pStyle w:val="22"/>
              <w:ind w:right="-56"/>
              <w:rPr>
                <w:sz w:val="24"/>
                <w:szCs w:val="24"/>
              </w:rPr>
            </w:pPr>
            <w:r w:rsidRPr="002B7BC8">
              <w:rPr>
                <w:spacing w:val="-8"/>
                <w:sz w:val="24"/>
                <w:szCs w:val="24"/>
              </w:rPr>
              <w:t>Фінансові в</w:t>
            </w:r>
            <w:r w:rsidR="00A375CE" w:rsidRPr="002B7BC8">
              <w:rPr>
                <w:spacing w:val="-8"/>
                <w:sz w:val="24"/>
                <w:szCs w:val="24"/>
              </w:rPr>
              <w:t>и</w:t>
            </w:r>
            <w:r w:rsidRPr="002B7BC8">
              <w:rPr>
                <w:spacing w:val="-8"/>
                <w:sz w:val="24"/>
                <w:szCs w:val="24"/>
              </w:rPr>
              <w:t xml:space="preserve">трати </w:t>
            </w:r>
            <w:r w:rsidR="00A375CE" w:rsidRPr="002B7BC8">
              <w:rPr>
                <w:spacing w:val="-8"/>
                <w:sz w:val="24"/>
                <w:szCs w:val="24"/>
              </w:rPr>
              <w:t xml:space="preserve">залишаються на рівні та у обсязі, що встановлені рішеннями </w:t>
            </w:r>
            <w:r w:rsidR="00A375CE" w:rsidRPr="002B7BC8">
              <w:rPr>
                <w:spacing w:val="-8"/>
                <w:sz w:val="24"/>
                <w:szCs w:val="24"/>
              </w:rPr>
              <w:lastRenderedPageBreak/>
              <w:t xml:space="preserve">міської ради </w:t>
            </w:r>
          </w:p>
        </w:tc>
        <w:tc>
          <w:tcPr>
            <w:tcW w:w="1811" w:type="pct"/>
            <w:gridSpan w:val="4"/>
          </w:tcPr>
          <w:p w:rsidR="00BF35FD" w:rsidRPr="002B7BC8" w:rsidRDefault="00C5795D" w:rsidP="003A1A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BF35FD" w:rsidRPr="002B7BC8" w:rsidTr="00E218E6">
        <w:tc>
          <w:tcPr>
            <w:tcW w:w="990" w:type="pct"/>
          </w:tcPr>
          <w:p w:rsidR="00BF35FD" w:rsidRPr="002B7BC8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2B7BC8" w:rsidRDefault="00BF35FD" w:rsidP="00AF51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199" w:type="pct"/>
            <w:gridSpan w:val="3"/>
          </w:tcPr>
          <w:p w:rsidR="00BF35FD" w:rsidRPr="002B7BC8" w:rsidRDefault="00C92466" w:rsidP="003A1A1D">
            <w:pPr>
              <w:shd w:val="clear" w:color="auto" w:fill="FFFFFF"/>
              <w:tabs>
                <w:tab w:val="left" w:pos="12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Можливість збільшення джерел доходу від </w:t>
            </w:r>
            <w:r w:rsidR="009573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</w:t>
            </w:r>
            <w:r w:rsidR="006B368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9573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об'єктів (елементів) благоустрою не за цільовим призначенням при реалізації потреб для об'єктів сфери споживчого ринку та сфери послуг</w:t>
            </w:r>
          </w:p>
          <w:p w:rsidR="00BF35FD" w:rsidRPr="002B7BC8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gridSpan w:val="4"/>
          </w:tcPr>
          <w:p w:rsidR="00BF35FD" w:rsidRPr="002B7BC8" w:rsidRDefault="00C92466" w:rsidP="003A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конкуренції на ринку </w:t>
            </w:r>
            <w:r w:rsidR="009573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тимчасових споруд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92466" w:rsidRPr="002B7BC8" w:rsidRDefault="00C92466" w:rsidP="00957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незатребуваності </w:t>
            </w:r>
            <w:r w:rsidR="009573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  <w:r w:rsidR="006136A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перенасичення </w:t>
            </w:r>
            <w:r w:rsidR="009573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тимчасовими спорудами</w:t>
            </w:r>
            <w:r w:rsidR="006136A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73F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історичного центру міста, головних проспектів та вулиць</w:t>
            </w:r>
          </w:p>
        </w:tc>
      </w:tr>
      <w:tr w:rsidR="00BF35FD" w:rsidRPr="002B7BC8" w:rsidTr="007D4236">
        <w:trPr>
          <w:trHeight w:val="1264"/>
        </w:trPr>
        <w:tc>
          <w:tcPr>
            <w:tcW w:w="990" w:type="pct"/>
          </w:tcPr>
          <w:p w:rsidR="00BF35FD" w:rsidRPr="002B7BC8" w:rsidRDefault="00BF35FD" w:rsidP="00AF51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2199" w:type="pct"/>
            <w:gridSpan w:val="3"/>
          </w:tcPr>
          <w:p w:rsidR="00BF35FD" w:rsidRPr="002B7BC8" w:rsidRDefault="00A375CE" w:rsidP="00841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д</w:t>
            </w:r>
            <w:r w:rsidR="0028398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иференційован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28398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8398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8398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визначення розміру оплат</w:t>
            </w:r>
            <w:r w:rsidR="00F4394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8398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28398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користання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об'єктів (елементів) благоустрою не за цільовим призначенням </w:t>
            </w:r>
            <w:r w:rsidR="00235D0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84129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господарської діяльності у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сфер</w:t>
            </w:r>
            <w:r w:rsidR="0084129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споживчого ринку та послуг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дає можливість СПД самостійно обирати вид </w:t>
            </w:r>
            <w:r w:rsidR="00883027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місце розміщення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споруди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залежності </w:t>
            </w:r>
            <w:r w:rsidR="00883027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від фінансової можливості</w:t>
            </w:r>
          </w:p>
        </w:tc>
        <w:tc>
          <w:tcPr>
            <w:tcW w:w="1811" w:type="pct"/>
            <w:gridSpan w:val="4"/>
          </w:tcPr>
          <w:p w:rsidR="00BF35FD" w:rsidRPr="002B7BC8" w:rsidRDefault="009547EC" w:rsidP="00841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фінанс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ового навантаження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оплати за тимчасове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користання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об'єктів (елементів) благоустрою не за цільовим призначенням </w:t>
            </w:r>
            <w:r w:rsidR="0084129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господарської діяльності у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сфер</w:t>
            </w:r>
            <w:r w:rsidR="0084129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споживчого ринку та  послуг </w:t>
            </w:r>
          </w:p>
        </w:tc>
      </w:tr>
    </w:tbl>
    <w:p w:rsidR="00BF35FD" w:rsidRPr="002B7BC8" w:rsidRDefault="00BF35FD" w:rsidP="003A1A1D">
      <w:pPr>
        <w:spacing w:after="0"/>
        <w:ind w:firstLine="426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</w:p>
    <w:p w:rsidR="00BF35FD" w:rsidRPr="002B7BC8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IV. Вибір найбільш оптимального альтернативного способу</w:t>
      </w:r>
    </w:p>
    <w:p w:rsidR="00BF35FD" w:rsidRPr="002B7BC8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досягнення цілей</w:t>
      </w:r>
    </w:p>
    <w:p w:rsidR="00BF35FD" w:rsidRPr="002B7BC8" w:rsidRDefault="00BF35FD" w:rsidP="003A1A1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Оцінка ступеня досягнення визначених цілей </w:t>
      </w:r>
      <w:r w:rsidR="00883027" w:rsidRPr="002B7BC8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за чотирибальною системою, де:</w:t>
      </w:r>
    </w:p>
    <w:p w:rsidR="00BF35FD" w:rsidRPr="002B7BC8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BF35FD" w:rsidRPr="002B7BC8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87"/>
      <w:bookmarkEnd w:id="1"/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3 – 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BF35FD" w:rsidRPr="002B7BC8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88"/>
      <w:bookmarkEnd w:id="2"/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BF35FD" w:rsidRPr="002B7BC8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89"/>
      <w:bookmarkEnd w:id="3"/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1 – цілі прийняття регуляторного акта не можуть бути досягнуті (проблема продовжує існувати).</w:t>
      </w:r>
    </w:p>
    <w:p w:rsidR="002F0181" w:rsidRPr="002B7BC8" w:rsidRDefault="002F0181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23"/>
        <w:gridCol w:w="5336"/>
      </w:tblGrid>
      <w:tr w:rsidR="00BF35FD" w:rsidRPr="002B7BC8" w:rsidTr="00E218E6">
        <w:tc>
          <w:tcPr>
            <w:tcW w:w="1094" w:type="pct"/>
            <w:vAlign w:val="center"/>
          </w:tcPr>
          <w:p w:rsidR="00BF35FD" w:rsidRPr="002B7BC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52" w:type="pct"/>
            <w:vAlign w:val="center"/>
          </w:tcPr>
          <w:p w:rsidR="00BF35FD" w:rsidRPr="002B7BC8" w:rsidRDefault="00BF35FD" w:rsidP="00D22C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754" w:type="pct"/>
            <w:vAlign w:val="center"/>
          </w:tcPr>
          <w:p w:rsidR="00BF35FD" w:rsidRPr="002B7BC8" w:rsidRDefault="00BF35FD" w:rsidP="002F0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Коментарі щодо присвоєння відповідного бал</w:t>
            </w:r>
            <w:r w:rsidR="002F0181"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</w:t>
            </w:r>
          </w:p>
        </w:tc>
      </w:tr>
      <w:tr w:rsidR="00BF35FD" w:rsidRPr="00C356C8" w:rsidTr="00E218E6">
        <w:tc>
          <w:tcPr>
            <w:tcW w:w="1094" w:type="pct"/>
            <w:vAlign w:val="center"/>
          </w:tcPr>
          <w:p w:rsidR="00BF35FD" w:rsidRPr="002B7BC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152" w:type="pct"/>
            <w:vAlign w:val="center"/>
          </w:tcPr>
          <w:p w:rsidR="00BF35FD" w:rsidRPr="002B7BC8" w:rsidRDefault="00283986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4" w:type="pct"/>
            <w:vAlign w:val="center"/>
          </w:tcPr>
          <w:p w:rsidR="00BF35FD" w:rsidRPr="002B7BC8" w:rsidRDefault="00283986" w:rsidP="00D22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Чинні рішення міської ради не дають змоги упорядковувати розміщення 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т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ериторії міста шляхом зменшення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їх кількості</w:t>
            </w:r>
            <w:r w:rsidR="00883027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  <w:r w:rsidR="00F27057" w:rsidRPr="002B7B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BF35FD" w:rsidRPr="002B7BC8" w:rsidTr="00E218E6">
        <w:trPr>
          <w:trHeight w:val="562"/>
        </w:trPr>
        <w:tc>
          <w:tcPr>
            <w:tcW w:w="1094" w:type="pct"/>
            <w:vAlign w:val="center"/>
          </w:tcPr>
          <w:p w:rsidR="00BF35FD" w:rsidRPr="002B7BC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1152" w:type="pct"/>
            <w:vAlign w:val="center"/>
          </w:tcPr>
          <w:p w:rsidR="00BF35FD" w:rsidRPr="002B7BC8" w:rsidRDefault="00283986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54" w:type="pct"/>
            <w:vAlign w:val="center"/>
          </w:tcPr>
          <w:p w:rsidR="00F27057" w:rsidRPr="002B7BC8" w:rsidRDefault="00F27057" w:rsidP="00F270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3C77F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міста призведе до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їх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перенасиченості, у тому числі центральної (історичної) частини міста, основних проспектів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вулиць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що порушить візуальні характеристики сформованих архітектурних ансамблів та погіршить загальний естетичний вигляд міста в цілому</w:t>
            </w:r>
            <w:r w:rsidR="003C77F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F0181" w:rsidRPr="002B7BC8" w:rsidRDefault="00F27057" w:rsidP="00D22C3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соціального напруження серед населення через перенавантаження території міста збільшеною кількістю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тимчасових споруд</w:t>
            </w:r>
          </w:p>
        </w:tc>
      </w:tr>
      <w:tr w:rsidR="00BF35FD" w:rsidRPr="00C356C8" w:rsidTr="00E218E6">
        <w:tc>
          <w:tcPr>
            <w:tcW w:w="1094" w:type="pct"/>
            <w:vAlign w:val="center"/>
          </w:tcPr>
          <w:p w:rsidR="00BF35FD" w:rsidRPr="002B7BC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1152" w:type="pct"/>
            <w:vAlign w:val="center"/>
          </w:tcPr>
          <w:p w:rsidR="00BF35FD" w:rsidRPr="002B7BC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54" w:type="pct"/>
            <w:vAlign w:val="center"/>
          </w:tcPr>
          <w:p w:rsidR="00FC7E10" w:rsidRPr="002B7BC8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Ухвалення запропонованого проекту 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FC7E10" w:rsidRPr="002B7BC8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дасть з</w:t>
            </w:r>
            <w:r w:rsidR="00342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могу</w:t>
            </w:r>
            <w:proofErr w:type="spellEnd"/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упорядковувати розміщення 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території міста шляхом зменшення їх кількості</w:t>
            </w:r>
            <w:r w:rsidR="003C77F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міського бюджету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BF35FD" w:rsidRPr="002B7BC8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компенсує збитки </w:t>
            </w:r>
            <w:r w:rsidR="003C77F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бюджету міста, що виникли 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внаслідок інфляції</w:t>
            </w:r>
            <w:r w:rsidR="003C77F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стабілізує </w:t>
            </w:r>
            <w:r w:rsidR="003C77FE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="00F4394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показники;</w:t>
            </w:r>
          </w:p>
          <w:p w:rsidR="00FC7E10" w:rsidRPr="002B7BC8" w:rsidRDefault="003C77FE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з</w:t>
            </w:r>
            <w:r w:rsidR="00FC7E1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більш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ить</w:t>
            </w:r>
            <w:r w:rsidR="00FC7E1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надходжен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="00FC7E1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міського бюджету без перенавантаження міського</w:t>
            </w:r>
            <w:r w:rsidR="00115A9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 </w:t>
            </w:r>
            <w:r w:rsidR="00D22C3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тимчасовими спорудами</w:t>
            </w:r>
            <w:r w:rsidR="00115A9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C7E10" w:rsidRPr="002B7BC8" w:rsidRDefault="006B75D0" w:rsidP="00D22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иференційованого підходу </w:t>
            </w:r>
            <w:r w:rsidR="00115A9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місця розташування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споруди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дає можливість СПД самостійно обирати вид та місце </w:t>
            </w:r>
            <w:r w:rsidR="00D22C3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її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в залежності від фінансової можливості</w:t>
            </w:r>
          </w:p>
        </w:tc>
      </w:tr>
    </w:tbl>
    <w:p w:rsidR="00BF35FD" w:rsidRPr="002B7BC8" w:rsidRDefault="00BF35FD" w:rsidP="007526E8">
      <w:pPr>
        <w:spacing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720"/>
        <w:gridCol w:w="2579"/>
        <w:gridCol w:w="2298"/>
      </w:tblGrid>
      <w:tr w:rsidR="00BF35FD" w:rsidRPr="002B7BC8" w:rsidTr="00E218E6">
        <w:tc>
          <w:tcPr>
            <w:tcW w:w="943" w:type="pct"/>
            <w:vAlign w:val="center"/>
          </w:tcPr>
          <w:p w:rsidR="00BF35FD" w:rsidRPr="002B7BC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449" w:type="pct"/>
            <w:vAlign w:val="center"/>
          </w:tcPr>
          <w:p w:rsidR="00BF35FD" w:rsidRPr="002B7BC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1376" w:type="pct"/>
            <w:vAlign w:val="center"/>
          </w:tcPr>
          <w:p w:rsidR="00BF35FD" w:rsidRPr="002B7BC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232" w:type="pct"/>
            <w:vAlign w:val="center"/>
          </w:tcPr>
          <w:p w:rsidR="00BF35FD" w:rsidRPr="002B7BC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BF35FD" w:rsidRPr="00C356C8" w:rsidTr="00E218E6">
        <w:tc>
          <w:tcPr>
            <w:tcW w:w="943" w:type="pct"/>
          </w:tcPr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449" w:type="pct"/>
          </w:tcPr>
          <w:p w:rsidR="00FC7E10" w:rsidRPr="002B7BC8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надходжень </w:t>
            </w:r>
            <w:r w:rsidR="009D3A4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 досягнутому рівні</w:t>
            </w:r>
            <w:r w:rsidR="009D3A4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бюджету міста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тимчасове </w:t>
            </w:r>
            <w:r w:rsidR="00335C0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користання </w:t>
            </w:r>
            <w:r w:rsidR="00335C01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об'єктів (елементів) благоустрою не за цільовим призначенням при реалізації потреб для об'єктів сфери споживчого ринку та сфери послуг</w:t>
            </w:r>
            <w:r w:rsidR="00335C01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BF35FD" w:rsidRPr="002B7BC8" w:rsidRDefault="00BF35FD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</w:tcPr>
          <w:p w:rsidR="00BF35FD" w:rsidRPr="002B7BC8" w:rsidRDefault="009E491A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Чинні рішення міської ради не дають змоги упорядковувати без фінансових втрат розміщення </w:t>
            </w:r>
            <w:r w:rsidR="00DA6EB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території міста шляхом зменшення їх кількості;</w:t>
            </w:r>
          </w:p>
          <w:p w:rsidR="00DA3C5C" w:rsidRPr="002B7BC8" w:rsidRDefault="009E491A" w:rsidP="00DA6E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Неможливість зменшення соціального напруження через перенавантаження міського середови</w:t>
            </w:r>
            <w:r w:rsidR="00F4394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ща </w:t>
            </w:r>
            <w:r w:rsidR="00DA6EB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тимчасовими спорудами</w:t>
            </w:r>
            <w:r w:rsidR="00F4394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реформ без фінан</w:t>
            </w:r>
            <w:r w:rsidR="00F4394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сових втрат</w:t>
            </w:r>
          </w:p>
        </w:tc>
        <w:tc>
          <w:tcPr>
            <w:tcW w:w="1232" w:type="pct"/>
          </w:tcPr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Цілі </w:t>
            </w:r>
            <w:r w:rsidR="00094D90"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не </w:t>
            </w: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будуть досяг</w:t>
            </w:r>
            <w:r w:rsidR="00094D90"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нуті</w:t>
            </w: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BF35FD" w:rsidRPr="002B7BC8" w:rsidRDefault="00BF35FD" w:rsidP="00502E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Залишаться невирішеними проблеми</w:t>
            </w:r>
            <w:r w:rsidR="00E85F8F" w:rsidRPr="002B7BC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</w:t>
            </w:r>
            <w:r w:rsidR="00E85F8F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більшення надходжень до міського бюджету та відповідність розміру оплати за тимчасове </w:t>
            </w:r>
            <w:r w:rsidR="00502E1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E85F8F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користання </w:t>
            </w:r>
            <w:r w:rsidR="00502E1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об'єктів (елементів) благоустрою не за цільовим призначенням при реалізації потреб для об'єктів сфери споживчого ринку </w:t>
            </w:r>
            <w:r w:rsidR="00502E1D"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сфери послуг</w:t>
            </w:r>
            <w:r w:rsidR="00502E1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E85F8F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економічним показникам з урахуванням існуючої інфляції</w:t>
            </w:r>
          </w:p>
        </w:tc>
      </w:tr>
      <w:tr w:rsidR="00BF35FD" w:rsidRPr="002B7BC8" w:rsidTr="00ED3F22">
        <w:tc>
          <w:tcPr>
            <w:tcW w:w="943" w:type="pct"/>
          </w:tcPr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1449" w:type="pct"/>
          </w:tcPr>
          <w:p w:rsidR="009E491A" w:rsidRPr="002B7BC8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надходжень до міського бюджету за рахунок </w:t>
            </w:r>
            <w:r w:rsidR="006B75D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зростання</w:t>
            </w:r>
            <w:r w:rsidR="00283565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кількості розташова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них 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тимчасових </w:t>
            </w:r>
            <w:r w:rsidR="007D39E7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міста</w:t>
            </w:r>
          </w:p>
          <w:p w:rsidR="009E491A" w:rsidRPr="002B7BC8" w:rsidRDefault="009E491A" w:rsidP="00E76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76" w:type="pct"/>
          </w:tcPr>
          <w:p w:rsidR="001C025B" w:rsidRPr="002B7BC8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176B4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міста призведе до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їх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перенасиченості, у тому числі центральної (історичної) частини міста, основних проспектів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вулиць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що порушить візуальні характеристики сформованих архітектурних ансамблів та погіршить загальний естетичний вигляд міста в цілому.</w:t>
            </w:r>
          </w:p>
          <w:p w:rsidR="00BF35FD" w:rsidRPr="002B7BC8" w:rsidRDefault="001C025B" w:rsidP="00C244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соціального напруження серед населення через перенавантаження території міста збільшеною кількістю </w:t>
            </w:r>
            <w:r w:rsidR="00E764D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1C025B" w:rsidRPr="002B7BC8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конкуренції на ринку </w:t>
            </w:r>
            <w:r w:rsidR="00E764D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об’єктів благоустрою не за цільовим призначенням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025B" w:rsidRPr="002B7BC8" w:rsidRDefault="001C025B" w:rsidP="00E76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</w:t>
            </w:r>
            <w:proofErr w:type="spellStart"/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незатребува</w:t>
            </w:r>
            <w:r w:rsidR="002341A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-ності</w:t>
            </w:r>
            <w:proofErr w:type="spellEnd"/>
            <w:r w:rsidR="002341A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64D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тимчасових споруд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через надмірну їх кількість на території міста</w:t>
            </w:r>
          </w:p>
        </w:tc>
        <w:tc>
          <w:tcPr>
            <w:tcW w:w="1232" w:type="pct"/>
          </w:tcPr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Цілі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прийняття 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85F8F" w:rsidRPr="002B7B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будуть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досягнуті </w:t>
            </w:r>
            <w:r w:rsidR="00E85F8F" w:rsidRPr="002B7B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частково.</w:t>
            </w:r>
          </w:p>
          <w:p w:rsidR="00BF35FD" w:rsidRPr="002B7BC8" w:rsidRDefault="00E764D9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Залиша</w:t>
            </w:r>
            <w:r w:rsidR="00BF35FD" w:rsidRPr="002B7BC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ться невирішеними питання: </w:t>
            </w:r>
          </w:p>
          <w:p w:rsidR="00BF35FD" w:rsidRPr="002B7BC8" w:rsidRDefault="00E85F8F" w:rsidP="00E76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Збільшаться над</w:t>
            </w:r>
            <w:r w:rsidR="00E764D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одження до міського бюджету, проте значно погіршиться загальний естетичний стан міста через перенавантаження вулиць </w:t>
            </w:r>
            <w:r w:rsidR="00E764D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тимчасовими спорудами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 що спричинить зростання соціальної напруженості сере</w:t>
            </w:r>
            <w:r w:rsidR="005B6B5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мешканців </w:t>
            </w:r>
            <w:r w:rsidR="002341A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міста</w:t>
            </w:r>
          </w:p>
        </w:tc>
      </w:tr>
      <w:tr w:rsidR="00BF35FD" w:rsidRPr="002B7BC8" w:rsidTr="00E218E6">
        <w:tc>
          <w:tcPr>
            <w:tcW w:w="943" w:type="pct"/>
          </w:tcPr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Альтернатива 3</w:t>
            </w:r>
          </w:p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49" w:type="pct"/>
          </w:tcPr>
          <w:p w:rsidR="009E491A" w:rsidRPr="002B7BC8" w:rsidRDefault="006B75D0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асть змогу упорядк</w:t>
            </w:r>
            <w:r w:rsidR="009E491A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увати без фінансових втрат розміщення 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тимчасових споруд</w:t>
            </w:r>
            <w:r w:rsidR="009E491A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території міста шляхом зменшення їх кількості;</w:t>
            </w:r>
          </w:p>
          <w:p w:rsidR="00BF35FD" w:rsidRPr="002B7BC8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компенсує збитки</w:t>
            </w:r>
            <w:r w:rsidR="006B75D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бюджету міста, що </w:t>
            </w:r>
            <w:r w:rsidR="006B75D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виникли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внаслідок інфляції</w:t>
            </w:r>
            <w:r w:rsidR="006B75D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стабілізує </w:t>
            </w:r>
            <w:r w:rsidR="006B75D0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показники;</w:t>
            </w:r>
          </w:p>
          <w:p w:rsidR="009E491A" w:rsidRPr="002B7BC8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Збільшення надходжень до міського бюджету без перенавантаження міського</w:t>
            </w:r>
            <w:r w:rsidR="002341AB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 </w:t>
            </w:r>
            <w:r w:rsidR="00E764D9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тимчасовими спорудами</w:t>
            </w:r>
          </w:p>
          <w:p w:rsidR="009E491A" w:rsidRPr="002B7BC8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</w:tcPr>
          <w:p w:rsidR="001C025B" w:rsidRPr="002B7BC8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часу, матеріальних ресурсів для:</w:t>
            </w:r>
          </w:p>
          <w:p w:rsidR="001C025B" w:rsidRPr="002B7BC8" w:rsidRDefault="001C025B" w:rsidP="00440E6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регуляторного акта та забезпечення виконан</w:t>
            </w:r>
            <w:r w:rsidR="002341A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ня його вимог;</w:t>
            </w:r>
          </w:p>
          <w:p w:rsidR="001C025B" w:rsidRPr="002B7BC8" w:rsidRDefault="001C025B" w:rsidP="00440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процедур з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відстеже</w:t>
            </w:r>
            <w:r w:rsidR="00440E69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ння результатив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ності його дії;</w:t>
            </w:r>
          </w:p>
          <w:p w:rsidR="00BF35FD" w:rsidRPr="002B7BC8" w:rsidRDefault="001C025B" w:rsidP="00440E6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за дотриманням вимог вищезазначеного рішення.</w:t>
            </w:r>
          </w:p>
          <w:p w:rsidR="001C025B" w:rsidRPr="002B7BC8" w:rsidRDefault="001C025B" w:rsidP="007D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фінансо</w:t>
            </w:r>
            <w:r w:rsidR="005B6B5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вого наван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таження щодо оплати за тимчасове </w:t>
            </w:r>
            <w:r w:rsidR="003F7C1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користан</w:t>
            </w:r>
            <w:r w:rsidR="005B6B5E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3F7C1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об’єктів благоустр</w:t>
            </w:r>
            <w:r w:rsidR="007D39E7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F7C1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ю не за ціль</w:t>
            </w:r>
            <w:r w:rsidR="001805C6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F7C1B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вим призначенням</w:t>
            </w:r>
          </w:p>
        </w:tc>
        <w:tc>
          <w:tcPr>
            <w:tcW w:w="1232" w:type="pct"/>
          </w:tcPr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lastRenderedPageBreak/>
              <w:t>Є збалансованою та найсприятливішою</w:t>
            </w:r>
          </w:p>
          <w:p w:rsidR="00BF35FD" w:rsidRPr="002B7BC8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</w:p>
        </w:tc>
      </w:tr>
    </w:tbl>
    <w:p w:rsidR="00440E69" w:rsidRPr="002B7BC8" w:rsidRDefault="00440E69" w:rsidP="00CF31B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505"/>
        <w:gridCol w:w="4235"/>
      </w:tblGrid>
      <w:tr w:rsidR="00BF35FD" w:rsidRPr="002B7BC8" w:rsidTr="00ED3F22">
        <w:tc>
          <w:tcPr>
            <w:tcW w:w="1045" w:type="pct"/>
            <w:vAlign w:val="center"/>
          </w:tcPr>
          <w:p w:rsidR="00BF35FD" w:rsidRPr="002B7BC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791" w:type="pct"/>
            <w:vAlign w:val="center"/>
          </w:tcPr>
          <w:p w:rsidR="00BF35FD" w:rsidRPr="002B7BC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165" w:type="pct"/>
            <w:vAlign w:val="center"/>
          </w:tcPr>
          <w:p w:rsidR="00BF35FD" w:rsidRPr="002B7BC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Оцінка ризику зовнішніх чинників на дію запропонованого регуляторного </w:t>
            </w:r>
          </w:p>
          <w:p w:rsidR="00BF35FD" w:rsidRPr="002B7BC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акта</w:t>
            </w:r>
          </w:p>
        </w:tc>
      </w:tr>
      <w:tr w:rsidR="00BF35FD" w:rsidRPr="002B7BC8" w:rsidTr="00ED3F22">
        <w:tc>
          <w:tcPr>
            <w:tcW w:w="1045" w:type="pct"/>
          </w:tcPr>
          <w:p w:rsidR="00BF35FD" w:rsidRPr="002B7BC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791" w:type="pct"/>
          </w:tcPr>
          <w:p w:rsidR="00BF35FD" w:rsidRPr="002B7BC8" w:rsidRDefault="00CC0C74" w:rsidP="00882E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дає змоги збільшити надходження до міського бюджету та привести у відповідність розмір оплат за тимчасове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користання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об’єктів благоустрою не за цільовим призначенням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економічних показників з урахуванням існуючої інфляції</w:t>
            </w:r>
          </w:p>
        </w:tc>
        <w:tc>
          <w:tcPr>
            <w:tcW w:w="2165" w:type="pct"/>
          </w:tcPr>
          <w:p w:rsidR="00BF35FD" w:rsidRPr="002B7BC8" w:rsidRDefault="00BF35FD" w:rsidP="001323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43F8C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міни до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</w:t>
            </w:r>
            <w:r w:rsidR="0013236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их актів міської ради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об’єктів благоустрою не за цільовим призначенням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 еконо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мічні або соціальні кризи, тощо</w:t>
            </w:r>
          </w:p>
        </w:tc>
      </w:tr>
      <w:tr w:rsidR="00BF35FD" w:rsidRPr="002B7BC8" w:rsidTr="00ED3F22">
        <w:tc>
          <w:tcPr>
            <w:tcW w:w="1045" w:type="pct"/>
          </w:tcPr>
          <w:p w:rsidR="00BF35FD" w:rsidRPr="002B7BC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1791" w:type="pct"/>
          </w:tcPr>
          <w:p w:rsidR="00176B4D" w:rsidRPr="002B7BC8" w:rsidRDefault="00BF35F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Не дозволяє вирішити питання </w:t>
            </w:r>
            <w:r w:rsidR="00176B4D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через</w:t>
            </w:r>
            <w:r w:rsidR="00176B4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перенасиченість </w:t>
            </w:r>
            <w:r w:rsidR="00882EF5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тимчасовими спорудами</w:t>
            </w:r>
            <w:r w:rsidR="00176B4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 тому числі центральної (історичної) частини міста, основних проспектів</w:t>
            </w:r>
            <w:r w:rsidR="00882EF5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вулиць</w:t>
            </w:r>
            <w:r w:rsidR="00176B4D" w:rsidRPr="002B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що порушить візуальні характеристики сформованих архітектурних ансамблів та погіршить загальний естетичний вигляд міста в цілому.</w:t>
            </w:r>
          </w:p>
          <w:p w:rsidR="00176B4D" w:rsidRPr="002B7BC8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соціального напруження серед населення через перенавантаження території міста збільшеною кількістю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176B4D" w:rsidRPr="002B7BC8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конкуренції на ринку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тимчасових споруд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F35FD" w:rsidRPr="002B7BC8" w:rsidRDefault="00176B4D" w:rsidP="00882E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незатребуваності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тимчасових споруд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надмірну їх кількість на території міста</w:t>
            </w:r>
          </w:p>
        </w:tc>
        <w:tc>
          <w:tcPr>
            <w:tcW w:w="2165" w:type="pct"/>
          </w:tcPr>
          <w:p w:rsidR="00BF35FD" w:rsidRPr="002B7BC8" w:rsidRDefault="00E43F8C" w:rsidP="001323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Зміни до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</w:t>
            </w:r>
            <w:r w:rsidR="0013236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их актів міської ради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об’єктів благоустрою не за цільовим призначенням, 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економічні або соціальні кризи, тощо</w:t>
            </w:r>
          </w:p>
        </w:tc>
      </w:tr>
      <w:tr w:rsidR="00BF35FD" w:rsidRPr="002B7BC8" w:rsidTr="00ED3F22">
        <w:tc>
          <w:tcPr>
            <w:tcW w:w="1045" w:type="pct"/>
          </w:tcPr>
          <w:p w:rsidR="00BF35FD" w:rsidRPr="002B7BC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Альтернатива 3</w:t>
            </w:r>
          </w:p>
        </w:tc>
        <w:tc>
          <w:tcPr>
            <w:tcW w:w="1791" w:type="pct"/>
          </w:tcPr>
          <w:p w:rsidR="00BF35FD" w:rsidRPr="002B7BC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Сприяє досягненню цілей регулювання </w:t>
            </w:r>
          </w:p>
        </w:tc>
        <w:tc>
          <w:tcPr>
            <w:tcW w:w="2165" w:type="pct"/>
          </w:tcPr>
          <w:p w:rsidR="00BF35FD" w:rsidRPr="002B7BC8" w:rsidRDefault="00E43F8C" w:rsidP="001323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Зміни до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</w:t>
            </w:r>
            <w:r w:rsidR="00132360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их актів міської ради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</w:t>
            </w:r>
            <w:r w:rsidR="00882EF5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об’єктів благоустрою не за цільовим призначенням</w:t>
            </w:r>
            <w:r w:rsidR="00C219E8" w:rsidRPr="002B7BC8">
              <w:rPr>
                <w:rFonts w:ascii="Times New Roman" w:hAnsi="Times New Roman"/>
                <w:sz w:val="24"/>
                <w:szCs w:val="24"/>
                <w:lang w:val="uk-UA"/>
              </w:rPr>
              <w:t>, економічні або соціальні кризи, тощо</w:t>
            </w:r>
          </w:p>
        </w:tc>
      </w:tr>
    </w:tbl>
    <w:p w:rsidR="00BF35FD" w:rsidRPr="002B7BC8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F35FD" w:rsidRPr="002B7BC8" w:rsidRDefault="00BF35FD" w:rsidP="00CF31B1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pacing w:val="-4"/>
          <w:sz w:val="28"/>
          <w:szCs w:val="28"/>
          <w:lang w:val="uk-UA"/>
        </w:rPr>
        <w:t>Вирішення проблеми можлив</w:t>
      </w:r>
      <w:r w:rsidR="00E43F8C" w:rsidRPr="002B7BC8">
        <w:rPr>
          <w:rFonts w:ascii="Times New Roman" w:hAnsi="Times New Roman"/>
          <w:spacing w:val="-4"/>
          <w:sz w:val="28"/>
          <w:szCs w:val="28"/>
          <w:lang w:val="uk-UA"/>
        </w:rPr>
        <w:t>е лише шляхом ухвалення проекту</w:t>
      </w:r>
      <w:r w:rsidRPr="002B7BC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D1BE6" w:rsidRPr="002B7BC8">
        <w:rPr>
          <w:rFonts w:ascii="Times New Roman" w:hAnsi="Times New Roman"/>
          <w:color w:val="000000"/>
          <w:sz w:val="28"/>
          <w:szCs w:val="28"/>
          <w:lang w:val="uk-UA"/>
        </w:rPr>
        <w:t>РА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B7BC8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>яким</w:t>
      </w:r>
      <w:r w:rsidR="00132360" w:rsidRPr="002B7BC8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 xml:space="preserve"> </w:t>
      </w:r>
      <w:r w:rsidRPr="002B7BC8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 xml:space="preserve">встановлюється </w:t>
      </w:r>
      <w:r w:rsidR="001C619B" w:rsidRPr="002B7BC8">
        <w:rPr>
          <w:rFonts w:ascii="Times New Roman" w:hAnsi="Times New Roman"/>
          <w:sz w:val="28"/>
          <w:szCs w:val="28"/>
          <w:lang w:val="uk-UA"/>
        </w:rPr>
        <w:t xml:space="preserve">зональне розподілення території міста (історичний центр міста, червоні лінії вулиць, інші території) та </w:t>
      </w:r>
      <w:r w:rsidR="00DD52F0" w:rsidRPr="002B7BC8">
        <w:rPr>
          <w:rFonts w:ascii="Times New Roman" w:hAnsi="Times New Roman"/>
          <w:sz w:val="28"/>
          <w:szCs w:val="28"/>
          <w:lang w:val="uk-UA" w:eastAsia="ar-SA"/>
        </w:rPr>
        <w:t xml:space="preserve">порядок оплати за тимчасове </w:t>
      </w:r>
      <w:r w:rsidR="00224118" w:rsidRPr="002B7BC8">
        <w:rPr>
          <w:rFonts w:ascii="Times New Roman" w:hAnsi="Times New Roman"/>
          <w:sz w:val="28"/>
          <w:szCs w:val="28"/>
          <w:lang w:val="uk-UA" w:eastAsia="ar-SA"/>
        </w:rPr>
        <w:t>використ</w:t>
      </w:r>
      <w:r w:rsidR="00DD52F0" w:rsidRPr="002B7BC8">
        <w:rPr>
          <w:rFonts w:ascii="Times New Roman" w:hAnsi="Times New Roman"/>
          <w:sz w:val="28"/>
          <w:szCs w:val="28"/>
          <w:lang w:val="uk-UA" w:eastAsia="ar-SA"/>
        </w:rPr>
        <w:t xml:space="preserve">ання </w:t>
      </w:r>
      <w:r w:rsidR="00224118" w:rsidRPr="002B7BC8">
        <w:rPr>
          <w:rFonts w:ascii="Times New Roman" w:hAnsi="Times New Roman"/>
          <w:sz w:val="28"/>
          <w:szCs w:val="28"/>
          <w:lang w:val="uk-UA" w:eastAsia="ar-SA"/>
        </w:rPr>
        <w:t>об’єктів (елементів) благоустрою не за цільовим призначенням</w:t>
      </w:r>
      <w:r w:rsidR="00DD52F0" w:rsidRPr="002B7BC8">
        <w:rPr>
          <w:rFonts w:ascii="Times New Roman" w:hAnsi="Times New Roman"/>
          <w:sz w:val="28"/>
          <w:szCs w:val="28"/>
          <w:lang w:val="uk-UA" w:eastAsia="ar-SA"/>
        </w:rPr>
        <w:t>, які перебувают</w:t>
      </w:r>
      <w:r w:rsidR="00CA6049" w:rsidRPr="002B7BC8">
        <w:rPr>
          <w:rFonts w:ascii="Times New Roman" w:hAnsi="Times New Roman"/>
          <w:sz w:val="28"/>
          <w:szCs w:val="28"/>
          <w:lang w:val="uk-UA" w:eastAsia="ar-SA"/>
        </w:rPr>
        <w:t>ь у комунальній власності</w:t>
      </w:r>
      <w:r w:rsidR="001C619B" w:rsidRPr="002B7BC8">
        <w:rPr>
          <w:rFonts w:ascii="Times New Roman" w:hAnsi="Times New Roman"/>
          <w:sz w:val="28"/>
          <w:szCs w:val="28"/>
          <w:lang w:val="uk-UA" w:eastAsia="ar-SA"/>
        </w:rPr>
        <w:t xml:space="preserve">, що забезпечить </w:t>
      </w:r>
      <w:r w:rsidR="001C619B" w:rsidRPr="002B7BC8">
        <w:rPr>
          <w:rFonts w:ascii="Times New Roman" w:hAnsi="Times New Roman"/>
          <w:sz w:val="28"/>
          <w:szCs w:val="28"/>
          <w:lang w:val="uk-UA"/>
        </w:rPr>
        <w:t>збалансованість економічного і соціального розвитку міста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BF35FD" w:rsidRPr="002B7BC8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Pr="002B7BC8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V. Механізми та заходи, що забезпечать розв’язання визначеної проблеми</w:t>
      </w:r>
    </w:p>
    <w:p w:rsidR="00BF35FD" w:rsidRPr="002B7BC8" w:rsidRDefault="00BF35FD" w:rsidP="00CF3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Вищезазначені проблеми планується розв’язати шляхом </w:t>
      </w:r>
      <w:r w:rsidR="00DA438F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збільшення </w:t>
      </w:r>
      <w:r w:rsidR="00DA438F" w:rsidRPr="002B7BC8">
        <w:rPr>
          <w:rFonts w:ascii="Times New Roman" w:hAnsi="Times New Roman"/>
          <w:sz w:val="28"/>
          <w:szCs w:val="28"/>
          <w:lang w:val="uk-UA"/>
        </w:rPr>
        <w:t xml:space="preserve">базового розміру </w:t>
      </w:r>
      <w:r w:rsidR="00115A99" w:rsidRPr="002B7BC8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="00DA438F" w:rsidRPr="002B7BC8">
        <w:rPr>
          <w:rFonts w:ascii="Times New Roman" w:hAnsi="Times New Roman"/>
          <w:sz w:val="28"/>
          <w:szCs w:val="28"/>
          <w:lang w:val="uk-UA"/>
        </w:rPr>
        <w:t xml:space="preserve">за 1 кв. м площі 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 xml:space="preserve">тимчасового використання об'єктів (елементів) благоустрою м. Дніпра не за цільовим призначенням </w:t>
      </w:r>
      <w:r w:rsidR="00385C44" w:rsidRPr="002B7BC8">
        <w:rPr>
          <w:rFonts w:ascii="Times New Roman" w:hAnsi="Times New Roman"/>
          <w:sz w:val="28"/>
          <w:szCs w:val="28"/>
          <w:lang w:val="uk-UA"/>
        </w:rPr>
        <w:t>для господарської діяльності у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 xml:space="preserve"> сфер</w:t>
      </w:r>
      <w:r w:rsidR="00385C44" w:rsidRPr="002B7BC8">
        <w:rPr>
          <w:rFonts w:ascii="Times New Roman" w:hAnsi="Times New Roman"/>
          <w:sz w:val="28"/>
          <w:szCs w:val="28"/>
          <w:lang w:val="uk-UA"/>
        </w:rPr>
        <w:t>і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 xml:space="preserve"> споживчого ринку та послуг </w:t>
      </w:r>
      <w:r w:rsidR="00115A99" w:rsidRPr="002B7BC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15A99" w:rsidRPr="002B7BC8">
        <w:rPr>
          <w:rFonts w:ascii="Times New Roman" w:hAnsi="Times New Roman"/>
          <w:sz w:val="28"/>
          <w:szCs w:val="28"/>
          <w:lang w:val="uk-UA" w:eastAsia="uk-UA"/>
        </w:rPr>
        <w:t>застосування д</w:t>
      </w:r>
      <w:r w:rsidR="00115A99" w:rsidRPr="002B7BC8">
        <w:rPr>
          <w:rFonts w:ascii="Times New Roman" w:hAnsi="Times New Roman"/>
          <w:sz w:val="28"/>
          <w:szCs w:val="28"/>
          <w:lang w:val="uk-UA"/>
        </w:rPr>
        <w:t xml:space="preserve">иференційованого підходу до місця розташування 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="00115A99" w:rsidRPr="002B7BC8">
        <w:rPr>
          <w:rFonts w:ascii="Times New Roman" w:hAnsi="Times New Roman"/>
          <w:sz w:val="28"/>
          <w:szCs w:val="28"/>
          <w:lang w:val="uk-UA"/>
        </w:rPr>
        <w:t xml:space="preserve">, що дасть можливість СПД самостійно обирати вид та місце розміщення 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="00115A99" w:rsidRPr="002B7BC8">
        <w:rPr>
          <w:rFonts w:ascii="Times New Roman" w:hAnsi="Times New Roman"/>
          <w:sz w:val="28"/>
          <w:szCs w:val="28"/>
          <w:lang w:val="uk-UA"/>
        </w:rPr>
        <w:t xml:space="preserve"> в залежності від фінансової можливості</w:t>
      </w:r>
      <w:r w:rsidR="0034786B" w:rsidRPr="002B7BC8">
        <w:rPr>
          <w:rFonts w:ascii="Times New Roman" w:hAnsi="Times New Roman"/>
          <w:sz w:val="28"/>
          <w:szCs w:val="28"/>
          <w:lang w:val="uk-UA"/>
        </w:rPr>
        <w:t>, що потребує</w:t>
      </w:r>
      <w:r w:rsidR="00DA438F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490A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прийняття </w:t>
      </w:r>
      <w:r w:rsidR="00DD52F0" w:rsidRPr="002B7BC8">
        <w:rPr>
          <w:rFonts w:ascii="Times New Roman" w:hAnsi="Times New Roman"/>
          <w:sz w:val="28"/>
          <w:szCs w:val="28"/>
          <w:lang w:val="uk-UA" w:eastAsia="ar-SA"/>
        </w:rPr>
        <w:t>По</w:t>
      </w:r>
      <w:r w:rsidR="00E315D1" w:rsidRPr="002B7BC8">
        <w:rPr>
          <w:rFonts w:ascii="Times New Roman" w:hAnsi="Times New Roman"/>
          <w:sz w:val="28"/>
          <w:szCs w:val="28"/>
          <w:lang w:val="uk-UA" w:eastAsia="ar-SA"/>
        </w:rPr>
        <w:t xml:space="preserve">рядку передачі 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 xml:space="preserve">об'єктів (елементів) благоустрою м. Дніпра в тимчасове використання не за цільовим призначенням </w:t>
      </w:r>
      <w:r w:rsidR="0074490A" w:rsidRPr="002B7BC8">
        <w:rPr>
          <w:rFonts w:ascii="Times New Roman" w:hAnsi="Times New Roman"/>
          <w:sz w:val="28"/>
          <w:szCs w:val="28"/>
          <w:lang w:val="uk-UA"/>
        </w:rPr>
        <w:t>для здійснення господарської діяльності у сфері</w:t>
      </w:r>
      <w:r w:rsidR="00E315D1" w:rsidRPr="002B7BC8">
        <w:rPr>
          <w:rFonts w:ascii="Times New Roman" w:hAnsi="Times New Roman"/>
          <w:sz w:val="28"/>
          <w:szCs w:val="28"/>
          <w:lang w:val="uk-UA"/>
        </w:rPr>
        <w:t xml:space="preserve"> споживчого ринку та послуг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як</w:t>
      </w:r>
      <w:r w:rsidR="0074490A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ий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підляга</w:t>
      </w:r>
      <w:r w:rsidR="0074490A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оприлюдненню </w:t>
      </w:r>
      <w:r w:rsidR="00555FF2" w:rsidRPr="002B7BC8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555FF2" w:rsidRPr="002B7BC8">
        <w:rPr>
          <w:rFonts w:ascii="Times New Roman" w:hAnsi="Times New Roman"/>
          <w:sz w:val="28"/>
          <w:szCs w:val="28"/>
          <w:lang w:val="uk-UA"/>
        </w:rPr>
        <w:t xml:space="preserve">офіційному веб-сайті Дніпровської міської ради (dniprorada.gov.ua), в меню «Відкрите місто» у розділі «Регуляторна політика». 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Затвердження цього </w:t>
      </w:r>
      <w:r w:rsidR="001241D4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проекту РА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надасть можливість органам місцевого</w:t>
      </w:r>
      <w:r w:rsidR="00DD52F0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самоврядування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збільш</w:t>
      </w:r>
      <w:r w:rsidR="00DD7EA6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ити надходження до бюджету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75D0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рахунок </w:t>
      </w:r>
      <w:r w:rsidR="00E43F8C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диференційованого підходу</w:t>
      </w:r>
      <w:r w:rsidR="00E43F8C" w:rsidRPr="002B7BC8">
        <w:rPr>
          <w:rFonts w:ascii="Times New Roman" w:hAnsi="Times New Roman"/>
          <w:sz w:val="28"/>
          <w:szCs w:val="28"/>
          <w:lang w:val="uk-UA" w:eastAsia="ar-SA"/>
        </w:rPr>
        <w:t xml:space="preserve"> під час нарахування </w:t>
      </w:r>
      <w:r w:rsidR="001241D4" w:rsidRPr="002B7BC8">
        <w:rPr>
          <w:rFonts w:ascii="Times New Roman" w:hAnsi="Times New Roman"/>
          <w:sz w:val="28"/>
          <w:szCs w:val="28"/>
          <w:lang w:val="uk-UA" w:eastAsia="ar-SA"/>
        </w:rPr>
        <w:t xml:space="preserve">плати </w:t>
      </w:r>
      <w:r w:rsidR="001241D4" w:rsidRPr="002B7BC8">
        <w:rPr>
          <w:rFonts w:ascii="Times New Roman" w:hAnsi="Times New Roman"/>
          <w:sz w:val="28"/>
          <w:szCs w:val="28"/>
          <w:lang w:val="uk-UA"/>
        </w:rPr>
        <w:t xml:space="preserve">за тимчасове використання об'єктів (елементів) благоустрою м. Дніпра не за цільовим призначенням </w:t>
      </w:r>
      <w:r w:rsidR="0074490A" w:rsidRPr="002B7BC8">
        <w:rPr>
          <w:rFonts w:ascii="Times New Roman" w:hAnsi="Times New Roman"/>
          <w:sz w:val="28"/>
          <w:szCs w:val="28"/>
          <w:lang w:val="uk-UA"/>
        </w:rPr>
        <w:t>для здійснення господарської діяльності у</w:t>
      </w:r>
      <w:r w:rsidR="001241D4" w:rsidRPr="002B7BC8">
        <w:rPr>
          <w:rFonts w:ascii="Times New Roman" w:hAnsi="Times New Roman"/>
          <w:sz w:val="28"/>
          <w:szCs w:val="28"/>
          <w:lang w:val="uk-UA"/>
        </w:rPr>
        <w:t xml:space="preserve"> сфер</w:t>
      </w:r>
      <w:r w:rsidR="0074490A" w:rsidRPr="002B7BC8">
        <w:rPr>
          <w:rFonts w:ascii="Times New Roman" w:hAnsi="Times New Roman"/>
          <w:sz w:val="28"/>
          <w:szCs w:val="28"/>
          <w:lang w:val="uk-UA"/>
        </w:rPr>
        <w:t>і</w:t>
      </w:r>
      <w:r w:rsidR="001241D4" w:rsidRPr="002B7BC8">
        <w:rPr>
          <w:rFonts w:ascii="Times New Roman" w:hAnsi="Times New Roman"/>
          <w:sz w:val="28"/>
          <w:szCs w:val="28"/>
          <w:lang w:val="uk-UA"/>
        </w:rPr>
        <w:t xml:space="preserve"> споживчого ринку та послуг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D7EA6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унеможливлення створення корупційних схем під час </w:t>
      </w:r>
      <w:r w:rsidR="0074490A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нарахування</w:t>
      </w:r>
      <w:r w:rsidR="00DD7EA6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такої оплати.</w:t>
      </w:r>
    </w:p>
    <w:p w:rsidR="00BF35FD" w:rsidRPr="002B7BC8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всіма учасниками правовідносин у сфері </w:t>
      </w:r>
      <w:r w:rsidR="001241D4" w:rsidRPr="002B7BC8">
        <w:rPr>
          <w:rFonts w:ascii="Times New Roman" w:hAnsi="Times New Roman"/>
          <w:sz w:val="28"/>
          <w:szCs w:val="28"/>
          <w:lang w:val="uk-UA"/>
        </w:rPr>
        <w:t xml:space="preserve">використання об'єктів (елементів) благоустрою м. Дніпра не за цільовим призначенням </w:t>
      </w:r>
      <w:r w:rsidR="0074490A" w:rsidRPr="002B7BC8">
        <w:rPr>
          <w:rFonts w:ascii="Times New Roman" w:hAnsi="Times New Roman"/>
          <w:sz w:val="28"/>
          <w:szCs w:val="28"/>
          <w:lang w:val="uk-UA"/>
        </w:rPr>
        <w:t>для здійснення господарської діяльності у сфері</w:t>
      </w:r>
      <w:r w:rsidR="001241D4" w:rsidRPr="002B7BC8">
        <w:rPr>
          <w:rFonts w:ascii="Times New Roman" w:hAnsi="Times New Roman"/>
          <w:sz w:val="28"/>
          <w:szCs w:val="28"/>
          <w:lang w:val="uk-UA"/>
        </w:rPr>
        <w:t xml:space="preserve"> споживчого ринку та послуг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555FF2" w:rsidRPr="002B7BC8" w:rsidRDefault="00555FF2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Для провадження </w:t>
      </w:r>
      <w:r w:rsidR="00F76D1A" w:rsidRPr="002B7BC8">
        <w:rPr>
          <w:rFonts w:ascii="Times New Roman" w:hAnsi="Times New Roman"/>
          <w:sz w:val="28"/>
          <w:szCs w:val="28"/>
          <w:lang w:val="uk-UA"/>
        </w:rPr>
        <w:t>проекту РА</w:t>
      </w:r>
      <w:r w:rsidRPr="002B7BC8">
        <w:rPr>
          <w:rFonts w:ascii="Times New Roman" w:hAnsi="Times New Roman"/>
          <w:sz w:val="28"/>
          <w:szCs w:val="28"/>
          <w:lang w:val="uk-UA"/>
        </w:rPr>
        <w:t>, що аналізується, необхідно здійснити організаційні заходи відповідно до вимог Закону України «Про засади державної регуляторної політики у сфері господарської діяльності», а також</w:t>
      </w:r>
      <w:r w:rsidR="00835DFD" w:rsidRPr="002B7BC8">
        <w:rPr>
          <w:rFonts w:ascii="Times New Roman" w:hAnsi="Times New Roman"/>
          <w:sz w:val="28"/>
          <w:szCs w:val="28"/>
          <w:lang w:val="uk-UA"/>
        </w:rPr>
        <w:t xml:space="preserve"> інші заходи </w:t>
      </w:r>
      <w:r w:rsidR="00974E44" w:rsidRPr="002B7BC8">
        <w:rPr>
          <w:rFonts w:ascii="Times New Roman" w:hAnsi="Times New Roman"/>
          <w:sz w:val="28"/>
          <w:szCs w:val="28"/>
          <w:lang w:val="uk-UA"/>
        </w:rPr>
        <w:t xml:space="preserve">виконавчими </w:t>
      </w:r>
      <w:r w:rsidR="00835DFD" w:rsidRPr="002B7BC8">
        <w:rPr>
          <w:rFonts w:ascii="Times New Roman" w:hAnsi="Times New Roman"/>
          <w:sz w:val="28"/>
          <w:szCs w:val="28"/>
          <w:lang w:val="uk-UA"/>
        </w:rPr>
        <w:t>орган</w:t>
      </w:r>
      <w:r w:rsidR="00974E44" w:rsidRPr="002B7BC8">
        <w:rPr>
          <w:rFonts w:ascii="Times New Roman" w:hAnsi="Times New Roman"/>
          <w:sz w:val="28"/>
          <w:szCs w:val="28"/>
          <w:lang w:val="uk-UA"/>
        </w:rPr>
        <w:t>ами міської ради</w:t>
      </w:r>
      <w:r w:rsidR="00835DFD" w:rsidRPr="002B7BC8">
        <w:rPr>
          <w:rFonts w:ascii="Times New Roman" w:hAnsi="Times New Roman"/>
          <w:sz w:val="28"/>
          <w:szCs w:val="28"/>
          <w:lang w:val="uk-UA"/>
        </w:rPr>
        <w:t>:</w:t>
      </w:r>
    </w:p>
    <w:p w:rsidR="00835DFD" w:rsidRPr="002B7BC8" w:rsidRDefault="00835DFD" w:rsidP="00835DFD">
      <w:pPr>
        <w:pStyle w:val="ae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lastRenderedPageBreak/>
        <w:t>здійснення поточного а</w:t>
      </w:r>
      <w:r w:rsidR="00F76D1A" w:rsidRPr="002B7BC8">
        <w:rPr>
          <w:rFonts w:ascii="Times New Roman" w:hAnsi="Times New Roman"/>
          <w:sz w:val="28"/>
          <w:szCs w:val="28"/>
          <w:lang w:val="uk-UA"/>
        </w:rPr>
        <w:t>налізу щодо надходження плати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D1A" w:rsidRPr="002B7BC8">
        <w:rPr>
          <w:rFonts w:ascii="Times New Roman" w:hAnsi="Times New Roman"/>
          <w:sz w:val="28"/>
          <w:szCs w:val="28"/>
          <w:lang w:val="uk-UA"/>
        </w:rPr>
        <w:t>за тимчасове використання об'єктів (елементів) благоустрою м. Дніпропетровська не за цільовим призначенням при реалізації потреб для об'єктів сфери споживчого ринку та сфери послуг</w:t>
      </w:r>
      <w:r w:rsidRPr="002B7BC8">
        <w:rPr>
          <w:rFonts w:ascii="Times New Roman" w:hAnsi="Times New Roman"/>
          <w:sz w:val="28"/>
          <w:szCs w:val="28"/>
          <w:lang w:val="uk-UA"/>
        </w:rPr>
        <w:t>;</w:t>
      </w:r>
    </w:p>
    <w:p w:rsidR="00835DFD" w:rsidRPr="002B7BC8" w:rsidRDefault="00835DFD" w:rsidP="00835DFD">
      <w:pPr>
        <w:pStyle w:val="ae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інформування </w:t>
      </w:r>
      <w:r w:rsidR="00F76D1A" w:rsidRPr="002B7BC8">
        <w:rPr>
          <w:rFonts w:ascii="Times New Roman" w:hAnsi="Times New Roman"/>
          <w:sz w:val="28"/>
          <w:szCs w:val="28"/>
          <w:lang w:val="uk-UA"/>
        </w:rPr>
        <w:t>СПД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щодо запропонован</w:t>
      </w:r>
      <w:r w:rsidR="00B01E45" w:rsidRPr="002B7BC8">
        <w:rPr>
          <w:rFonts w:ascii="Times New Roman" w:hAnsi="Times New Roman"/>
          <w:sz w:val="28"/>
          <w:szCs w:val="28"/>
          <w:lang w:val="uk-UA"/>
        </w:rPr>
        <w:t>ого проекту РА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835DFD" w:rsidRPr="002B7BC8" w:rsidRDefault="00835DFD" w:rsidP="00835DFD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2B7BC8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VI. Оцінка виконання вимог регуляторного акта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3A328B" w:rsidRPr="002B7BC8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sz w:val="28"/>
          <w:szCs w:val="28"/>
          <w:lang w:val="uk-UA"/>
        </w:rPr>
        <w:t xml:space="preserve">ТЕСТ </w:t>
      </w:r>
      <w:r w:rsidR="00A653B0" w:rsidRPr="002B7BC8">
        <w:rPr>
          <w:rFonts w:ascii="Times New Roman" w:hAnsi="Times New Roman"/>
          <w:b/>
          <w:sz w:val="28"/>
          <w:szCs w:val="28"/>
          <w:lang w:val="uk-UA"/>
        </w:rPr>
        <w:t xml:space="preserve">малого підприємництва (М-Тест) </w:t>
      </w:r>
      <w:r w:rsidRPr="002B7BC8">
        <w:rPr>
          <w:rFonts w:ascii="Times New Roman" w:hAnsi="Times New Roman"/>
          <w:b/>
          <w:sz w:val="28"/>
          <w:szCs w:val="28"/>
          <w:lang w:val="uk-UA"/>
        </w:rPr>
        <w:t>- додається.</w:t>
      </w:r>
    </w:p>
    <w:p w:rsidR="00BF35FD" w:rsidRPr="002B7BC8" w:rsidRDefault="00BF35FD" w:rsidP="00010B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F35FD" w:rsidRPr="002B7BC8" w:rsidRDefault="00BF35FD" w:rsidP="00010B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VII. Обґрунтування запропонованого строку дії регуляторного акта</w:t>
      </w:r>
    </w:p>
    <w:p w:rsidR="00BF35FD" w:rsidRPr="002B7BC8" w:rsidRDefault="00BF35FD" w:rsidP="00010B1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Термін дії запропонованого регуляторного акта </w:t>
      </w:r>
      <w:r w:rsidR="005114B0" w:rsidRPr="002B7BC8">
        <w:rPr>
          <w:rFonts w:ascii="Times New Roman" w:hAnsi="Times New Roman"/>
          <w:sz w:val="28"/>
          <w:szCs w:val="28"/>
          <w:lang w:val="uk-UA"/>
        </w:rPr>
        <w:t>–</w:t>
      </w:r>
      <w:r w:rsidR="00F76D1A" w:rsidRPr="002B7B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4B0" w:rsidRPr="002B7BC8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2F0181" w:rsidRPr="002B7BC8">
        <w:rPr>
          <w:rFonts w:ascii="Times New Roman" w:hAnsi="Times New Roman"/>
          <w:sz w:val="28"/>
          <w:szCs w:val="28"/>
          <w:lang w:val="uk-UA"/>
        </w:rPr>
        <w:t>років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</w:p>
    <w:p w:rsidR="00BF35FD" w:rsidRPr="002B7BC8" w:rsidRDefault="00BF35FD" w:rsidP="00010B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За підсумками аналізу відстеження результативності регуляторного акта, а також у разі потреби та з урахуванням відповідних нормативних актів до нього теж будуть </w:t>
      </w:r>
      <w:r w:rsidR="00084575" w:rsidRPr="002B7BC8">
        <w:rPr>
          <w:rFonts w:ascii="Times New Roman" w:hAnsi="Times New Roman"/>
          <w:sz w:val="28"/>
          <w:szCs w:val="28"/>
          <w:lang w:val="uk-UA"/>
        </w:rPr>
        <w:t>в</w:t>
      </w:r>
      <w:r w:rsidRPr="002B7BC8">
        <w:rPr>
          <w:rFonts w:ascii="Times New Roman" w:hAnsi="Times New Roman"/>
          <w:sz w:val="28"/>
          <w:szCs w:val="28"/>
          <w:lang w:val="uk-UA"/>
        </w:rPr>
        <w:t>носитися відповідні зміни.</w:t>
      </w:r>
    </w:p>
    <w:p w:rsidR="00BF35FD" w:rsidRPr="002B7BC8" w:rsidRDefault="00BF35FD" w:rsidP="00010B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5FD" w:rsidRPr="002B7BC8" w:rsidRDefault="00BF35FD" w:rsidP="00010B18">
      <w:pPr>
        <w:shd w:val="clear" w:color="auto" w:fill="FFFFFF"/>
        <w:tabs>
          <w:tab w:val="left" w:pos="9638"/>
        </w:tabs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VIII. Визначення показників результативності дії регуляторного акта</w:t>
      </w:r>
    </w:p>
    <w:p w:rsidR="00BF35FD" w:rsidRDefault="00BF35FD" w:rsidP="0051151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 метою відстеження</w:t>
      </w:r>
      <w:r w:rsidR="002F0181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результативності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дії  цього регуляторного акта визначено </w:t>
      </w:r>
      <w:r w:rsidR="00084575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такі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показники: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288"/>
        <w:gridCol w:w="1875"/>
        <w:gridCol w:w="921"/>
        <w:gridCol w:w="16"/>
        <w:gridCol w:w="978"/>
        <w:gridCol w:w="1005"/>
        <w:gridCol w:w="35"/>
        <w:gridCol w:w="945"/>
      </w:tblGrid>
      <w:tr w:rsidR="00933D47" w:rsidRPr="002B7BC8" w:rsidTr="006C2C65">
        <w:trPr>
          <w:trHeight w:val="469"/>
        </w:trPr>
        <w:tc>
          <w:tcPr>
            <w:tcW w:w="543" w:type="dxa"/>
            <w:vAlign w:val="center"/>
          </w:tcPr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8" w:type="dxa"/>
            <w:vAlign w:val="center"/>
          </w:tcPr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Показники результативності</w:t>
            </w:r>
          </w:p>
        </w:tc>
        <w:tc>
          <w:tcPr>
            <w:tcW w:w="1875" w:type="dxa"/>
            <w:vAlign w:val="center"/>
          </w:tcPr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Перший рік запровадження</w:t>
            </w:r>
          </w:p>
        </w:tc>
        <w:tc>
          <w:tcPr>
            <w:tcW w:w="921" w:type="dxa"/>
            <w:vAlign w:val="center"/>
          </w:tcPr>
          <w:p w:rsidR="00933D47" w:rsidRPr="002B7BC8" w:rsidRDefault="00933D47" w:rsidP="00C356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</w:t>
            </w:r>
            <w:r w:rsidR="00C356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94" w:type="dxa"/>
            <w:gridSpan w:val="2"/>
            <w:vAlign w:val="center"/>
          </w:tcPr>
          <w:p w:rsidR="00933D47" w:rsidRPr="002B7BC8" w:rsidRDefault="00C356C8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2020</w:t>
            </w:r>
            <w:r w:rsidR="00933D4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40" w:type="dxa"/>
            <w:gridSpan w:val="2"/>
            <w:vAlign w:val="center"/>
          </w:tcPr>
          <w:p w:rsidR="00933D47" w:rsidRPr="002B7BC8" w:rsidRDefault="00933D47" w:rsidP="00C356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</w:t>
            </w:r>
            <w:r w:rsidR="00C356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45" w:type="dxa"/>
            <w:vAlign w:val="center"/>
          </w:tcPr>
          <w:p w:rsidR="00933D47" w:rsidRPr="002B7BC8" w:rsidRDefault="00933D47" w:rsidP="00C356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</w:t>
            </w:r>
            <w:r w:rsidR="00C356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933D47" w:rsidRPr="002B7BC8" w:rsidTr="00933D47">
        <w:trPr>
          <w:trHeight w:val="276"/>
        </w:trPr>
        <w:tc>
          <w:tcPr>
            <w:tcW w:w="9606" w:type="dxa"/>
            <w:gridSpan w:val="9"/>
            <w:vAlign w:val="center"/>
          </w:tcPr>
          <w:p w:rsidR="00933D47" w:rsidRPr="002B7BC8" w:rsidRDefault="00933D47" w:rsidP="00DD2A8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Кількісні</w:t>
            </w:r>
            <w:r w:rsidR="00C356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(прогнозні)</w:t>
            </w:r>
          </w:p>
        </w:tc>
      </w:tr>
      <w:tr w:rsidR="00933D47" w:rsidRPr="002B7BC8" w:rsidTr="006C2C65">
        <w:tc>
          <w:tcPr>
            <w:tcW w:w="543" w:type="dxa"/>
            <w:vAlign w:val="center"/>
          </w:tcPr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88" w:type="dxa"/>
          </w:tcPr>
          <w:p w:rsidR="00933D47" w:rsidRPr="002B7BC8" w:rsidRDefault="00933D47" w:rsidP="00010B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суб'єктів господарювання, на яких розповсюджується дія акта, од.</w:t>
            </w:r>
          </w:p>
        </w:tc>
        <w:tc>
          <w:tcPr>
            <w:tcW w:w="1875" w:type="dxa"/>
            <w:vAlign w:val="center"/>
          </w:tcPr>
          <w:p w:rsidR="00933D47" w:rsidRPr="002B7BC8" w:rsidRDefault="00933D47" w:rsidP="00DD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21" w:type="dxa"/>
            <w:vAlign w:val="center"/>
          </w:tcPr>
          <w:p w:rsidR="00933D47" w:rsidRPr="002B7BC8" w:rsidRDefault="00C82226" w:rsidP="004B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  <w:r w:rsidR="004B128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933D47" w:rsidRPr="002B7BC8" w:rsidRDefault="00C82226" w:rsidP="00DD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1040" w:type="dxa"/>
            <w:gridSpan w:val="2"/>
            <w:vAlign w:val="center"/>
          </w:tcPr>
          <w:p w:rsidR="00933D47" w:rsidRPr="002B7BC8" w:rsidRDefault="00C82226" w:rsidP="00DD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945" w:type="dxa"/>
            <w:vAlign w:val="center"/>
          </w:tcPr>
          <w:p w:rsidR="00933D47" w:rsidRPr="002B7BC8" w:rsidRDefault="00C8222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1080</w:t>
            </w:r>
          </w:p>
        </w:tc>
      </w:tr>
      <w:tr w:rsidR="00933D47" w:rsidRPr="002B7BC8" w:rsidTr="006C2C65">
        <w:tc>
          <w:tcPr>
            <w:tcW w:w="543" w:type="dxa"/>
            <w:vAlign w:val="center"/>
          </w:tcPr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88" w:type="dxa"/>
          </w:tcPr>
          <w:p w:rsidR="00933D47" w:rsidRPr="002B7BC8" w:rsidRDefault="00933D47" w:rsidP="008A3F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тимчасових споруд, 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75" w:type="dxa"/>
            <w:vAlign w:val="center"/>
          </w:tcPr>
          <w:p w:rsidR="00933D47" w:rsidRPr="002B7BC8" w:rsidRDefault="00933D47" w:rsidP="00DA4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2298</w:t>
            </w:r>
          </w:p>
        </w:tc>
        <w:tc>
          <w:tcPr>
            <w:tcW w:w="921" w:type="dxa"/>
            <w:vAlign w:val="center"/>
          </w:tcPr>
          <w:p w:rsidR="00933D47" w:rsidRPr="002B7BC8" w:rsidRDefault="00C82226" w:rsidP="00DD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994" w:type="dxa"/>
            <w:gridSpan w:val="2"/>
            <w:vAlign w:val="center"/>
          </w:tcPr>
          <w:p w:rsidR="00933D47" w:rsidRPr="002B7BC8" w:rsidRDefault="00C82226" w:rsidP="00DD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040" w:type="dxa"/>
            <w:gridSpan w:val="2"/>
            <w:vAlign w:val="center"/>
          </w:tcPr>
          <w:p w:rsidR="00933D47" w:rsidRPr="002B7BC8" w:rsidRDefault="00C82226" w:rsidP="00DD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945" w:type="dxa"/>
            <w:vAlign w:val="center"/>
          </w:tcPr>
          <w:p w:rsidR="00933D47" w:rsidRPr="002B7BC8" w:rsidRDefault="00933D47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1800</w:t>
            </w:r>
          </w:p>
        </w:tc>
      </w:tr>
      <w:tr w:rsidR="00933D47" w:rsidRPr="002B7BC8" w:rsidTr="006C2C65">
        <w:tc>
          <w:tcPr>
            <w:tcW w:w="543" w:type="dxa"/>
            <w:vAlign w:val="center"/>
          </w:tcPr>
          <w:p w:rsidR="00933D47" w:rsidRPr="00B10E7D" w:rsidRDefault="00933D47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E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88" w:type="dxa"/>
          </w:tcPr>
          <w:p w:rsidR="00933D47" w:rsidRPr="00B10E7D" w:rsidRDefault="00933D47" w:rsidP="00542D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E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надходжень з оплати за тимчасове </w:t>
            </w:r>
            <w:r w:rsidRPr="00B10E7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використання об’єктів (елементів) благоустрою не за цільовим призначенням</w:t>
            </w:r>
            <w:r w:rsidRPr="00B10E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0E7D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10E7D">
              <w:rPr>
                <w:rFonts w:ascii="Times New Roman" w:hAnsi="Times New Roman"/>
                <w:sz w:val="24"/>
                <w:szCs w:val="24"/>
                <w:lang w:val="uk-UA"/>
              </w:rPr>
              <w:t>.**</w:t>
            </w:r>
          </w:p>
        </w:tc>
        <w:tc>
          <w:tcPr>
            <w:tcW w:w="1875" w:type="dxa"/>
            <w:vAlign w:val="center"/>
          </w:tcPr>
          <w:p w:rsidR="00933D47" w:rsidRPr="00B10E7D" w:rsidRDefault="00933D47" w:rsidP="006C2C65">
            <w:pPr>
              <w:spacing w:after="0"/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E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27847,97</w:t>
            </w:r>
          </w:p>
        </w:tc>
        <w:tc>
          <w:tcPr>
            <w:tcW w:w="921" w:type="dxa"/>
            <w:vAlign w:val="center"/>
          </w:tcPr>
          <w:p w:rsidR="00933D47" w:rsidRPr="00B10E7D" w:rsidRDefault="00DD6351" w:rsidP="006C2C65">
            <w:pPr>
              <w:spacing w:after="0"/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E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101794,14</w:t>
            </w:r>
          </w:p>
        </w:tc>
        <w:tc>
          <w:tcPr>
            <w:tcW w:w="994" w:type="dxa"/>
            <w:gridSpan w:val="2"/>
            <w:vAlign w:val="center"/>
          </w:tcPr>
          <w:p w:rsidR="00933D47" w:rsidRPr="00B10E7D" w:rsidRDefault="00DD6351" w:rsidP="006C2C65">
            <w:pPr>
              <w:spacing w:after="0"/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E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96946,8</w:t>
            </w:r>
          </w:p>
        </w:tc>
        <w:tc>
          <w:tcPr>
            <w:tcW w:w="1040" w:type="dxa"/>
            <w:gridSpan w:val="2"/>
            <w:vAlign w:val="center"/>
          </w:tcPr>
          <w:p w:rsidR="00933D47" w:rsidRPr="00B10E7D" w:rsidRDefault="00B10E7D" w:rsidP="006C2C65">
            <w:pPr>
              <w:spacing w:after="0"/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E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92099,46</w:t>
            </w:r>
          </w:p>
        </w:tc>
        <w:tc>
          <w:tcPr>
            <w:tcW w:w="945" w:type="dxa"/>
            <w:vAlign w:val="center"/>
          </w:tcPr>
          <w:p w:rsidR="00933D47" w:rsidRPr="006C2C65" w:rsidRDefault="00B10E7D" w:rsidP="006C2C65">
            <w:pPr>
              <w:spacing w:after="0"/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E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87252,12</w:t>
            </w:r>
          </w:p>
        </w:tc>
      </w:tr>
      <w:tr w:rsidR="00BF35FD" w:rsidRPr="002B7BC8" w:rsidTr="00933D47">
        <w:trPr>
          <w:trHeight w:val="300"/>
        </w:trPr>
        <w:tc>
          <w:tcPr>
            <w:tcW w:w="9606" w:type="dxa"/>
            <w:gridSpan w:val="9"/>
            <w:vAlign w:val="center"/>
          </w:tcPr>
          <w:p w:rsidR="00BF35FD" w:rsidRPr="002B7BC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Якісні (у бальній системі)</w:t>
            </w:r>
          </w:p>
        </w:tc>
      </w:tr>
      <w:tr w:rsidR="006C2C65" w:rsidRPr="002B7BC8" w:rsidTr="006C2C65">
        <w:tc>
          <w:tcPr>
            <w:tcW w:w="543" w:type="dxa"/>
            <w:vAlign w:val="center"/>
          </w:tcPr>
          <w:p w:rsidR="006C2C65" w:rsidRPr="002B7BC8" w:rsidRDefault="004B128F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88" w:type="dxa"/>
          </w:tcPr>
          <w:p w:rsidR="006C2C65" w:rsidRDefault="006C2C65" w:rsidP="00DC54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суб’єктів господарювання</w:t>
            </w:r>
            <w:r w:rsidR="004B128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B128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1)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використання об’єктів благоустрою не за цільовим призначенням у місті Дніпрі</w:t>
            </w:r>
            <w:r w:rsidR="004B128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B128F" w:rsidRPr="002B7BC8" w:rsidRDefault="004B128F" w:rsidP="00DC54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щодо основних положень регуляторного акта</w:t>
            </w:r>
          </w:p>
        </w:tc>
        <w:tc>
          <w:tcPr>
            <w:tcW w:w="1875" w:type="dxa"/>
            <w:vAlign w:val="center"/>
          </w:tcPr>
          <w:p w:rsidR="006C2C65" w:rsidRPr="002B7BC8" w:rsidRDefault="006C2C6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7" w:type="dxa"/>
            <w:gridSpan w:val="2"/>
            <w:vAlign w:val="center"/>
          </w:tcPr>
          <w:p w:rsidR="006C2C65" w:rsidRPr="002B7BC8" w:rsidRDefault="006C2C65" w:rsidP="006C2C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" w:type="dxa"/>
            <w:vAlign w:val="center"/>
          </w:tcPr>
          <w:p w:rsidR="006C2C65" w:rsidRPr="002B7BC8" w:rsidRDefault="006C2C65" w:rsidP="006C2C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5" w:type="dxa"/>
            <w:vAlign w:val="center"/>
          </w:tcPr>
          <w:p w:rsidR="006C2C65" w:rsidRPr="002B7BC8" w:rsidRDefault="006C2C6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6C2C65" w:rsidRPr="002B7BC8" w:rsidRDefault="006C2C65" w:rsidP="006C2C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C2C65" w:rsidRPr="002B7BC8" w:rsidTr="006C2C65">
        <w:tc>
          <w:tcPr>
            <w:tcW w:w="543" w:type="dxa"/>
            <w:vAlign w:val="center"/>
          </w:tcPr>
          <w:p w:rsidR="006C2C65" w:rsidRPr="002B7BC8" w:rsidRDefault="004B128F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88" w:type="dxa"/>
          </w:tcPr>
          <w:p w:rsidR="006C2C65" w:rsidRPr="002B7BC8" w:rsidRDefault="006C2C65" w:rsidP="00014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1875" w:type="dxa"/>
            <w:vAlign w:val="center"/>
          </w:tcPr>
          <w:p w:rsidR="006C2C65" w:rsidRPr="002B7BC8" w:rsidRDefault="006C2C6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7" w:type="dxa"/>
            <w:gridSpan w:val="2"/>
            <w:vAlign w:val="center"/>
          </w:tcPr>
          <w:p w:rsidR="006C2C65" w:rsidRPr="002B7BC8" w:rsidRDefault="006C2C65" w:rsidP="006C2C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" w:type="dxa"/>
            <w:vAlign w:val="center"/>
          </w:tcPr>
          <w:p w:rsidR="006C2C65" w:rsidRPr="002B7BC8" w:rsidRDefault="006C2C65" w:rsidP="006C2C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5" w:type="dxa"/>
            <w:vAlign w:val="center"/>
          </w:tcPr>
          <w:p w:rsidR="006C2C65" w:rsidRPr="002B7BC8" w:rsidRDefault="006C2C6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B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6C2C65" w:rsidRPr="002B7BC8" w:rsidRDefault="006C2C65" w:rsidP="006C2C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F35FD" w:rsidRDefault="00BF35FD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B7BC8">
        <w:rPr>
          <w:color w:val="000000"/>
          <w:sz w:val="28"/>
          <w:szCs w:val="28"/>
          <w:lang w:val="uk-UA"/>
        </w:rPr>
        <w:t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</w:t>
      </w:r>
      <w:r w:rsidR="0070736F" w:rsidRPr="002B7BC8">
        <w:rPr>
          <w:color w:val="000000"/>
          <w:sz w:val="28"/>
          <w:szCs w:val="28"/>
          <w:lang w:val="uk-UA"/>
        </w:rPr>
        <w:t>а, 1 – практично не досягнуто.</w:t>
      </w:r>
    </w:p>
    <w:p w:rsidR="0056626A" w:rsidRPr="002B7BC8" w:rsidRDefault="0056626A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**Примітка – за даними КП «Благоустрій міста».</w:t>
      </w:r>
    </w:p>
    <w:p w:rsidR="003A328B" w:rsidRPr="002B7BC8" w:rsidRDefault="003A328B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F35FD" w:rsidRPr="002B7BC8" w:rsidRDefault="00BF35FD" w:rsidP="00911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F35FD" w:rsidRPr="002B7BC8" w:rsidRDefault="00BF35FD" w:rsidP="00C330A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1. Строки проведення відстеження результативності дії регуляторного акта:</w:t>
      </w:r>
    </w:p>
    <w:p w:rsidR="005C364A" w:rsidRDefault="005C364A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 повторне та періодичне відстеження результативності регуляторного акту буде проведено у терміни, визначені Законом України «Про засади державної регуляторної політики у сфері господарської діяльності» та Методики проведення аналізу впливу регуляторного акта, затвердженої Постановою Кабінету Міністрів України від 11.03.2004 № 308 (зі змінами).</w:t>
      </w:r>
    </w:p>
    <w:p w:rsidR="005C364A" w:rsidRDefault="005C364A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буде здійснюватися </w:t>
      </w:r>
      <w:r w:rsidR="00340717">
        <w:rPr>
          <w:sz w:val="28"/>
          <w:szCs w:val="28"/>
          <w:lang w:val="uk-UA"/>
        </w:rPr>
        <w:t>інспекцією з питань благоустрою</w:t>
      </w:r>
      <w:r>
        <w:rPr>
          <w:sz w:val="28"/>
          <w:szCs w:val="28"/>
          <w:lang w:val="uk-UA"/>
        </w:rPr>
        <w:t xml:space="preserve"> Дніпровської міської ради.</w:t>
      </w:r>
    </w:p>
    <w:p w:rsidR="005C364A" w:rsidRDefault="005C364A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виявлення неврегульованих та проблемних аспектів шляхом проведення аналізу показників дії цього акта, їх буде виправлено шляхом внесення відповідних змін.</w:t>
      </w:r>
    </w:p>
    <w:p w:rsidR="004232C1" w:rsidRPr="002B7BC8" w:rsidRDefault="005C364A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та аналіз регуляторного впливу на офіційному веб-сайті Дніпровської міської ради (</w:t>
      </w:r>
      <w:proofErr w:type="spellStart"/>
      <w:r>
        <w:rPr>
          <w:sz w:val="28"/>
          <w:szCs w:val="28"/>
          <w:lang w:val="en-US"/>
        </w:rPr>
        <w:t>dniprorada</w:t>
      </w:r>
      <w:proofErr w:type="spellEnd"/>
      <w:r w:rsidRPr="005C364A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5C364A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5C364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 меню «Відкрите місто» у розділі «Регуляторна політика»</w:t>
      </w:r>
      <w:r w:rsidR="004232C1" w:rsidRPr="002B7BC8">
        <w:rPr>
          <w:sz w:val="28"/>
          <w:szCs w:val="28"/>
          <w:lang w:val="uk-UA"/>
        </w:rPr>
        <w:t xml:space="preserve"> </w:t>
      </w:r>
    </w:p>
    <w:p w:rsidR="0070736F" w:rsidRPr="002B7BC8" w:rsidRDefault="0070736F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BF35FD" w:rsidRPr="002B7BC8" w:rsidRDefault="00D3661A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2B7BC8">
        <w:rPr>
          <w:spacing w:val="-10"/>
          <w:sz w:val="28"/>
          <w:szCs w:val="28"/>
          <w:lang w:val="uk-UA"/>
        </w:rPr>
        <w:t>Начальник інспекції з питань</w:t>
      </w:r>
    </w:p>
    <w:p w:rsidR="004C696E" w:rsidRPr="002B7BC8" w:rsidRDefault="00D3661A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2B7BC8">
        <w:rPr>
          <w:spacing w:val="-10"/>
          <w:sz w:val="28"/>
          <w:szCs w:val="28"/>
          <w:lang w:val="uk-UA"/>
        </w:rPr>
        <w:t>благоустрою</w:t>
      </w:r>
      <w:r w:rsidR="005732E1" w:rsidRPr="002B7BC8">
        <w:rPr>
          <w:spacing w:val="-10"/>
          <w:sz w:val="28"/>
          <w:szCs w:val="28"/>
          <w:lang w:val="uk-UA"/>
        </w:rPr>
        <w:t xml:space="preserve"> Дніпровської міської ради                                                                 Р. В. Мороз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3A328B" w:rsidRPr="002B7BC8" w:rsidTr="00D17C30">
        <w:tc>
          <w:tcPr>
            <w:tcW w:w="4002" w:type="dxa"/>
          </w:tcPr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9967EF" w:rsidRDefault="009967EF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3A328B" w:rsidRPr="002B7BC8" w:rsidRDefault="003A328B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2B7BC8">
              <w:rPr>
                <w:spacing w:val="-10"/>
                <w:sz w:val="28"/>
                <w:szCs w:val="28"/>
                <w:lang w:val="uk-UA"/>
              </w:rPr>
              <w:lastRenderedPageBreak/>
              <w:t>Додаток</w:t>
            </w:r>
            <w:r w:rsidR="000C525C">
              <w:rPr>
                <w:spacing w:val="-10"/>
                <w:sz w:val="28"/>
                <w:szCs w:val="28"/>
                <w:lang w:val="uk-UA"/>
              </w:rPr>
              <w:t xml:space="preserve"> 1</w:t>
            </w:r>
          </w:p>
          <w:p w:rsidR="003A328B" w:rsidRPr="002B7BC8" w:rsidRDefault="003A328B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2B7BC8">
              <w:rPr>
                <w:spacing w:val="-10"/>
                <w:sz w:val="28"/>
                <w:szCs w:val="28"/>
                <w:lang w:val="uk-UA"/>
              </w:rPr>
              <w:t>до аналізу регуляторного впливу</w:t>
            </w:r>
          </w:p>
          <w:p w:rsidR="003A328B" w:rsidRPr="002B7BC8" w:rsidRDefault="003A328B" w:rsidP="000456DB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 проекту </w:t>
            </w:r>
            <w:r w:rsidR="00FF61B9" w:rsidRPr="002B7BC8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РА</w:t>
            </w:r>
            <w:r w:rsidRPr="002B7BC8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проекту рішення </w:t>
            </w:r>
            <w:r w:rsidR="00FF61B9" w:rsidRPr="002B7BC8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Дніпровської </w:t>
            </w:r>
            <w:r w:rsidRPr="002B7BC8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міської ради «</w:t>
            </w:r>
            <w:r w:rsidR="000E5C11" w:rsidRPr="002B7BC8">
              <w:rPr>
                <w:sz w:val="28"/>
                <w:szCs w:val="28"/>
                <w:lang w:val="uk-UA"/>
              </w:rPr>
              <w:t xml:space="preserve">Про затвердження Порядку передачі об'єктів (елементів) благоустрою </w:t>
            </w:r>
            <w:r w:rsidR="000E5C11" w:rsidRPr="002B7BC8">
              <w:rPr>
                <w:sz w:val="28"/>
                <w:szCs w:val="28"/>
                <w:lang w:val="uk-UA"/>
              </w:rPr>
              <w:br/>
              <w:t xml:space="preserve">м. Дніпра в тимчасове використання не за цільовим призначенням </w:t>
            </w:r>
            <w:r w:rsidR="000456DB" w:rsidRPr="002B7BC8">
              <w:rPr>
                <w:sz w:val="28"/>
                <w:szCs w:val="28"/>
                <w:lang w:val="uk-UA"/>
              </w:rPr>
              <w:t>для здійснення господарської діяльності у сфері</w:t>
            </w:r>
            <w:r w:rsidR="000E5C11" w:rsidRPr="002B7BC8">
              <w:rPr>
                <w:sz w:val="28"/>
                <w:szCs w:val="28"/>
                <w:lang w:val="uk-UA"/>
              </w:rPr>
              <w:t xml:space="preserve"> споживчого ринку та послуг</w:t>
            </w:r>
            <w:r w:rsidRPr="002B7BC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3A328B" w:rsidRPr="002B7BC8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Pr="002B7BC8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Pr="002B7BC8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Оцінка виконання вимог регуляторного акта залежно від ресурсів,</w:t>
      </w:r>
      <w:r w:rsidR="000456DB"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якими розпоряджаються органи місцевого самоврядування,</w:t>
      </w:r>
      <w:r w:rsidR="000C52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фізичні та юридичні особи, які повинні проваджувати або виконувати</w:t>
      </w:r>
      <w:r w:rsidR="000C52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ці вимоги</w:t>
      </w:r>
      <w:r w:rsidR="000C52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2B7BC8">
        <w:rPr>
          <w:rFonts w:ascii="Times New Roman" w:hAnsi="Times New Roman"/>
          <w:b/>
          <w:sz w:val="28"/>
          <w:szCs w:val="28"/>
          <w:lang w:val="uk-UA"/>
        </w:rPr>
        <w:t>ТЕСТ малого підприємництва (М-Тест).</w:t>
      </w:r>
    </w:p>
    <w:p w:rsidR="003A328B" w:rsidRPr="002B7BC8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</w:t>
      </w:r>
      <w:r w:rsidRPr="00D9292F">
        <w:rPr>
          <w:rFonts w:ascii="Times New Roman" w:hAnsi="Times New Roman"/>
          <w:sz w:val="28"/>
          <w:szCs w:val="28"/>
          <w:lang w:val="uk-UA"/>
        </w:rPr>
        <w:t xml:space="preserve">проведені з </w:t>
      </w:r>
      <w:r w:rsidR="00D9292F" w:rsidRPr="00D9292F">
        <w:rPr>
          <w:rFonts w:ascii="Times New Roman" w:hAnsi="Times New Roman"/>
          <w:sz w:val="28"/>
          <w:szCs w:val="28"/>
          <w:lang w:val="uk-UA"/>
        </w:rPr>
        <w:t xml:space="preserve">тимчасовою робочою групою </w:t>
      </w:r>
      <w:r w:rsidR="00D9292F" w:rsidRPr="00D9292F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 розробки </w:t>
      </w:r>
      <w:r w:rsidR="00D9292F" w:rsidRPr="00D9292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проекту рішення міської ради «</w:t>
      </w:r>
      <w:r w:rsidR="00D9292F" w:rsidRPr="00D9292F">
        <w:rPr>
          <w:rFonts w:ascii="Times New Roman" w:hAnsi="Times New Roman"/>
          <w:sz w:val="28"/>
          <w:szCs w:val="28"/>
          <w:lang w:val="uk-UA"/>
        </w:rPr>
        <w:t>Про затвердження Порядку передачі об'єктів (елементів) благоустрою м. Дніпра в тимчасове використання не за цільовим призначенням для здійснення господарської діяльності у сфері споживчого ринку та послуг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та окремими суб’єктами мікро- та малого бізнесу за період з</w:t>
      </w:r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 xml:space="preserve"> 01.0</w:t>
      </w:r>
      <w:r w:rsidR="00717DB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717DBB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B7BC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Pr="002B7BC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B7BC8">
        <w:rPr>
          <w:rFonts w:ascii="Times New Roman" w:hAnsi="Times New Roman"/>
          <w:color w:val="000000"/>
          <w:sz w:val="28"/>
          <w:szCs w:val="28"/>
          <w:lang w:val="uk-UA"/>
        </w:rPr>
        <w:t>01.0</w:t>
      </w:r>
      <w:r w:rsidR="00717DB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932098" w:rsidRPr="002B7BC8">
        <w:rPr>
          <w:rFonts w:ascii="Times New Roman" w:hAnsi="Times New Roman"/>
          <w:color w:val="000000"/>
          <w:sz w:val="28"/>
          <w:szCs w:val="28"/>
          <w:lang w:val="uk-UA"/>
        </w:rPr>
        <w:t>.2018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й відображені в таблиці:</w:t>
      </w: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386"/>
        <w:gridCol w:w="3045"/>
        <w:gridCol w:w="3849"/>
      </w:tblGrid>
      <w:tr w:rsidR="003A328B" w:rsidRPr="00D85C88" w:rsidTr="00F81E45">
        <w:tc>
          <w:tcPr>
            <w:tcW w:w="267" w:type="pct"/>
            <w:vAlign w:val="center"/>
          </w:tcPr>
          <w:p w:rsidR="003A328B" w:rsidRPr="00D85C8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3A328B" w:rsidRPr="00D85C8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17" w:type="pct"/>
            <w:vAlign w:val="center"/>
          </w:tcPr>
          <w:p w:rsidR="003A328B" w:rsidRPr="00D85C8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консультації</w:t>
            </w:r>
          </w:p>
        </w:tc>
        <w:tc>
          <w:tcPr>
            <w:tcW w:w="1553" w:type="pct"/>
            <w:vAlign w:val="center"/>
          </w:tcPr>
          <w:p w:rsidR="003A328B" w:rsidRPr="00D85C8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1963" w:type="pct"/>
            <w:vAlign w:val="center"/>
          </w:tcPr>
          <w:p w:rsidR="003A328B" w:rsidRPr="00D85C8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3A328B" w:rsidRPr="00C356C8" w:rsidTr="00F81E45">
        <w:trPr>
          <w:trHeight w:val="1390"/>
        </w:trPr>
        <w:tc>
          <w:tcPr>
            <w:tcW w:w="267" w:type="pct"/>
          </w:tcPr>
          <w:p w:rsidR="003A328B" w:rsidRPr="00D85C8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7" w:type="pct"/>
          </w:tcPr>
          <w:p w:rsidR="003A328B" w:rsidRPr="00D85C88" w:rsidRDefault="001F1EE5" w:rsidP="00F81E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>Тимчасова р</w:t>
            </w:r>
            <w:r w:rsidR="003A328B"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обоча група </w:t>
            </w:r>
            <w:r w:rsidR="003A328B" w:rsidRPr="00D85C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 розробки </w:t>
            </w:r>
            <w:r w:rsidR="00037821" w:rsidRPr="00D85C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проекту рішення міської ради «</w:t>
            </w:r>
            <w:r w:rsidR="00037821"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передачі об'єктів (елементів) благоустрою </w:t>
            </w:r>
            <w:r w:rsidR="00F81E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037821"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Дніпра в тимчасове використання не за цільовим призначенням для здійснення </w:t>
            </w:r>
            <w:r w:rsidR="00037821" w:rsidRPr="00D85C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господарської діяльності у сфері споживчого ринку та послуг»</w:t>
            </w:r>
          </w:p>
        </w:tc>
        <w:tc>
          <w:tcPr>
            <w:tcW w:w="1553" w:type="pct"/>
          </w:tcPr>
          <w:p w:rsidR="002A3677" w:rsidRDefault="002A3677" w:rsidP="00D8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6:</w:t>
            </w:r>
          </w:p>
          <w:p w:rsidR="00D85C88" w:rsidRDefault="00D85C88" w:rsidP="00D8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Р.В.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інспекції з питань благоустрою Дніпровської міської ради.</w:t>
            </w:r>
          </w:p>
          <w:p w:rsidR="00D85C88" w:rsidRDefault="00D85C88" w:rsidP="00D8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Кравець Ю.В. – заступник начальника інспекції.</w:t>
            </w:r>
          </w:p>
          <w:p w:rsidR="00D85C88" w:rsidRDefault="00D85C88" w:rsidP="00D8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– начальник відділу контролю тимчасових споруд інспекції.</w:t>
            </w:r>
          </w:p>
          <w:p w:rsidR="00D85C88" w:rsidRDefault="00D85C88" w:rsidP="00D8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П.А. – директор КП «Благоустрій міста».</w:t>
            </w:r>
          </w:p>
          <w:p w:rsidR="00D85C88" w:rsidRDefault="00D85C88" w:rsidP="00D8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Грек О.С. – начальник юридичного відділу КП «Благоустрій міста».</w:t>
            </w:r>
          </w:p>
          <w:p w:rsidR="00D85C88" w:rsidRPr="00D85C88" w:rsidRDefault="00D85C88" w:rsidP="00D85C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Козлова О.П. – начальник відділу благоустрою у сфері споживчого ринку КП «Благоустрій міста»</w:t>
            </w:r>
          </w:p>
        </w:tc>
        <w:tc>
          <w:tcPr>
            <w:tcW w:w="1963" w:type="pct"/>
          </w:tcPr>
          <w:p w:rsidR="003A328B" w:rsidRPr="00D85C8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Протокольно надано:</w:t>
            </w:r>
          </w:p>
          <w:p w:rsidR="003A328B" w:rsidRPr="00D85C8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>- пропозиції</w:t>
            </w:r>
            <w:r w:rsidR="00C411FE"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визначення розмірів зональних коефіцієнтів та коефіцієнтів місця </w:t>
            </w:r>
            <w:r w:rsidR="00932098" w:rsidRPr="00D85C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тимчасового використання об’єктів (елементів) благоустрою не за цільовим призначенням </w:t>
            </w:r>
            <w:r w:rsidR="00C411FE" w:rsidRPr="00D85C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для здійснення господарської діяльності у</w:t>
            </w:r>
            <w:r w:rsidR="00932098" w:rsidRPr="00D85C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сфер</w:t>
            </w:r>
            <w:r w:rsidR="00C411FE" w:rsidRPr="00D85C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="00932098" w:rsidRPr="00D85C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споживчого ринку та послуг у місті</w:t>
            </w:r>
            <w:r w:rsidR="00932098"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Дніпрі </w:t>
            </w: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специфіки ринку </w:t>
            </w:r>
            <w:r w:rsidR="00932098" w:rsidRPr="00D85C88">
              <w:rPr>
                <w:rFonts w:ascii="Times New Roman" w:hAnsi="Times New Roman"/>
                <w:sz w:val="24"/>
                <w:szCs w:val="24"/>
                <w:lang w:val="uk-UA"/>
              </w:rPr>
              <w:t>такого використання</w:t>
            </w:r>
            <w:r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85C8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аналізу його регуляторного вп</w:t>
            </w:r>
            <w:r w:rsidR="00FC3F54" w:rsidRPr="00D85C8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ливу та базового відстеження</w:t>
            </w:r>
          </w:p>
          <w:p w:rsidR="00D17C30" w:rsidRPr="00D85C88" w:rsidRDefault="00D17C30" w:rsidP="00BA13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3A328B" w:rsidRPr="00D85C88" w:rsidTr="00F81E45">
        <w:tc>
          <w:tcPr>
            <w:tcW w:w="267" w:type="pct"/>
          </w:tcPr>
          <w:p w:rsidR="003A328B" w:rsidRPr="004C2DA3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D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17" w:type="pct"/>
          </w:tcPr>
          <w:p w:rsidR="003A328B" w:rsidRPr="004C2DA3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Особиста зустріч з провідними </w:t>
            </w:r>
            <w:r w:rsidR="00A6584C" w:rsidRPr="004C2DA3">
              <w:rPr>
                <w:rFonts w:ascii="Times New Roman" w:hAnsi="Times New Roman"/>
                <w:sz w:val="24"/>
                <w:szCs w:val="24"/>
                <w:lang w:val="uk-UA"/>
              </w:rPr>
              <w:t>користувачами об’єктів благоустрою не за цільовим призначенням</w:t>
            </w:r>
          </w:p>
          <w:p w:rsidR="003A328B" w:rsidRPr="004C2DA3" w:rsidRDefault="003A328B" w:rsidP="00FC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pct"/>
          </w:tcPr>
          <w:p w:rsidR="002A3677" w:rsidRDefault="002A3677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</w:t>
            </w:r>
          </w:p>
          <w:p w:rsidR="004C2DA3" w:rsidRDefault="00F81E45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C2DA3" w:rsidRPr="00D8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Р.В. </w:t>
            </w:r>
            <w:r w:rsidR="004C2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4C2DA3" w:rsidRPr="00D85C88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 w:rsidR="004C2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інспекції з питань благоустрою Дніпровської міської ради.</w:t>
            </w:r>
          </w:p>
          <w:p w:rsidR="004C2DA3" w:rsidRDefault="004C2DA3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Кравець Ю.В. – заступник начальника інспекції.</w:t>
            </w:r>
          </w:p>
          <w:p w:rsidR="004C2DA3" w:rsidRDefault="004C2DA3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– начальник відділу контролю тимчасових споруд інспекції.</w:t>
            </w:r>
          </w:p>
          <w:p w:rsidR="004C2DA3" w:rsidRDefault="004C2DA3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П.А. – директор КП «Благоустрій міста».</w:t>
            </w:r>
          </w:p>
          <w:p w:rsidR="004C2DA3" w:rsidRDefault="004C2DA3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Грек О.С. – начальник юридичного відділу КП «Благоустрій міста».</w:t>
            </w:r>
          </w:p>
          <w:p w:rsidR="003A328B" w:rsidRDefault="004C2DA3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Козлова О.П. – начальник відділу благоустрою у сфері споживчого ринку КП «Благоустрій міста»</w:t>
            </w:r>
            <w:r w:rsidR="001776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DA3" w:rsidRDefault="004C2DA3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A52F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="00A52FFB">
              <w:rPr>
                <w:rFonts w:ascii="Times New Roman" w:hAnsi="Times New Roman"/>
                <w:sz w:val="24"/>
                <w:szCs w:val="24"/>
                <w:lang w:val="uk-UA"/>
              </w:rPr>
              <w:t>Шелудько</w:t>
            </w:r>
            <w:proofErr w:type="spellEnd"/>
            <w:r w:rsidR="00A52F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A52FFB" w:rsidRDefault="00A52FFB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="0017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="001776EF">
              <w:rPr>
                <w:rFonts w:ascii="Times New Roman" w:hAnsi="Times New Roman"/>
                <w:sz w:val="24"/>
                <w:szCs w:val="24"/>
                <w:lang w:val="uk-UA"/>
              </w:rPr>
              <w:t>Чістіков</w:t>
            </w:r>
            <w:proofErr w:type="spellEnd"/>
            <w:r w:rsidR="0017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</w:t>
            </w:r>
          </w:p>
          <w:p w:rsidR="001776EF" w:rsidRDefault="001776EF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ФОП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Явдошкляр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  <w:p w:rsidR="001776EF" w:rsidRDefault="001776EF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ФОП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Джафаров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776EF" w:rsidRDefault="001776EF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511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Складнікова</w:t>
            </w:r>
            <w:proofErr w:type="spellEnd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– директор ТОВ «Грузинський ресторан «</w:t>
            </w:r>
            <w:proofErr w:type="spellStart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Суліко</w:t>
            </w:r>
            <w:proofErr w:type="spellEnd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776EF" w:rsidRDefault="001776EF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Дубінчук</w:t>
            </w:r>
            <w:proofErr w:type="spellEnd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 – директор ТОВ «</w:t>
            </w:r>
            <w:proofErr w:type="spellStart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Каравай</w:t>
            </w:r>
            <w:proofErr w:type="spellEnd"/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5C361A" w:rsidRDefault="005C361A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– директор ТОВ «Кондитерська 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Стімул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5C361A" w:rsidRDefault="005C361A" w:rsidP="004C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 Міняйло Л.А. – директор ТОВ «Кофе-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5C361A" w:rsidRPr="00D85C88" w:rsidRDefault="005C361A" w:rsidP="004C2D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 Любченко С.І. – директор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вода».</w:t>
            </w:r>
          </w:p>
        </w:tc>
        <w:tc>
          <w:tcPr>
            <w:tcW w:w="1963" w:type="pct"/>
          </w:tcPr>
          <w:p w:rsidR="003A328B" w:rsidRPr="00F81E45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представників </w:t>
            </w:r>
            <w:r w:rsidR="00242F16" w:rsidRPr="00F81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інспекції з питань благоустрою Дніпровської міської ради та </w:t>
            </w: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>КП «</w:t>
            </w:r>
            <w:r w:rsidR="00627C4C" w:rsidRPr="00F81E45"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 міста</w:t>
            </w: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>» отримано консультації:</w:t>
            </w:r>
          </w:p>
          <w:p w:rsidR="003A328B" w:rsidRPr="00F81E45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переваг диференційованого підходу до порядку начислення оплати за тимчасове </w:t>
            </w:r>
            <w:r w:rsidR="00627C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використання об’єктів (елементів) благоустрою  </w:t>
            </w:r>
            <w:r w:rsid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м. Дніпра </w:t>
            </w:r>
            <w:r w:rsidR="00627C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не за цільовим призначенням </w:t>
            </w:r>
            <w:r w:rsid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для здійснення господарської діяльності у</w:t>
            </w:r>
            <w:r w:rsidR="00627C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сфер</w:t>
            </w:r>
            <w:r w:rsid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="00627C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споживчого ринку та послуг</w:t>
            </w:r>
            <w:r w:rsidRPr="00F81E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3A328B" w:rsidRPr="00F81E45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необхідності нового підходу до визначення розмірів зональних коефіцієнтів та коефіцієнтів місця </w:t>
            </w:r>
            <w:r w:rsidR="00A658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тимчасового використання об’єктів (елементів) благоустрою </w:t>
            </w:r>
            <w:r w:rsid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м. Дніпра </w:t>
            </w:r>
            <w:r w:rsidR="00A658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не за цільовим призначенням </w:t>
            </w:r>
            <w:r w:rsid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для здійснення господарської діяльності у </w:t>
            </w:r>
            <w:r w:rsidR="00A658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сфер</w:t>
            </w:r>
            <w:r w:rsid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="00A6584C" w:rsidRPr="00F81E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споживчого ринку та послуг</w:t>
            </w: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впливатиме на розмір оплати за </w:t>
            </w:r>
            <w:r w:rsidR="00A6584C" w:rsidRPr="00F81E45">
              <w:rPr>
                <w:rFonts w:ascii="Times New Roman" w:hAnsi="Times New Roman"/>
                <w:sz w:val="24"/>
                <w:szCs w:val="24"/>
                <w:lang w:val="uk-UA"/>
              </w:rPr>
              <w:t>таке використання</w:t>
            </w: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A328B" w:rsidRPr="00F81E45" w:rsidRDefault="003A328B" w:rsidP="00F81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1E45">
              <w:rPr>
                <w:rFonts w:ascii="Times New Roman" w:hAnsi="Times New Roman"/>
                <w:sz w:val="24"/>
                <w:szCs w:val="24"/>
                <w:lang w:val="uk-UA"/>
              </w:rPr>
              <w:t>- щодо витрат (грошових та часових) суб’єктів малого підприємництва на виконання вимог регулювання</w:t>
            </w:r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A328B" w:rsidRPr="00D85C88" w:rsidTr="005C361A">
        <w:trPr>
          <w:trHeight w:val="1360"/>
        </w:trPr>
        <w:tc>
          <w:tcPr>
            <w:tcW w:w="267" w:type="pct"/>
          </w:tcPr>
          <w:p w:rsidR="003A328B" w:rsidRPr="005118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8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17" w:type="pct"/>
          </w:tcPr>
          <w:p w:rsidR="003A328B" w:rsidRPr="00511816" w:rsidRDefault="003A328B" w:rsidP="002A3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816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 (</w:t>
            </w:r>
            <w:r w:rsidR="002A36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шляхом електронного анкетування, запровадженого на офіційному веб-сайті ДМР у розділі «Регуляторна політика»)</w:t>
            </w:r>
          </w:p>
        </w:tc>
        <w:tc>
          <w:tcPr>
            <w:tcW w:w="1553" w:type="pct"/>
          </w:tcPr>
          <w:p w:rsidR="003A328B" w:rsidRPr="00511816" w:rsidRDefault="002A3677" w:rsidP="002A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Мешканці міста Дніпра, суб’єкти підприємницької діяльності всіх форм власності, представники громадських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обєднань</w:t>
            </w:r>
            <w:proofErr w:type="spellEnd"/>
          </w:p>
        </w:tc>
        <w:tc>
          <w:tcPr>
            <w:tcW w:w="1963" w:type="pct"/>
          </w:tcPr>
          <w:p w:rsidR="003A328B" w:rsidRPr="00D85C8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816">
              <w:rPr>
                <w:rFonts w:ascii="Times New Roman" w:hAnsi="Times New Roman"/>
                <w:sz w:val="24"/>
                <w:szCs w:val="24"/>
                <w:lang w:val="uk-UA"/>
              </w:rPr>
              <w:t>Отримано інформацію щодо підготовки АРВ та М-тесту</w:t>
            </w:r>
            <w:r w:rsidR="00511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і, як наслідок вдосконален</w:t>
            </w:r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511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 РА</w:t>
            </w:r>
            <w:r w:rsidR="005C36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</w:t>
      </w: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З метою вимірювання впливу регулювання на суб’єктів малого підприємництва, на підставі облікових даних Комунального підприємства «</w:t>
      </w:r>
      <w:r w:rsidR="00BA137C" w:rsidRPr="002B7BC8">
        <w:rPr>
          <w:rFonts w:ascii="Times New Roman" w:hAnsi="Times New Roman"/>
          <w:sz w:val="28"/>
          <w:szCs w:val="28"/>
          <w:lang w:val="uk-UA"/>
        </w:rPr>
        <w:t>Благоустрій міста</w:t>
      </w:r>
      <w:r w:rsidRPr="002B7BC8">
        <w:rPr>
          <w:rFonts w:ascii="Times New Roman" w:hAnsi="Times New Roman"/>
          <w:sz w:val="28"/>
          <w:szCs w:val="28"/>
          <w:lang w:val="uk-UA"/>
        </w:rPr>
        <w:t>» Дніпровської міської ради бул</w:t>
      </w:r>
      <w:r w:rsidR="005C4FA2" w:rsidRPr="002B7BC8">
        <w:rPr>
          <w:rFonts w:ascii="Times New Roman" w:hAnsi="Times New Roman"/>
          <w:sz w:val="28"/>
          <w:szCs w:val="28"/>
          <w:lang w:val="uk-UA"/>
        </w:rPr>
        <w:t>о проведено відповідний аналіз.</w:t>
      </w: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ab/>
        <w:t xml:space="preserve">           Табл. 1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097"/>
        <w:gridCol w:w="992"/>
        <w:gridCol w:w="992"/>
        <w:gridCol w:w="992"/>
        <w:gridCol w:w="993"/>
        <w:gridCol w:w="992"/>
      </w:tblGrid>
      <w:tr w:rsidR="00EB3455" w:rsidRPr="002B7BC8" w:rsidTr="00EB3455">
        <w:tc>
          <w:tcPr>
            <w:tcW w:w="3510" w:type="dxa"/>
            <w:vMerge w:val="restart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089" w:type="dxa"/>
            <w:gridSpan w:val="2"/>
          </w:tcPr>
          <w:p w:rsidR="00EB3455" w:rsidRPr="002B7BC8" w:rsidRDefault="00EB3455" w:rsidP="00EB34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1984" w:type="dxa"/>
            <w:gridSpan w:val="2"/>
          </w:tcPr>
          <w:p w:rsidR="00EB3455" w:rsidRPr="002B7BC8" w:rsidRDefault="00EB3455" w:rsidP="00EB34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1985" w:type="dxa"/>
            <w:gridSpan w:val="2"/>
          </w:tcPr>
          <w:p w:rsidR="00EB3455" w:rsidRPr="002B7BC8" w:rsidRDefault="00EB3455" w:rsidP="00EB34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2017 р.</w:t>
            </w:r>
          </w:p>
        </w:tc>
      </w:tr>
      <w:tr w:rsidR="00EB3455" w:rsidRPr="002B7BC8" w:rsidTr="00EB3455">
        <w:tc>
          <w:tcPr>
            <w:tcW w:w="3510" w:type="dxa"/>
            <w:vMerge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ІІ півріччя</w:t>
            </w:r>
          </w:p>
        </w:tc>
        <w:tc>
          <w:tcPr>
            <w:tcW w:w="992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ІІ півріччя</w:t>
            </w:r>
          </w:p>
        </w:tc>
        <w:tc>
          <w:tcPr>
            <w:tcW w:w="993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ІІ півріччя</w:t>
            </w:r>
          </w:p>
        </w:tc>
      </w:tr>
      <w:tr w:rsidR="00EB3455" w:rsidRPr="002B7BC8" w:rsidTr="00EB3455">
        <w:tc>
          <w:tcPr>
            <w:tcW w:w="3510" w:type="dxa"/>
          </w:tcPr>
          <w:p w:rsidR="00EB3455" w:rsidRPr="002B7BC8" w:rsidRDefault="00EB3455" w:rsidP="00EB34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Кількість місць використання об’єктів благоустрою не за цільовим призначенням, од.</w:t>
            </w:r>
          </w:p>
        </w:tc>
        <w:tc>
          <w:tcPr>
            <w:tcW w:w="1097" w:type="dxa"/>
          </w:tcPr>
          <w:p w:rsidR="00EB3455" w:rsidRPr="002B7BC8" w:rsidRDefault="007C033F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2514</w:t>
            </w:r>
          </w:p>
        </w:tc>
        <w:tc>
          <w:tcPr>
            <w:tcW w:w="992" w:type="dxa"/>
          </w:tcPr>
          <w:p w:rsidR="00EB3455" w:rsidRPr="002B7BC8" w:rsidRDefault="007C033F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2512</w:t>
            </w:r>
          </w:p>
        </w:tc>
        <w:tc>
          <w:tcPr>
            <w:tcW w:w="992" w:type="dxa"/>
          </w:tcPr>
          <w:p w:rsidR="00EB3455" w:rsidRPr="002B7BC8" w:rsidRDefault="002062C4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2448</w:t>
            </w:r>
          </w:p>
        </w:tc>
        <w:tc>
          <w:tcPr>
            <w:tcW w:w="992" w:type="dxa"/>
          </w:tcPr>
          <w:p w:rsidR="00EB3455" w:rsidRPr="002B7BC8" w:rsidRDefault="002062C4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2441</w:t>
            </w:r>
          </w:p>
        </w:tc>
        <w:tc>
          <w:tcPr>
            <w:tcW w:w="993" w:type="dxa"/>
          </w:tcPr>
          <w:p w:rsidR="00EB3455" w:rsidRPr="002B7BC8" w:rsidRDefault="002062C4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2423</w:t>
            </w:r>
          </w:p>
        </w:tc>
        <w:tc>
          <w:tcPr>
            <w:tcW w:w="992" w:type="dxa"/>
          </w:tcPr>
          <w:p w:rsidR="00EB3455" w:rsidRPr="002B7BC8" w:rsidRDefault="002062C4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2298</w:t>
            </w:r>
          </w:p>
        </w:tc>
      </w:tr>
      <w:tr w:rsidR="00EB3455" w:rsidRPr="002B7BC8" w:rsidTr="00EB3455">
        <w:tc>
          <w:tcPr>
            <w:tcW w:w="3510" w:type="dxa"/>
          </w:tcPr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 xml:space="preserve">Обсяг надходжень оплати за тимчасове використання об’єктів благоустрою не за цільовим призначенням, </w:t>
            </w:r>
          </w:p>
          <w:p w:rsidR="00EB3455" w:rsidRPr="002B7BC8" w:rsidRDefault="00EB3455" w:rsidP="00322F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97" w:type="dxa"/>
          </w:tcPr>
          <w:p w:rsidR="00EB3455" w:rsidRPr="002B7BC8" w:rsidRDefault="00EB3455" w:rsidP="00945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4563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4563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8,21</w:t>
            </w:r>
          </w:p>
        </w:tc>
        <w:tc>
          <w:tcPr>
            <w:tcW w:w="992" w:type="dxa"/>
          </w:tcPr>
          <w:p w:rsidR="00EB3455" w:rsidRPr="002B7BC8" w:rsidRDefault="00EB3455" w:rsidP="00945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94563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94563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EB3455" w:rsidRPr="002B7BC8" w:rsidRDefault="00EB3455" w:rsidP="00945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94563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691,18</w:t>
            </w:r>
          </w:p>
        </w:tc>
        <w:tc>
          <w:tcPr>
            <w:tcW w:w="992" w:type="dxa"/>
          </w:tcPr>
          <w:p w:rsidR="00EB3455" w:rsidRPr="002B7BC8" w:rsidRDefault="00EB3455" w:rsidP="00945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42F16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  <w:r w:rsidR="0094563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B3455" w:rsidRPr="002B7BC8" w:rsidRDefault="00EB3455" w:rsidP="00716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242F16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16267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16267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92" w:type="dxa"/>
          </w:tcPr>
          <w:p w:rsidR="00EB3455" w:rsidRPr="002B7BC8" w:rsidRDefault="00EB3455" w:rsidP="00716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42F16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716267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25,19</w:t>
            </w:r>
          </w:p>
        </w:tc>
      </w:tr>
      <w:tr w:rsidR="00EB3455" w:rsidRPr="002B7BC8" w:rsidTr="00EB3455">
        <w:tc>
          <w:tcPr>
            <w:tcW w:w="3510" w:type="dxa"/>
          </w:tcPr>
          <w:p w:rsidR="00EB3455" w:rsidRPr="002B7BC8" w:rsidRDefault="00EB3455" w:rsidP="00AE71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 xml:space="preserve">Кількість суб’єктів господарювання, які здійснюють господарську діяльність у сфері </w:t>
            </w:r>
            <w:r w:rsidR="00AE7102" w:rsidRPr="002B7BC8">
              <w:rPr>
                <w:sz w:val="28"/>
                <w:szCs w:val="28"/>
                <w:lang w:val="uk-UA"/>
              </w:rPr>
              <w:t>використання об’єктів благоустрою не за цільовим призначенням</w:t>
            </w:r>
            <w:r w:rsidRPr="002B7BC8">
              <w:rPr>
                <w:sz w:val="28"/>
                <w:szCs w:val="28"/>
                <w:lang w:val="uk-UA"/>
              </w:rPr>
              <w:t>, на яких проблема справляє вплив од.</w:t>
            </w:r>
          </w:p>
        </w:tc>
        <w:tc>
          <w:tcPr>
            <w:tcW w:w="1097" w:type="dxa"/>
          </w:tcPr>
          <w:p w:rsidR="00EB3455" w:rsidRPr="002B7BC8" w:rsidRDefault="005F288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1206</w:t>
            </w:r>
          </w:p>
        </w:tc>
        <w:tc>
          <w:tcPr>
            <w:tcW w:w="992" w:type="dxa"/>
          </w:tcPr>
          <w:p w:rsidR="00EB3455" w:rsidRPr="002B7BC8" w:rsidRDefault="005F288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1204</w:t>
            </w:r>
          </w:p>
        </w:tc>
        <w:tc>
          <w:tcPr>
            <w:tcW w:w="992" w:type="dxa"/>
          </w:tcPr>
          <w:p w:rsidR="00EB3455" w:rsidRPr="002B7BC8" w:rsidRDefault="005F288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1186</w:t>
            </w:r>
          </w:p>
        </w:tc>
        <w:tc>
          <w:tcPr>
            <w:tcW w:w="992" w:type="dxa"/>
          </w:tcPr>
          <w:p w:rsidR="00EB3455" w:rsidRPr="002B7BC8" w:rsidRDefault="005F2885" w:rsidP="00730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  <w:r w:rsidR="007306FA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B3455" w:rsidRPr="002B7BC8" w:rsidRDefault="005F288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1162</w:t>
            </w:r>
          </w:p>
        </w:tc>
        <w:tc>
          <w:tcPr>
            <w:tcW w:w="992" w:type="dxa"/>
          </w:tcPr>
          <w:p w:rsidR="00EB3455" w:rsidRPr="002B7BC8" w:rsidRDefault="002062C4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1177</w:t>
            </w:r>
          </w:p>
        </w:tc>
      </w:tr>
    </w:tbl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Аналіз показників, наведених у табл. 1 свідчить про те, що кількість суб’єктів мікро- та малого підприємництва, які працюють у зазначеній галузі,      у середньому майже не змінилась, але починаючи з І півріччя 2016 року кількість місць </w:t>
      </w:r>
      <w:r w:rsidR="00727395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тимчасового використання об’єктів (елементів) благоустрою не </w:t>
      </w:r>
      <w:r w:rsidR="00727395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за цільовим призначенням 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зменшилась, і як наслідок, обсяг надходжень з оплати </w:t>
      </w:r>
      <w:r w:rsidR="00727395" w:rsidRPr="002B7BC8">
        <w:rPr>
          <w:rFonts w:ascii="Times New Roman" w:hAnsi="Times New Roman"/>
          <w:sz w:val="28"/>
          <w:szCs w:val="28"/>
          <w:lang w:val="uk-UA"/>
        </w:rPr>
        <w:t>за таке використання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теж зменшився, що дозволяє зробити висновок про необхідність збільшення плати за </w:t>
      </w:r>
      <w:r w:rsidR="00727395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тимчасове використання об</w:t>
      </w:r>
      <w:r w:rsidR="00214389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’єктів (елементів) благоустрою </w:t>
      </w:r>
      <w:r w:rsidR="00727395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не за цільовим призначенням у місті</w:t>
      </w:r>
      <w:r w:rsidR="00727395" w:rsidRPr="002B7BC8">
        <w:rPr>
          <w:rFonts w:ascii="Times New Roman" w:hAnsi="Times New Roman"/>
          <w:sz w:val="28"/>
          <w:szCs w:val="28"/>
          <w:lang w:val="uk-UA"/>
        </w:rPr>
        <w:t xml:space="preserve"> Дніпрі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 та адаптації її до існуючих економічних та соціальних умов.</w:t>
      </w: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2B7BC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3A328B" w:rsidRPr="002B7BC8" w:rsidSect="005C361A">
          <w:headerReference w:type="default" r:id="rId8"/>
          <w:pgSz w:w="11906" w:h="16838"/>
          <w:pgMar w:top="426" w:right="566" w:bottom="1134" w:left="1701" w:header="708" w:footer="708" w:gutter="0"/>
          <w:cols w:space="708"/>
          <w:titlePg/>
          <w:docGrid w:linePitch="360"/>
        </w:sectPr>
      </w:pPr>
    </w:p>
    <w:p w:rsidR="00750DAC" w:rsidRPr="00750DAC" w:rsidRDefault="00750DAC" w:rsidP="00750DAC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750DAC">
        <w:rPr>
          <w:rFonts w:ascii="Times New Roman" w:hAnsi="Times New Roman"/>
          <w:sz w:val="28"/>
          <w:szCs w:val="28"/>
          <w:lang w:val="uk-UA"/>
        </w:rPr>
        <w:lastRenderedPageBreak/>
        <w:t>Дода</w:t>
      </w:r>
      <w:r w:rsidR="00094A9D">
        <w:rPr>
          <w:rFonts w:ascii="Times New Roman" w:hAnsi="Times New Roman"/>
          <w:sz w:val="28"/>
          <w:szCs w:val="28"/>
          <w:lang w:val="uk-UA"/>
        </w:rPr>
        <w:t>т</w:t>
      </w:r>
      <w:r w:rsidRPr="00750DAC">
        <w:rPr>
          <w:rFonts w:ascii="Times New Roman" w:hAnsi="Times New Roman"/>
          <w:sz w:val="28"/>
          <w:szCs w:val="28"/>
          <w:lang w:val="uk-UA"/>
        </w:rPr>
        <w:t>ок 2</w:t>
      </w:r>
    </w:p>
    <w:p w:rsidR="003A328B" w:rsidRPr="002B7BC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361A">
        <w:rPr>
          <w:rFonts w:ascii="Times New Roman" w:hAnsi="Times New Roman"/>
          <w:b/>
          <w:sz w:val="28"/>
          <w:szCs w:val="28"/>
          <w:lang w:val="uk-UA"/>
        </w:rPr>
        <w:t>3. Розрахунок витрат суб’єктів мікро- та малого підприємництва на виконання вимог регулювання</w:t>
      </w:r>
    </w:p>
    <w:p w:rsidR="003A328B" w:rsidRPr="002B7BC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ab/>
      </w:r>
      <w:r w:rsidRPr="002B7BC8">
        <w:rPr>
          <w:rFonts w:ascii="Times New Roman" w:hAnsi="Times New Roman"/>
          <w:sz w:val="28"/>
          <w:szCs w:val="28"/>
          <w:lang w:val="uk-UA"/>
        </w:rPr>
        <w:t>Табл. 2</w:t>
      </w:r>
    </w:p>
    <w:tbl>
      <w:tblPr>
        <w:tblW w:w="551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422"/>
        <w:gridCol w:w="2223"/>
        <w:gridCol w:w="2223"/>
        <w:gridCol w:w="2223"/>
        <w:gridCol w:w="2223"/>
        <w:gridCol w:w="2223"/>
        <w:gridCol w:w="2223"/>
      </w:tblGrid>
      <w:tr w:rsidR="003A328B" w:rsidRPr="002B7BC8" w:rsidTr="00F1450A">
        <w:tc>
          <w:tcPr>
            <w:tcW w:w="171" w:type="pct"/>
            <w:vMerge w:val="restar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2" w:type="pct"/>
            <w:vMerge w:val="restart"/>
            <w:vAlign w:val="center"/>
          </w:tcPr>
          <w:p w:rsidR="003A328B" w:rsidRPr="002B7BC8" w:rsidRDefault="003A328B" w:rsidP="00322FA6">
            <w:pPr>
              <w:tabs>
                <w:tab w:val="left" w:pos="1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1362" w:type="pct"/>
            <w:gridSpan w:val="2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362" w:type="pct"/>
            <w:gridSpan w:val="2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Періодичні</w:t>
            </w:r>
          </w:p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(за наступний рік)</w:t>
            </w:r>
          </w:p>
        </w:tc>
        <w:tc>
          <w:tcPr>
            <w:tcW w:w="1362" w:type="pct"/>
            <w:gridSpan w:val="2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 п’ять років</w:t>
            </w:r>
          </w:p>
        </w:tc>
      </w:tr>
      <w:tr w:rsidR="003A328B" w:rsidRPr="002B7BC8" w:rsidTr="00F1450A">
        <w:tc>
          <w:tcPr>
            <w:tcW w:w="0" w:type="auto"/>
            <w:vMerge/>
            <w:vAlign w:val="center"/>
          </w:tcPr>
          <w:p w:rsidR="003A328B" w:rsidRPr="002B7BC8" w:rsidRDefault="003A328B" w:rsidP="00322FA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A328B" w:rsidRPr="002B7BC8" w:rsidRDefault="003A328B" w:rsidP="00322FA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</w:tr>
      <w:tr w:rsidR="003A328B" w:rsidRPr="002B7BC8" w:rsidTr="00F1450A">
        <w:tc>
          <w:tcPr>
            <w:tcW w:w="5000" w:type="pct"/>
            <w:gridSpan w:val="8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Оцінка «прямих</w:t>
            </w: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»</w:t>
            </w:r>
            <w:r w:rsidRPr="002B7BC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витрат суб’єктів малого підприємництва  на виконання регулювання</w:t>
            </w:r>
          </w:p>
        </w:tc>
      </w:tr>
      <w:tr w:rsidR="003A328B" w:rsidRPr="002B7BC8" w:rsidTr="00F1450A">
        <w:tc>
          <w:tcPr>
            <w:tcW w:w="171" w:type="pct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2" w:type="pct"/>
          </w:tcPr>
          <w:p w:rsidR="003A328B" w:rsidRPr="002B7BC8" w:rsidRDefault="003A328B" w:rsidP="00DF2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Витрати коштів на отримання витягу з 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ЄДРПОУ (грн.)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81" w:type="pct"/>
            <w:vAlign w:val="center"/>
          </w:tcPr>
          <w:p w:rsidR="003A328B" w:rsidRPr="002B7BC8" w:rsidRDefault="005C361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81" w:type="pct"/>
            <w:vAlign w:val="center"/>
          </w:tcPr>
          <w:p w:rsidR="003A328B" w:rsidRPr="002B7BC8" w:rsidRDefault="007315F8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681" w:type="pct"/>
            <w:vAlign w:val="center"/>
          </w:tcPr>
          <w:p w:rsidR="003A328B" w:rsidRPr="002B7BC8" w:rsidRDefault="00DF21B9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953DD5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pct"/>
          </w:tcPr>
          <w:p w:rsidR="00953DD5" w:rsidRPr="002B7BC8" w:rsidRDefault="00953DD5" w:rsidP="00953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val="uk-UA"/>
              </w:rPr>
              <w:t>Витрати часу на процедуру укладення договору з комунальним підприємством (0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,4 год.</w:t>
            </w:r>
            <w:r w:rsidRPr="002B7BC8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) × 22,16 грн. (із розрахунку заробітної плати =      </w:t>
            </w:r>
            <w:r w:rsidRPr="002B7BC8">
              <w:rPr>
                <w:rFonts w:ascii="Times New Roman" w:hAnsi="Times New Roman"/>
                <w:i/>
                <w:spacing w:val="-6"/>
                <w:sz w:val="28"/>
                <w:szCs w:val="28"/>
                <w:lang w:val="uk-UA"/>
              </w:rPr>
              <w:t xml:space="preserve">3 723 грн.) = 8,86 грн. 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953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8,86</w:t>
            </w:r>
          </w:p>
        </w:tc>
        <w:tc>
          <w:tcPr>
            <w:tcW w:w="681" w:type="pct"/>
            <w:vAlign w:val="center"/>
          </w:tcPr>
          <w:p w:rsidR="00953DD5" w:rsidRPr="002B7BC8" w:rsidRDefault="005C361A" w:rsidP="00C85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8,86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C85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8,86</w:t>
            </w:r>
          </w:p>
        </w:tc>
        <w:tc>
          <w:tcPr>
            <w:tcW w:w="681" w:type="pct"/>
            <w:vAlign w:val="center"/>
          </w:tcPr>
          <w:p w:rsidR="00953DD5" w:rsidRPr="002B7BC8" w:rsidRDefault="007315F8" w:rsidP="00C85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C85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44,3</w:t>
            </w:r>
          </w:p>
        </w:tc>
        <w:tc>
          <w:tcPr>
            <w:tcW w:w="681" w:type="pct"/>
            <w:vAlign w:val="center"/>
          </w:tcPr>
          <w:p w:rsidR="00953DD5" w:rsidRPr="002B7BC8" w:rsidRDefault="00DF21B9" w:rsidP="00C85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8,86</w:t>
            </w:r>
          </w:p>
        </w:tc>
      </w:tr>
      <w:tr w:rsidR="00953DD5" w:rsidRPr="002B7BC8" w:rsidTr="00F1450A">
        <w:trPr>
          <w:trHeight w:val="1885"/>
        </w:trPr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42" w:type="pct"/>
          </w:tcPr>
          <w:p w:rsidR="00953DD5" w:rsidRPr="002B7BC8" w:rsidRDefault="00953DD5" w:rsidP="00773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Плата за </w:t>
            </w:r>
            <w:r w:rsidRPr="002B7B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тимчасове використання об’єктів (елементів) благоустрою  не за цільовим призначенням при реалізації потреб для об’єктів сфери споживчого ринку та сфери послуг у місті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Дніпрі, що перебувають у комунальній власності, грн./день (середній показник за 1 метр квадратний)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FA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E5B40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681" w:type="pct"/>
            <w:vAlign w:val="center"/>
          </w:tcPr>
          <w:p w:rsidR="00953DD5" w:rsidRPr="002B7BC8" w:rsidRDefault="005C361A" w:rsidP="00FA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11,25</w:t>
            </w:r>
          </w:p>
        </w:tc>
        <w:tc>
          <w:tcPr>
            <w:tcW w:w="681" w:type="pct"/>
            <w:vAlign w:val="center"/>
          </w:tcPr>
          <w:p w:rsidR="00953DD5" w:rsidRPr="002B7BC8" w:rsidRDefault="00CE5B4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11,25</w:t>
            </w:r>
          </w:p>
        </w:tc>
        <w:tc>
          <w:tcPr>
            <w:tcW w:w="681" w:type="pct"/>
            <w:vAlign w:val="center"/>
          </w:tcPr>
          <w:p w:rsidR="00953DD5" w:rsidRPr="002B7BC8" w:rsidRDefault="007315F8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CE5B40" w:rsidP="00CE5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="00953DD5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81" w:type="pct"/>
            <w:vAlign w:val="center"/>
          </w:tcPr>
          <w:p w:rsidR="00953DD5" w:rsidRPr="002B7BC8" w:rsidRDefault="00DF21B9" w:rsidP="00FA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11,25</w:t>
            </w:r>
          </w:p>
        </w:tc>
      </w:tr>
      <w:tr w:rsidR="00953DD5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2" w:type="pct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Інші процедури*, грн.:</w:t>
            </w:r>
          </w:p>
          <w:p w:rsidR="00953DD5" w:rsidRPr="002B7BC8" w:rsidRDefault="00953DD5" w:rsidP="00DF21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pacing w:val="-6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транспортні витрати для прибуття до 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комунального підприємства (із розрахунку вартості проїзду в громадському транспорті 6 грн. та одна пересадка в один бік) 4 × </w:t>
            </w:r>
            <w:r w:rsidR="00DF21B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грн. = 2</w:t>
            </w:r>
            <w:r w:rsidR="00DF21B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1" w:type="pct"/>
            <w:vAlign w:val="center"/>
          </w:tcPr>
          <w:p w:rsidR="00953DD5" w:rsidRPr="002B7BC8" w:rsidRDefault="005C361A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1" w:type="pct"/>
            <w:vAlign w:val="center"/>
          </w:tcPr>
          <w:p w:rsidR="00953DD5" w:rsidRPr="002B7BC8" w:rsidRDefault="007315F8" w:rsidP="00322F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322F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681" w:type="pct"/>
            <w:vAlign w:val="center"/>
          </w:tcPr>
          <w:p w:rsidR="00953DD5" w:rsidRPr="002B7BC8" w:rsidRDefault="00DF21B9" w:rsidP="00322F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953DD5" w:rsidRPr="002B7BC8" w:rsidTr="00F1450A">
        <w:tc>
          <w:tcPr>
            <w:tcW w:w="171" w:type="pct"/>
            <w:vAlign w:val="center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42" w:type="pct"/>
            <w:vAlign w:val="center"/>
          </w:tcPr>
          <w:p w:rsidR="00953DD5" w:rsidRPr="002B7BC8" w:rsidRDefault="00953DD5" w:rsidP="00322FA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Разом витрат, грн.:</w:t>
            </w:r>
          </w:p>
          <w:p w:rsidR="00953DD5" w:rsidRPr="002B7BC8" w:rsidRDefault="00953DD5" w:rsidP="00322FA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(рядки 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1+2+3+4)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A4C2D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1" w:type="pct"/>
            <w:vAlign w:val="center"/>
          </w:tcPr>
          <w:p w:rsidR="00953DD5" w:rsidRPr="002B7BC8" w:rsidRDefault="005C361A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,11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A4C2D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1" w:type="pct"/>
            <w:vAlign w:val="center"/>
          </w:tcPr>
          <w:p w:rsidR="00953DD5" w:rsidRPr="002B7BC8" w:rsidRDefault="005C361A" w:rsidP="000A4C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CE5B40" w:rsidP="00DF21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  <w:r w:rsidR="00953DD5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1" w:type="pct"/>
            <w:vAlign w:val="center"/>
          </w:tcPr>
          <w:p w:rsidR="00953DD5" w:rsidRPr="002B7BC8" w:rsidRDefault="00DF21B9" w:rsidP="00CE5B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88,11</w:t>
            </w:r>
          </w:p>
        </w:tc>
      </w:tr>
      <w:tr w:rsidR="00B61424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2" w:type="pct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2B7BC8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  <w:lang w:val="uk-UA"/>
              </w:rPr>
              <w:t>, од.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B6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81" w:type="pct"/>
          </w:tcPr>
          <w:p w:rsidR="00B61424" w:rsidRPr="002B7BC8" w:rsidRDefault="00B61424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B61424" w:rsidP="00DF2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81" w:type="pct"/>
          </w:tcPr>
          <w:p w:rsidR="00B61424" w:rsidRPr="002B7BC8" w:rsidRDefault="00B61424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81" w:type="pct"/>
          </w:tcPr>
          <w:p w:rsidR="00B61424" w:rsidRPr="002B7BC8" w:rsidRDefault="00B61424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1120</w:t>
            </w:r>
          </w:p>
        </w:tc>
        <w:tc>
          <w:tcPr>
            <w:tcW w:w="681" w:type="pct"/>
          </w:tcPr>
          <w:p w:rsidR="00953DD5" w:rsidRPr="002B7BC8" w:rsidRDefault="00953DD5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681" w:type="pct"/>
          </w:tcPr>
          <w:p w:rsidR="00953DD5" w:rsidRPr="002B7BC8" w:rsidRDefault="00953DD5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61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930</w:t>
            </w:r>
          </w:p>
        </w:tc>
      </w:tr>
      <w:tr w:rsidR="00B048B5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2" w:type="pct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Усього витрат за суб’єктами господарювання, грн.:</w:t>
            </w:r>
          </w:p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(рядки 7</w:t>
            </w: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×8</w:t>
            </w:r>
            <w:r w:rsidRPr="002B7BC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681" w:type="pct"/>
            <w:vAlign w:val="center"/>
          </w:tcPr>
          <w:p w:rsidR="00953DD5" w:rsidRPr="002B7BC8" w:rsidRDefault="00953DD5" w:rsidP="00DF2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F21B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05,5</w:t>
            </w:r>
            <w:r w:rsidR="00B048B5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81" w:type="pct"/>
          </w:tcPr>
          <w:p w:rsidR="00953DD5" w:rsidRPr="002B7BC8" w:rsidRDefault="00953DD5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101150,28</w:t>
            </w:r>
          </w:p>
        </w:tc>
        <w:tc>
          <w:tcPr>
            <w:tcW w:w="681" w:type="pct"/>
          </w:tcPr>
          <w:p w:rsidR="00953DD5" w:rsidRPr="002B7BC8" w:rsidRDefault="00953DD5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1762,20</w:t>
            </w:r>
          </w:p>
        </w:tc>
        <w:tc>
          <w:tcPr>
            <w:tcW w:w="681" w:type="pct"/>
          </w:tcPr>
          <w:p w:rsidR="00953DD5" w:rsidRPr="002B7BC8" w:rsidRDefault="00953DD5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5C361A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</w:tcPr>
          <w:p w:rsidR="00953DD5" w:rsidRPr="002B7BC8" w:rsidRDefault="00953DD5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66082,50</w:t>
            </w:r>
          </w:p>
        </w:tc>
        <w:tc>
          <w:tcPr>
            <w:tcW w:w="681" w:type="pct"/>
          </w:tcPr>
          <w:p w:rsidR="00953DD5" w:rsidRPr="002B7BC8" w:rsidRDefault="00953DD5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DD5" w:rsidRPr="002B7BC8" w:rsidRDefault="00DF21B9" w:rsidP="00B04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101150,28</w:t>
            </w:r>
          </w:p>
        </w:tc>
      </w:tr>
      <w:tr w:rsidR="00953DD5" w:rsidRPr="002B7BC8" w:rsidTr="00F1450A">
        <w:tc>
          <w:tcPr>
            <w:tcW w:w="5000" w:type="pct"/>
            <w:gridSpan w:val="8"/>
            <w:vAlign w:val="center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1450A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2" w:type="pct"/>
            <w:vAlign w:val="center"/>
          </w:tcPr>
          <w:p w:rsidR="00953DD5" w:rsidRPr="002B7BC8" w:rsidRDefault="00953DD5" w:rsidP="00322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Процедури отримання первинної 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інформації про вимоги регулювання, грн.:</w:t>
            </w:r>
          </w:p>
          <w:p w:rsidR="00953DD5" w:rsidRPr="002B7BC8" w:rsidRDefault="00953DD5" w:rsidP="00322FA6">
            <w:pPr>
              <w:spacing w:after="0"/>
              <w:ind w:firstLine="56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Витрати часу на отримання інформації про регулювання (час на пошук рішень міської ради </w:t>
            </w:r>
            <w:r w:rsidRPr="002B7BC8">
              <w:rPr>
                <w:rFonts w:ascii="Times New Roman" w:hAnsi="Times New Roman"/>
                <w:i/>
                <w:spacing w:val="-8"/>
                <w:sz w:val="28"/>
                <w:szCs w:val="28"/>
                <w:lang w:val="uk-UA"/>
              </w:rPr>
              <w:t>«</w:t>
            </w:r>
            <w:r w:rsidR="00000E9F"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 внесення змін до рішення про затвердження Порядку передачі об'єктів (елементів) благоустрою м. Дніпропетровська в тимчасове використання не за цільовим призначенням при реалізації потреб </w:t>
            </w:r>
            <w:r w:rsidR="00000E9F"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для об'єктів сфери споживчого ринку та сфери послуг</w:t>
            </w:r>
            <w:r w:rsidRPr="002B7BC8">
              <w:rPr>
                <w:rFonts w:ascii="Times New Roman" w:hAnsi="Times New Roman"/>
                <w:i/>
                <w:spacing w:val="-8"/>
                <w:sz w:val="28"/>
                <w:szCs w:val="28"/>
                <w:lang w:val="uk-UA"/>
              </w:rPr>
              <w:t xml:space="preserve">», </w:t>
            </w: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на офіційному веб-сайті Дніпровської міської ради в мережі Інтернет та його вивчення = 1 год.) + отримання необхідних форм та заявок (друк зразків документів </w:t>
            </w:r>
            <w:r w:rsidR="00DF21B9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щодо</w:t>
            </w: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вищезазначеного рішення 0,3 год.) × на вартість часу суб’єкта малого підприємництва (22,</w:t>
            </w:r>
            <w:r w:rsidR="00000E9F"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16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грн.)</w:t>
            </w:r>
          </w:p>
          <w:p w:rsidR="00953DD5" w:rsidRPr="002B7BC8" w:rsidRDefault="00953DD5" w:rsidP="00322FA6">
            <w:pPr>
              <w:spacing w:after="0"/>
              <w:ind w:firstLine="5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1" w:type="pct"/>
            <w:vAlign w:val="center"/>
          </w:tcPr>
          <w:p w:rsidR="00DF21B9" w:rsidRPr="002B7BC8" w:rsidRDefault="00F1450A" w:rsidP="00DF2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28,80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28,80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28,80</w:t>
            </w:r>
          </w:p>
        </w:tc>
        <w:tc>
          <w:tcPr>
            <w:tcW w:w="681" w:type="pct"/>
            <w:vAlign w:val="center"/>
          </w:tcPr>
          <w:p w:rsidR="00953DD5" w:rsidRPr="002B7BC8" w:rsidRDefault="007315F8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28,80</w:t>
            </w:r>
          </w:p>
        </w:tc>
        <w:tc>
          <w:tcPr>
            <w:tcW w:w="681" w:type="pct"/>
            <w:vAlign w:val="center"/>
          </w:tcPr>
          <w:p w:rsidR="00953DD5" w:rsidRPr="002B7BC8" w:rsidRDefault="00DF21B9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28,80</w:t>
            </w:r>
          </w:p>
        </w:tc>
      </w:tr>
      <w:tr w:rsidR="00F1450A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42" w:type="pct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організації виконання вимог регулювання, грн.:</w:t>
            </w:r>
          </w:p>
          <w:p w:rsidR="00953DD5" w:rsidRPr="002B7BC8" w:rsidRDefault="00953DD5" w:rsidP="00DF21B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Витрати часу на </w:t>
            </w:r>
            <w:r w:rsidR="00DF21B9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виготовлення копій документів для укладення договору</w:t>
            </w: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 (0,5 год.) × на вартість часу суб’єкта малого підприємництва (22,</w:t>
            </w:r>
            <w:r w:rsidR="00F1450A"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16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грн.)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1" w:type="pct"/>
            <w:vAlign w:val="center"/>
          </w:tcPr>
          <w:p w:rsidR="00953DD5" w:rsidRPr="002B7BC8" w:rsidRDefault="007315F8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1" w:type="pct"/>
            <w:vAlign w:val="center"/>
          </w:tcPr>
          <w:p w:rsidR="00953DD5" w:rsidRPr="002B7BC8" w:rsidRDefault="00DF21B9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11,08</w:t>
            </w:r>
          </w:p>
        </w:tc>
      </w:tr>
      <w:tr w:rsidR="00953DD5" w:rsidRPr="00C356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2" w:type="pct"/>
            <w:vAlign w:val="center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офіційного звітування, грн.:</w:t>
            </w:r>
          </w:p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087" w:type="pct"/>
            <w:gridSpan w:val="6"/>
            <w:vAlign w:val="center"/>
          </w:tcPr>
          <w:p w:rsidR="00953DD5" w:rsidRPr="002B7BC8" w:rsidRDefault="00953DD5" w:rsidP="00322FA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Регуляторний акт - </w:t>
            </w:r>
            <w:r w:rsidRPr="002B7B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Дніпровської міської ради </w:t>
            </w:r>
            <w:r w:rsidRPr="002B7BC8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«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про затвердження Порядку передачі об'єктів (елементів) благоустрою м. Дніпропетровська в тимчасове використання не за цільовим призначенням при реалізації потреб для об'єктів сфери споживчого ринку та сфери послуг</w:t>
            </w:r>
            <w:r w:rsidRPr="002B7BC8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»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передбачає офіційного звітування</w:t>
            </w:r>
          </w:p>
        </w:tc>
      </w:tr>
      <w:tr w:rsidR="00953DD5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2" w:type="pct"/>
            <w:vAlign w:val="center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Процедура щодо забезпечення процесу перевірок, грн.:</w:t>
            </w:r>
          </w:p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87" w:type="pct"/>
            <w:gridSpan w:val="6"/>
            <w:vAlign w:val="center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Не передбачено</w:t>
            </w:r>
          </w:p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3DD5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42" w:type="pct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Інші процедури, грн.:</w:t>
            </w:r>
          </w:p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087" w:type="pct"/>
            <w:gridSpan w:val="6"/>
            <w:vAlign w:val="center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Не передбачено</w:t>
            </w:r>
          </w:p>
        </w:tc>
      </w:tr>
      <w:tr w:rsidR="00F1450A" w:rsidRPr="002B7BC8" w:rsidTr="00F1450A">
        <w:tc>
          <w:tcPr>
            <w:tcW w:w="171" w:type="pct"/>
          </w:tcPr>
          <w:p w:rsidR="00F1450A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42" w:type="pct"/>
          </w:tcPr>
          <w:p w:rsidR="00F1450A" w:rsidRPr="002B7BC8" w:rsidRDefault="00F1450A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Разом витрат, грн.:</w:t>
            </w:r>
          </w:p>
          <w:p w:rsidR="00F1450A" w:rsidRPr="002B7BC8" w:rsidRDefault="00F1450A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(рядки 9+</w:t>
            </w:r>
            <w:r w:rsidRPr="002B7B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10)</w:t>
            </w:r>
          </w:p>
        </w:tc>
        <w:tc>
          <w:tcPr>
            <w:tcW w:w="681" w:type="pct"/>
            <w:vAlign w:val="center"/>
          </w:tcPr>
          <w:p w:rsidR="00F1450A" w:rsidRPr="002B7BC8" w:rsidRDefault="00F1450A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39,88</w:t>
            </w:r>
          </w:p>
        </w:tc>
        <w:tc>
          <w:tcPr>
            <w:tcW w:w="681" w:type="pct"/>
            <w:vAlign w:val="center"/>
          </w:tcPr>
          <w:p w:rsidR="00F1450A" w:rsidRPr="002B7BC8" w:rsidRDefault="00F1450A" w:rsidP="00670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39,88</w:t>
            </w:r>
          </w:p>
        </w:tc>
        <w:tc>
          <w:tcPr>
            <w:tcW w:w="681" w:type="pct"/>
            <w:vAlign w:val="center"/>
          </w:tcPr>
          <w:p w:rsidR="00F1450A" w:rsidRPr="002B7BC8" w:rsidRDefault="00F1450A" w:rsidP="00670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39,88</w:t>
            </w:r>
          </w:p>
        </w:tc>
        <w:tc>
          <w:tcPr>
            <w:tcW w:w="681" w:type="pct"/>
            <w:vAlign w:val="center"/>
          </w:tcPr>
          <w:p w:rsidR="00F1450A" w:rsidRPr="002B7BC8" w:rsidRDefault="007315F8" w:rsidP="00670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F1450A" w:rsidRPr="002B7BC8" w:rsidRDefault="00F1450A" w:rsidP="00670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39,88</w:t>
            </w:r>
          </w:p>
        </w:tc>
        <w:tc>
          <w:tcPr>
            <w:tcW w:w="681" w:type="pct"/>
            <w:vAlign w:val="center"/>
          </w:tcPr>
          <w:p w:rsidR="00F1450A" w:rsidRPr="002B7BC8" w:rsidRDefault="00D20C2B" w:rsidP="00670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39,88</w:t>
            </w:r>
          </w:p>
        </w:tc>
      </w:tr>
      <w:tr w:rsidR="001C1F4D" w:rsidRPr="002B7BC8" w:rsidTr="00670A60">
        <w:tc>
          <w:tcPr>
            <w:tcW w:w="171" w:type="pct"/>
          </w:tcPr>
          <w:p w:rsidR="001C1F4D" w:rsidRPr="002B7BC8" w:rsidRDefault="001C1F4D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42" w:type="pct"/>
          </w:tcPr>
          <w:p w:rsidR="001C1F4D" w:rsidRPr="002B7BC8" w:rsidRDefault="001C1F4D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Кількість суб’єктів мікро- та малого підприємництва, що мають виконати вимоги регулювання**, од.</w:t>
            </w:r>
          </w:p>
        </w:tc>
        <w:tc>
          <w:tcPr>
            <w:tcW w:w="681" w:type="pct"/>
            <w:vAlign w:val="center"/>
          </w:tcPr>
          <w:p w:rsidR="001C1F4D" w:rsidRPr="002B7BC8" w:rsidRDefault="001C1F4D" w:rsidP="00670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81" w:type="pct"/>
          </w:tcPr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1C1F4D" w:rsidP="00D20C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20C2B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81" w:type="pct"/>
          </w:tcPr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D20C2B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81" w:type="pct"/>
          </w:tcPr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D20C2B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1120</w:t>
            </w:r>
          </w:p>
        </w:tc>
        <w:tc>
          <w:tcPr>
            <w:tcW w:w="681" w:type="pct"/>
          </w:tcPr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D20C2B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681" w:type="pct"/>
          </w:tcPr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1C1F4D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F4D" w:rsidRPr="002B7BC8" w:rsidRDefault="00D20C2B" w:rsidP="00670A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930</w:t>
            </w:r>
          </w:p>
        </w:tc>
      </w:tr>
      <w:tr w:rsidR="001C1F4D" w:rsidRPr="002B7BC8" w:rsidTr="00F1450A">
        <w:tc>
          <w:tcPr>
            <w:tcW w:w="171" w:type="pct"/>
          </w:tcPr>
          <w:p w:rsidR="00953DD5" w:rsidRPr="002B7BC8" w:rsidRDefault="00953DD5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42" w:type="pct"/>
          </w:tcPr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Усього витрат за суб’єктами господарювання, грн.</w:t>
            </w:r>
          </w:p>
          <w:p w:rsidR="00953DD5" w:rsidRPr="002B7BC8" w:rsidRDefault="00953DD5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(рядки 14</w:t>
            </w:r>
            <w:r w:rsidRPr="002B7BC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+</w:t>
            </w:r>
            <w:r w:rsidRPr="002B7BC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15)</w:t>
            </w:r>
          </w:p>
        </w:tc>
        <w:tc>
          <w:tcPr>
            <w:tcW w:w="681" w:type="pct"/>
            <w:vAlign w:val="center"/>
          </w:tcPr>
          <w:p w:rsidR="00953DD5" w:rsidRPr="002B7BC8" w:rsidRDefault="001C1F4D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1994,00</w:t>
            </w:r>
          </w:p>
        </w:tc>
        <w:tc>
          <w:tcPr>
            <w:tcW w:w="681" w:type="pct"/>
            <w:vAlign w:val="center"/>
          </w:tcPr>
          <w:p w:rsidR="00953DD5" w:rsidRPr="002B7BC8" w:rsidRDefault="00D20C2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45782,24</w:t>
            </w:r>
          </w:p>
        </w:tc>
        <w:tc>
          <w:tcPr>
            <w:tcW w:w="681" w:type="pct"/>
            <w:vAlign w:val="center"/>
          </w:tcPr>
          <w:p w:rsidR="00953DD5" w:rsidRPr="002B7BC8" w:rsidRDefault="00D20C2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797,60</w:t>
            </w:r>
          </w:p>
        </w:tc>
        <w:tc>
          <w:tcPr>
            <w:tcW w:w="681" w:type="pct"/>
            <w:vAlign w:val="center"/>
          </w:tcPr>
          <w:p w:rsidR="00953DD5" w:rsidRPr="002B7BC8" w:rsidRDefault="007315F8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81" w:type="pct"/>
            <w:vAlign w:val="center"/>
          </w:tcPr>
          <w:p w:rsidR="00953DD5" w:rsidRPr="002B7BC8" w:rsidRDefault="00D20C2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5982,00</w:t>
            </w:r>
          </w:p>
        </w:tc>
        <w:tc>
          <w:tcPr>
            <w:tcW w:w="681" w:type="pct"/>
            <w:vAlign w:val="center"/>
          </w:tcPr>
          <w:p w:rsidR="00953DD5" w:rsidRPr="002B7BC8" w:rsidRDefault="00D20C2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37088,40</w:t>
            </w:r>
          </w:p>
        </w:tc>
      </w:tr>
    </w:tbl>
    <w:p w:rsidR="003A328B" w:rsidRPr="002B7BC8" w:rsidRDefault="003A328B" w:rsidP="0028356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Примітки: * - зазначені заходи регулюються іншим чинним регуляторним актом № 1148 від 31.08.2011</w:t>
      </w:r>
      <w:r w:rsidR="000A449D" w:rsidRPr="002B7BC8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B7BC8">
        <w:rPr>
          <w:rFonts w:ascii="Times New Roman" w:hAnsi="Times New Roman"/>
          <w:sz w:val="28"/>
          <w:szCs w:val="28"/>
          <w:lang w:val="uk-UA"/>
        </w:rPr>
        <w:t>.</w:t>
      </w:r>
      <w:r w:rsidR="00283565" w:rsidRPr="002B7BC8">
        <w:rPr>
          <w:rFonts w:ascii="Times New Roman" w:hAnsi="Times New Roman"/>
          <w:sz w:val="28"/>
          <w:szCs w:val="28"/>
          <w:lang w:val="uk-UA"/>
        </w:rPr>
        <w:br/>
      </w:r>
      <w:r w:rsidRPr="002B7BC8">
        <w:rPr>
          <w:rFonts w:ascii="Times New Roman" w:hAnsi="Times New Roman"/>
          <w:sz w:val="28"/>
          <w:szCs w:val="28"/>
          <w:lang w:val="uk-UA"/>
        </w:rPr>
        <w:tab/>
        <w:t xml:space="preserve">       ** - інформацію про кількість СПД </w:t>
      </w:r>
      <w:r w:rsidR="00D20C2B">
        <w:rPr>
          <w:rFonts w:ascii="Times New Roman" w:hAnsi="Times New Roman"/>
          <w:sz w:val="28"/>
          <w:szCs w:val="28"/>
          <w:lang w:val="uk-UA"/>
        </w:rPr>
        <w:t xml:space="preserve">(прогнозовану) </w:t>
      </w:r>
      <w:r w:rsidRPr="002B7BC8">
        <w:rPr>
          <w:rFonts w:ascii="Times New Roman" w:hAnsi="Times New Roman"/>
          <w:sz w:val="28"/>
          <w:szCs w:val="28"/>
          <w:lang w:val="uk-UA"/>
        </w:rPr>
        <w:t>надано КП «</w:t>
      </w:r>
      <w:r w:rsidR="00BC364C" w:rsidRPr="002B7BC8">
        <w:rPr>
          <w:rFonts w:ascii="Times New Roman" w:hAnsi="Times New Roman"/>
          <w:sz w:val="28"/>
          <w:szCs w:val="28"/>
          <w:lang w:val="uk-UA"/>
        </w:rPr>
        <w:t>Благоустрій міста</w:t>
      </w:r>
      <w:r w:rsidRPr="002B7BC8">
        <w:rPr>
          <w:rFonts w:ascii="Times New Roman" w:hAnsi="Times New Roman"/>
          <w:sz w:val="28"/>
          <w:szCs w:val="28"/>
          <w:lang w:val="uk-UA"/>
        </w:rPr>
        <w:t>»</w:t>
      </w:r>
    </w:p>
    <w:p w:rsidR="003A328B" w:rsidRPr="002B7BC8" w:rsidRDefault="003A328B" w:rsidP="003A328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  <w:sectPr w:rsidR="003A328B" w:rsidRPr="002B7BC8" w:rsidSect="00C854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Підсумковий обрахунок витрат суб’єктів мікро- та малого підприємництва на виконання вимог регулювання</w:t>
      </w:r>
    </w:p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2765"/>
        <w:gridCol w:w="2506"/>
        <w:gridCol w:w="2190"/>
      </w:tblGrid>
      <w:tr w:rsidR="003A328B" w:rsidRPr="002B7BC8" w:rsidTr="00322FA6">
        <w:trPr>
          <w:trHeight w:val="20"/>
          <w:tblHeader/>
        </w:trPr>
        <w:tc>
          <w:tcPr>
            <w:tcW w:w="1252" w:type="pct"/>
            <w:vAlign w:val="center"/>
          </w:tcPr>
          <w:p w:rsidR="003A328B" w:rsidRPr="002B7BC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Найменування </w:t>
            </w:r>
          </w:p>
          <w:p w:rsidR="003A328B" w:rsidRPr="002B7BC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оцінки</w:t>
            </w:r>
          </w:p>
        </w:tc>
        <w:tc>
          <w:tcPr>
            <w:tcW w:w="1389" w:type="pct"/>
            <w:vAlign w:val="center"/>
          </w:tcPr>
          <w:p w:rsidR="003A328B" w:rsidRPr="002B7BC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перший рік</w:t>
            </w:r>
          </w:p>
        </w:tc>
        <w:tc>
          <w:tcPr>
            <w:tcW w:w="1259" w:type="pct"/>
            <w:vAlign w:val="center"/>
          </w:tcPr>
          <w:p w:rsidR="003A328B" w:rsidRPr="002B7BC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Періодичні </w:t>
            </w:r>
          </w:p>
          <w:p w:rsidR="003A328B" w:rsidRPr="002B7BC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(за наступний рік)</w:t>
            </w:r>
          </w:p>
        </w:tc>
        <w:tc>
          <w:tcPr>
            <w:tcW w:w="1100" w:type="pct"/>
            <w:vAlign w:val="center"/>
          </w:tcPr>
          <w:p w:rsidR="003A328B" w:rsidRPr="002B7BC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 п’ять років</w:t>
            </w:r>
          </w:p>
        </w:tc>
      </w:tr>
      <w:tr w:rsidR="003A328B" w:rsidRPr="002B7BC8" w:rsidTr="00322FA6">
        <w:trPr>
          <w:trHeight w:val="471"/>
          <w:tblHeader/>
        </w:trPr>
        <w:tc>
          <w:tcPr>
            <w:tcW w:w="1252" w:type="pct"/>
            <w:vAlign w:val="center"/>
          </w:tcPr>
          <w:p w:rsidR="003A328B" w:rsidRPr="00656846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Усього, грн.</w:t>
            </w:r>
          </w:p>
        </w:tc>
        <w:tc>
          <w:tcPr>
            <w:tcW w:w="1389" w:type="pct"/>
            <w:vAlign w:val="center"/>
          </w:tcPr>
          <w:p w:rsidR="003A328B" w:rsidRPr="00656846" w:rsidRDefault="00094A9D" w:rsidP="00322F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153332,02</w:t>
            </w:r>
          </w:p>
        </w:tc>
        <w:tc>
          <w:tcPr>
            <w:tcW w:w="1259" w:type="pct"/>
            <w:vAlign w:val="center"/>
          </w:tcPr>
          <w:p w:rsidR="003A328B" w:rsidRPr="00656846" w:rsidRDefault="00094A9D" w:rsidP="00322F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2559,80</w:t>
            </w:r>
          </w:p>
        </w:tc>
        <w:tc>
          <w:tcPr>
            <w:tcW w:w="1100" w:type="pct"/>
            <w:vAlign w:val="center"/>
          </w:tcPr>
          <w:p w:rsidR="003A328B" w:rsidRPr="002B7BC8" w:rsidRDefault="00094A9D" w:rsidP="00322F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210249,18</w:t>
            </w:r>
          </w:p>
        </w:tc>
      </w:tr>
    </w:tbl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>Державне регулювання рішення не передбачає утворення нового державного органу або створення нового структурного підрозділу діючого органу. Повноваження щодо адміністрування цього регуляторного акта делеговані рішенням Дніпровської міської ради Комунальному підприємству «</w:t>
      </w:r>
      <w:r w:rsidR="0079541E" w:rsidRPr="002B7BC8">
        <w:rPr>
          <w:rFonts w:ascii="Times New Roman" w:hAnsi="Times New Roman"/>
          <w:sz w:val="28"/>
          <w:szCs w:val="28"/>
          <w:lang w:val="uk-UA"/>
        </w:rPr>
        <w:t>Благоустрій міста</w:t>
      </w:r>
      <w:r w:rsidRPr="002B7BC8">
        <w:rPr>
          <w:rFonts w:ascii="Times New Roman" w:hAnsi="Times New Roman"/>
          <w:sz w:val="28"/>
          <w:szCs w:val="28"/>
          <w:lang w:val="uk-UA"/>
        </w:rPr>
        <w:t>» Дніпровської міської ради і не передбачає бюджетних витрат.</w:t>
      </w:r>
    </w:p>
    <w:p w:rsidR="003A328B" w:rsidRPr="002B7BC8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3A328B" w:rsidRPr="002B7BC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3A328B" w:rsidRPr="002B7BC8" w:rsidTr="00322FA6">
        <w:tc>
          <w:tcPr>
            <w:tcW w:w="532" w:type="dxa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</w:p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 п’ять років, грн.</w:t>
            </w:r>
          </w:p>
        </w:tc>
      </w:tr>
      <w:tr w:rsidR="003A328B" w:rsidRPr="002B7BC8" w:rsidTr="00322FA6">
        <w:tc>
          <w:tcPr>
            <w:tcW w:w="532" w:type="dxa"/>
          </w:tcPr>
          <w:p w:rsidR="003A328B" w:rsidRPr="0065684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1" w:type="dxa"/>
          </w:tcPr>
          <w:p w:rsidR="003A328B" w:rsidRPr="00656846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3A328B" w:rsidRPr="00656846" w:rsidRDefault="00CB41C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105555,78</w:t>
            </w:r>
          </w:p>
        </w:tc>
        <w:tc>
          <w:tcPr>
            <w:tcW w:w="2126" w:type="dxa"/>
            <w:vAlign w:val="center"/>
          </w:tcPr>
          <w:p w:rsidR="003A328B" w:rsidRPr="00656846" w:rsidRDefault="00CB41C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167178,78</w:t>
            </w:r>
          </w:p>
        </w:tc>
      </w:tr>
      <w:tr w:rsidR="003A328B" w:rsidRPr="00656846" w:rsidTr="00322FA6">
        <w:tc>
          <w:tcPr>
            <w:tcW w:w="532" w:type="dxa"/>
          </w:tcPr>
          <w:p w:rsidR="003A328B" w:rsidRPr="0065684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1" w:type="dxa"/>
          </w:tcPr>
          <w:p w:rsidR="003A328B" w:rsidRPr="00656846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3A328B" w:rsidRPr="00656846" w:rsidRDefault="00CB41C0" w:rsidP="00CB4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>47776,24</w:t>
            </w:r>
          </w:p>
        </w:tc>
        <w:tc>
          <w:tcPr>
            <w:tcW w:w="2126" w:type="dxa"/>
            <w:vAlign w:val="center"/>
          </w:tcPr>
          <w:p w:rsidR="003A328B" w:rsidRPr="00656846" w:rsidRDefault="00CB41C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>43070,40</w:t>
            </w:r>
          </w:p>
        </w:tc>
      </w:tr>
      <w:tr w:rsidR="003A328B" w:rsidRPr="002B7BC8" w:rsidTr="00322FA6">
        <w:tc>
          <w:tcPr>
            <w:tcW w:w="532" w:type="dxa"/>
          </w:tcPr>
          <w:p w:rsidR="003A328B" w:rsidRPr="0065684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1" w:type="dxa"/>
          </w:tcPr>
          <w:p w:rsidR="003A328B" w:rsidRPr="00656846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  <w:r w:rsidRPr="0065684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(рядки 1+2)</w:t>
            </w:r>
          </w:p>
        </w:tc>
        <w:tc>
          <w:tcPr>
            <w:tcW w:w="2126" w:type="dxa"/>
            <w:vAlign w:val="center"/>
          </w:tcPr>
          <w:p w:rsidR="003A328B" w:rsidRPr="00656846" w:rsidRDefault="00CB41C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153332,02</w:t>
            </w:r>
          </w:p>
        </w:tc>
        <w:tc>
          <w:tcPr>
            <w:tcW w:w="2126" w:type="dxa"/>
            <w:vAlign w:val="center"/>
          </w:tcPr>
          <w:p w:rsidR="003A328B" w:rsidRPr="002B7BC8" w:rsidRDefault="00CB41C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210249,18</w:t>
            </w:r>
          </w:p>
        </w:tc>
      </w:tr>
      <w:tr w:rsidR="003A328B" w:rsidRPr="00C356C8" w:rsidTr="00322FA6">
        <w:tc>
          <w:tcPr>
            <w:tcW w:w="532" w:type="dxa"/>
          </w:tcPr>
          <w:p w:rsidR="003A328B" w:rsidRPr="002B7BC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1" w:type="dxa"/>
          </w:tcPr>
          <w:p w:rsidR="003A328B" w:rsidRPr="002B7BC8" w:rsidRDefault="00656846" w:rsidP="00322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Бюджетні витрати </w:t>
            </w:r>
            <w:r w:rsidR="003A328B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на адміністрування регулювання суб’єктів малого підприємництва</w:t>
            </w:r>
          </w:p>
        </w:tc>
        <w:tc>
          <w:tcPr>
            <w:tcW w:w="4252" w:type="dxa"/>
            <w:gridSpan w:val="2"/>
            <w:vAlign w:val="center"/>
          </w:tcPr>
          <w:p w:rsidR="003A328B" w:rsidRPr="002B7BC8" w:rsidRDefault="003A328B" w:rsidP="00795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Повноваження щодо адміністрування цього регуляторного акта делеговані рішенням Дніпровської міської ради КП «</w:t>
            </w:r>
            <w:r w:rsidR="0079541E" w:rsidRPr="002B7BC8">
              <w:rPr>
                <w:rFonts w:ascii="Times New Roman" w:hAnsi="Times New Roman"/>
                <w:sz w:val="28"/>
                <w:szCs w:val="28"/>
                <w:lang w:val="uk-UA"/>
              </w:rPr>
              <w:t>Благоустрій міста</w:t>
            </w:r>
            <w:r w:rsidRPr="002B7BC8">
              <w:rPr>
                <w:rFonts w:ascii="Times New Roman" w:hAnsi="Times New Roman"/>
                <w:sz w:val="28"/>
                <w:szCs w:val="28"/>
                <w:lang w:val="uk-UA"/>
              </w:rPr>
              <w:t>» і не передбачають бюджетних витрат</w:t>
            </w:r>
          </w:p>
        </w:tc>
      </w:tr>
      <w:tr w:rsidR="00CB41C0" w:rsidRPr="002B7BC8" w:rsidTr="00322FA6">
        <w:tc>
          <w:tcPr>
            <w:tcW w:w="532" w:type="dxa"/>
            <w:vAlign w:val="center"/>
          </w:tcPr>
          <w:p w:rsidR="00CB41C0" w:rsidRPr="00CB41C0" w:rsidRDefault="00CB41C0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1C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CB41C0" w:rsidRPr="00CB41C0" w:rsidRDefault="00CB41C0" w:rsidP="00322FA6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CB41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Сумарні витрати на виконання запланованого регулювання </w:t>
            </w:r>
            <w:r w:rsidRPr="00CB41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(рядки 3+4)</w:t>
            </w:r>
          </w:p>
        </w:tc>
        <w:tc>
          <w:tcPr>
            <w:tcW w:w="2126" w:type="dxa"/>
            <w:vAlign w:val="center"/>
          </w:tcPr>
          <w:p w:rsidR="00CB41C0" w:rsidRPr="00656846" w:rsidRDefault="00CB41C0" w:rsidP="0009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153332,02</w:t>
            </w:r>
          </w:p>
        </w:tc>
        <w:tc>
          <w:tcPr>
            <w:tcW w:w="2126" w:type="dxa"/>
            <w:vAlign w:val="center"/>
          </w:tcPr>
          <w:p w:rsidR="00CB41C0" w:rsidRPr="002B7BC8" w:rsidRDefault="00CB41C0" w:rsidP="0009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210249,18</w:t>
            </w:r>
          </w:p>
        </w:tc>
      </w:tr>
    </w:tbl>
    <w:p w:rsidR="003A328B" w:rsidRPr="002B7BC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3A328B" w:rsidRPr="002B7BC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5. Розроблення коригуючих (пом’якшувальних) заходів для малого підприємництва щодо запропонованого регулювання</w:t>
      </w:r>
    </w:p>
    <w:p w:rsidR="003A328B" w:rsidRPr="002B7BC8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7BC8">
        <w:rPr>
          <w:rFonts w:ascii="Times New Roman" w:hAnsi="Times New Roman"/>
          <w:sz w:val="28"/>
          <w:szCs w:val="28"/>
          <w:lang w:val="uk-UA"/>
        </w:rPr>
        <w:t xml:space="preserve">Для суб’єктів господарювання у сфері </w:t>
      </w:r>
      <w:r w:rsidR="0079541E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тимчасового використання об’єктів (елементів) благоустрою  не за цільовим призначенням при реалізації потреб для об’єктів сфери споживчого ринку та сфери послуг у місті</w:t>
      </w:r>
      <w:r w:rsidR="0079541E" w:rsidRPr="002B7BC8">
        <w:rPr>
          <w:rFonts w:ascii="Times New Roman" w:hAnsi="Times New Roman"/>
          <w:sz w:val="28"/>
          <w:szCs w:val="28"/>
          <w:lang w:val="uk-UA"/>
        </w:rPr>
        <w:t xml:space="preserve"> Дніпрі </w:t>
      </w:r>
      <w:r w:rsidRPr="002B7BC8">
        <w:rPr>
          <w:rFonts w:ascii="Times New Roman" w:hAnsi="Times New Roman"/>
          <w:sz w:val="28"/>
          <w:szCs w:val="28"/>
          <w:lang w:val="uk-UA"/>
        </w:rPr>
        <w:t xml:space="preserve">коригуючим (пом’якшувальним) заходом є диференційований підхід до визначення розміру оплати за </w:t>
      </w:r>
      <w:r w:rsidR="0079541E" w:rsidRPr="002B7BC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тимчасове використання об’єктів (елементів) благоустрою  не за цільовим призначенням при реалізації потреб для об’єктів сфери споживчого ринку та сфери послуг у місті</w:t>
      </w:r>
      <w:r w:rsidR="0079541E" w:rsidRPr="002B7BC8">
        <w:rPr>
          <w:rFonts w:ascii="Times New Roman" w:hAnsi="Times New Roman"/>
          <w:sz w:val="28"/>
          <w:szCs w:val="28"/>
          <w:lang w:val="uk-UA"/>
        </w:rPr>
        <w:t xml:space="preserve"> Дніпрі 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шляхом встановлення зональних коефіцієнтів відповідно до їх економічної привабливості. Такий підхід дозволить суб’єкту господарювання самому визначати можливе місце розташування </w:t>
      </w:r>
      <w:r w:rsidR="0079541E"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тимчасової споруди</w:t>
      </w:r>
      <w:r w:rsidRPr="002B7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власних фінансових можливостей.</w:t>
      </w:r>
    </w:p>
    <w:p w:rsidR="003A328B" w:rsidRPr="002B7BC8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1463ED" w:rsidRPr="002B7BC8" w:rsidRDefault="001463ED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1463ED" w:rsidRPr="002B7BC8" w:rsidRDefault="0079541E" w:rsidP="001463E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2B7BC8">
        <w:rPr>
          <w:spacing w:val="-10"/>
          <w:sz w:val="28"/>
          <w:szCs w:val="28"/>
          <w:lang w:val="uk-UA"/>
        </w:rPr>
        <w:t xml:space="preserve">Начальник інспекції з питань </w:t>
      </w:r>
    </w:p>
    <w:p w:rsidR="001463ED" w:rsidRPr="002B7BC8" w:rsidRDefault="0079541E" w:rsidP="001463E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2B7BC8">
        <w:rPr>
          <w:spacing w:val="-10"/>
          <w:sz w:val="28"/>
          <w:szCs w:val="28"/>
          <w:lang w:val="uk-UA"/>
        </w:rPr>
        <w:t xml:space="preserve">благоустрою </w:t>
      </w:r>
      <w:r w:rsidR="001463ED" w:rsidRPr="002B7BC8">
        <w:rPr>
          <w:spacing w:val="-10"/>
          <w:sz w:val="28"/>
          <w:szCs w:val="28"/>
          <w:lang w:val="uk-UA"/>
        </w:rPr>
        <w:t>Дніпровської міської ради                                                                 Р. В. Мороз</w:t>
      </w:r>
    </w:p>
    <w:p w:rsidR="001463ED" w:rsidRPr="002B7BC8" w:rsidRDefault="001463ED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sectPr w:rsidR="001463ED" w:rsidRPr="002B7BC8" w:rsidSect="00010B1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F0" w:rsidRDefault="00647DF0" w:rsidP="00774837">
      <w:pPr>
        <w:spacing w:after="0" w:line="240" w:lineRule="auto"/>
      </w:pPr>
      <w:r>
        <w:separator/>
      </w:r>
    </w:p>
  </w:endnote>
  <w:endnote w:type="continuationSeparator" w:id="0">
    <w:p w:rsidR="00647DF0" w:rsidRDefault="00647DF0" w:rsidP="0077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F0" w:rsidRDefault="00647DF0" w:rsidP="00774837">
      <w:pPr>
        <w:spacing w:after="0" w:line="240" w:lineRule="auto"/>
      </w:pPr>
      <w:r>
        <w:separator/>
      </w:r>
    </w:p>
  </w:footnote>
  <w:footnote w:type="continuationSeparator" w:id="0">
    <w:p w:rsidR="00647DF0" w:rsidRDefault="00647DF0" w:rsidP="0077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21" w:rsidRDefault="00094E2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06591">
      <w:rPr>
        <w:noProof/>
      </w:rPr>
      <w:t>20</w:t>
    </w:r>
    <w:r>
      <w:fldChar w:fldCharType="end"/>
    </w:r>
  </w:p>
  <w:p w:rsidR="00094E21" w:rsidRDefault="00094E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21" w:rsidRDefault="00094E2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06591">
      <w:rPr>
        <w:noProof/>
      </w:rPr>
      <w:t>25</w:t>
    </w:r>
    <w:r>
      <w:fldChar w:fldCharType="end"/>
    </w:r>
  </w:p>
  <w:p w:rsidR="00094E21" w:rsidRDefault="00094E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05E"/>
    <w:multiLevelType w:val="hybridMultilevel"/>
    <w:tmpl w:val="F0D0F544"/>
    <w:lvl w:ilvl="0" w:tplc="F690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DF4"/>
    <w:multiLevelType w:val="hybridMultilevel"/>
    <w:tmpl w:val="BABEB212"/>
    <w:lvl w:ilvl="0" w:tplc="2348F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C0C57"/>
    <w:multiLevelType w:val="hybridMultilevel"/>
    <w:tmpl w:val="3B4676BA"/>
    <w:lvl w:ilvl="0" w:tplc="50E2475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9"/>
    <w:rsid w:val="00000E9F"/>
    <w:rsid w:val="00006679"/>
    <w:rsid w:val="00010B18"/>
    <w:rsid w:val="00012338"/>
    <w:rsid w:val="0001478E"/>
    <w:rsid w:val="0002029B"/>
    <w:rsid w:val="0002732B"/>
    <w:rsid w:val="00037821"/>
    <w:rsid w:val="000456DB"/>
    <w:rsid w:val="0004736E"/>
    <w:rsid w:val="000673C1"/>
    <w:rsid w:val="00067A61"/>
    <w:rsid w:val="00084575"/>
    <w:rsid w:val="000947EE"/>
    <w:rsid w:val="00094A9D"/>
    <w:rsid w:val="00094D90"/>
    <w:rsid w:val="00094E21"/>
    <w:rsid w:val="0009741B"/>
    <w:rsid w:val="000A3000"/>
    <w:rsid w:val="000A449D"/>
    <w:rsid w:val="000A4C2D"/>
    <w:rsid w:val="000A5843"/>
    <w:rsid w:val="000B4EBC"/>
    <w:rsid w:val="000B6770"/>
    <w:rsid w:val="000C2BC2"/>
    <w:rsid w:val="000C525C"/>
    <w:rsid w:val="000E2B05"/>
    <w:rsid w:val="000E3F67"/>
    <w:rsid w:val="000E5C11"/>
    <w:rsid w:val="000E63F7"/>
    <w:rsid w:val="000F220C"/>
    <w:rsid w:val="000F47F9"/>
    <w:rsid w:val="000F77DD"/>
    <w:rsid w:val="001003C1"/>
    <w:rsid w:val="001038A1"/>
    <w:rsid w:val="00104D1B"/>
    <w:rsid w:val="00107FEE"/>
    <w:rsid w:val="00110A94"/>
    <w:rsid w:val="0011152B"/>
    <w:rsid w:val="00112AAB"/>
    <w:rsid w:val="00115A99"/>
    <w:rsid w:val="001176E6"/>
    <w:rsid w:val="0012068A"/>
    <w:rsid w:val="00123308"/>
    <w:rsid w:val="001241D4"/>
    <w:rsid w:val="00124422"/>
    <w:rsid w:val="0013174E"/>
    <w:rsid w:val="00132360"/>
    <w:rsid w:val="0013400E"/>
    <w:rsid w:val="0014160A"/>
    <w:rsid w:val="001463ED"/>
    <w:rsid w:val="00152C59"/>
    <w:rsid w:val="0016374F"/>
    <w:rsid w:val="00167E93"/>
    <w:rsid w:val="00173824"/>
    <w:rsid w:val="00176B4D"/>
    <w:rsid w:val="001776EF"/>
    <w:rsid w:val="001805C6"/>
    <w:rsid w:val="00184D12"/>
    <w:rsid w:val="00191C23"/>
    <w:rsid w:val="00196A3D"/>
    <w:rsid w:val="001B2ED1"/>
    <w:rsid w:val="001B2F60"/>
    <w:rsid w:val="001B4FDB"/>
    <w:rsid w:val="001B7B6A"/>
    <w:rsid w:val="001C025B"/>
    <w:rsid w:val="001C1F4D"/>
    <w:rsid w:val="001C26C0"/>
    <w:rsid w:val="001C32D9"/>
    <w:rsid w:val="001C508E"/>
    <w:rsid w:val="001C5E2C"/>
    <w:rsid w:val="001C619B"/>
    <w:rsid w:val="001C62E7"/>
    <w:rsid w:val="001E5A30"/>
    <w:rsid w:val="001F1EE5"/>
    <w:rsid w:val="001F4A7B"/>
    <w:rsid w:val="001F78EA"/>
    <w:rsid w:val="001F7A1F"/>
    <w:rsid w:val="002062C4"/>
    <w:rsid w:val="0021032D"/>
    <w:rsid w:val="00214389"/>
    <w:rsid w:val="00216273"/>
    <w:rsid w:val="00221143"/>
    <w:rsid w:val="00224118"/>
    <w:rsid w:val="00226DBE"/>
    <w:rsid w:val="0023295B"/>
    <w:rsid w:val="002331FF"/>
    <w:rsid w:val="00233AC5"/>
    <w:rsid w:val="002340F4"/>
    <w:rsid w:val="002341AB"/>
    <w:rsid w:val="00235D0D"/>
    <w:rsid w:val="00242F16"/>
    <w:rsid w:val="00256BC8"/>
    <w:rsid w:val="00260E35"/>
    <w:rsid w:val="00261750"/>
    <w:rsid w:val="00266946"/>
    <w:rsid w:val="00274C68"/>
    <w:rsid w:val="00283565"/>
    <w:rsid w:val="00283986"/>
    <w:rsid w:val="002842AF"/>
    <w:rsid w:val="002847EF"/>
    <w:rsid w:val="002960BE"/>
    <w:rsid w:val="002970C5"/>
    <w:rsid w:val="002A15F7"/>
    <w:rsid w:val="002A3677"/>
    <w:rsid w:val="002B4DCC"/>
    <w:rsid w:val="002B6E35"/>
    <w:rsid w:val="002B7BC8"/>
    <w:rsid w:val="002C028F"/>
    <w:rsid w:val="002C057C"/>
    <w:rsid w:val="002C7C60"/>
    <w:rsid w:val="002D170A"/>
    <w:rsid w:val="002D1BE6"/>
    <w:rsid w:val="002D3920"/>
    <w:rsid w:val="002D3FF4"/>
    <w:rsid w:val="002E627D"/>
    <w:rsid w:val="002F0181"/>
    <w:rsid w:val="002F12A4"/>
    <w:rsid w:val="002F5C18"/>
    <w:rsid w:val="003132CA"/>
    <w:rsid w:val="003150CF"/>
    <w:rsid w:val="00322FA6"/>
    <w:rsid w:val="00324E6D"/>
    <w:rsid w:val="0032663B"/>
    <w:rsid w:val="00326B66"/>
    <w:rsid w:val="00330E4C"/>
    <w:rsid w:val="00333A52"/>
    <w:rsid w:val="00335C01"/>
    <w:rsid w:val="00340717"/>
    <w:rsid w:val="00341DD3"/>
    <w:rsid w:val="00342EFC"/>
    <w:rsid w:val="00346F0B"/>
    <w:rsid w:val="0034786B"/>
    <w:rsid w:val="00350AC0"/>
    <w:rsid w:val="003648ED"/>
    <w:rsid w:val="003661F1"/>
    <w:rsid w:val="00366A8D"/>
    <w:rsid w:val="00370113"/>
    <w:rsid w:val="0037313C"/>
    <w:rsid w:val="003749ED"/>
    <w:rsid w:val="00380F01"/>
    <w:rsid w:val="00384B4A"/>
    <w:rsid w:val="00385C44"/>
    <w:rsid w:val="0038764C"/>
    <w:rsid w:val="003917C7"/>
    <w:rsid w:val="00392B7A"/>
    <w:rsid w:val="00394621"/>
    <w:rsid w:val="003A1A1D"/>
    <w:rsid w:val="003A2312"/>
    <w:rsid w:val="003A328B"/>
    <w:rsid w:val="003A4EB7"/>
    <w:rsid w:val="003A7371"/>
    <w:rsid w:val="003B1B62"/>
    <w:rsid w:val="003B5DEE"/>
    <w:rsid w:val="003C77FE"/>
    <w:rsid w:val="003D18CD"/>
    <w:rsid w:val="003D3305"/>
    <w:rsid w:val="003D38CA"/>
    <w:rsid w:val="003D5434"/>
    <w:rsid w:val="003E4FA5"/>
    <w:rsid w:val="003F69A0"/>
    <w:rsid w:val="003F7C1B"/>
    <w:rsid w:val="00400CCB"/>
    <w:rsid w:val="00400E60"/>
    <w:rsid w:val="00401700"/>
    <w:rsid w:val="004021EC"/>
    <w:rsid w:val="00405C52"/>
    <w:rsid w:val="00407308"/>
    <w:rsid w:val="004151A2"/>
    <w:rsid w:val="0042238F"/>
    <w:rsid w:val="0042291C"/>
    <w:rsid w:val="004232C1"/>
    <w:rsid w:val="00424D20"/>
    <w:rsid w:val="0043021D"/>
    <w:rsid w:val="00437F53"/>
    <w:rsid w:val="00440E69"/>
    <w:rsid w:val="0044746B"/>
    <w:rsid w:val="004507F0"/>
    <w:rsid w:val="00450E06"/>
    <w:rsid w:val="0045284B"/>
    <w:rsid w:val="0045521F"/>
    <w:rsid w:val="00455DB5"/>
    <w:rsid w:val="0046638B"/>
    <w:rsid w:val="00473ACE"/>
    <w:rsid w:val="00476C01"/>
    <w:rsid w:val="00481B89"/>
    <w:rsid w:val="00486280"/>
    <w:rsid w:val="00486B4D"/>
    <w:rsid w:val="004961CC"/>
    <w:rsid w:val="00497070"/>
    <w:rsid w:val="004A5C1B"/>
    <w:rsid w:val="004B128F"/>
    <w:rsid w:val="004B2516"/>
    <w:rsid w:val="004C2DA3"/>
    <w:rsid w:val="004C696E"/>
    <w:rsid w:val="004D0B65"/>
    <w:rsid w:val="004F4BE3"/>
    <w:rsid w:val="00502E1D"/>
    <w:rsid w:val="00506280"/>
    <w:rsid w:val="00506591"/>
    <w:rsid w:val="00507193"/>
    <w:rsid w:val="005114B0"/>
    <w:rsid w:val="00511516"/>
    <w:rsid w:val="00511816"/>
    <w:rsid w:val="00512971"/>
    <w:rsid w:val="005319CF"/>
    <w:rsid w:val="00533916"/>
    <w:rsid w:val="00542D60"/>
    <w:rsid w:val="00542DF9"/>
    <w:rsid w:val="00546D0D"/>
    <w:rsid w:val="00547751"/>
    <w:rsid w:val="00555FF2"/>
    <w:rsid w:val="0056035F"/>
    <w:rsid w:val="00561FD1"/>
    <w:rsid w:val="0056347D"/>
    <w:rsid w:val="00563E18"/>
    <w:rsid w:val="0056626A"/>
    <w:rsid w:val="005732E1"/>
    <w:rsid w:val="00584063"/>
    <w:rsid w:val="00596FFF"/>
    <w:rsid w:val="005A2EF3"/>
    <w:rsid w:val="005B0BDD"/>
    <w:rsid w:val="005B15A8"/>
    <w:rsid w:val="005B6B5E"/>
    <w:rsid w:val="005C2A86"/>
    <w:rsid w:val="005C361A"/>
    <w:rsid w:val="005C364A"/>
    <w:rsid w:val="005C4FA2"/>
    <w:rsid w:val="005E3299"/>
    <w:rsid w:val="005F2885"/>
    <w:rsid w:val="005F2F03"/>
    <w:rsid w:val="005F4344"/>
    <w:rsid w:val="005F7CC3"/>
    <w:rsid w:val="00602F4D"/>
    <w:rsid w:val="00603778"/>
    <w:rsid w:val="00606D57"/>
    <w:rsid w:val="006136A9"/>
    <w:rsid w:val="00622D43"/>
    <w:rsid w:val="006244F1"/>
    <w:rsid w:val="00627C4C"/>
    <w:rsid w:val="00631FB5"/>
    <w:rsid w:val="00635580"/>
    <w:rsid w:val="00635DF1"/>
    <w:rsid w:val="006365FE"/>
    <w:rsid w:val="006404F4"/>
    <w:rsid w:val="00645D6B"/>
    <w:rsid w:val="00647DF0"/>
    <w:rsid w:val="0065077B"/>
    <w:rsid w:val="006536F0"/>
    <w:rsid w:val="006555BD"/>
    <w:rsid w:val="0065620B"/>
    <w:rsid w:val="00656846"/>
    <w:rsid w:val="0066161D"/>
    <w:rsid w:val="006637D3"/>
    <w:rsid w:val="006666C6"/>
    <w:rsid w:val="00670A60"/>
    <w:rsid w:val="00674AF0"/>
    <w:rsid w:val="00676879"/>
    <w:rsid w:val="00677305"/>
    <w:rsid w:val="006834F8"/>
    <w:rsid w:val="00683F27"/>
    <w:rsid w:val="00694681"/>
    <w:rsid w:val="006A1FC6"/>
    <w:rsid w:val="006A35EF"/>
    <w:rsid w:val="006A44FF"/>
    <w:rsid w:val="006B3680"/>
    <w:rsid w:val="006B757E"/>
    <w:rsid w:val="006B75D0"/>
    <w:rsid w:val="006C2316"/>
    <w:rsid w:val="006C2C65"/>
    <w:rsid w:val="006E724E"/>
    <w:rsid w:val="006F22BB"/>
    <w:rsid w:val="0070736F"/>
    <w:rsid w:val="00716267"/>
    <w:rsid w:val="00717DBB"/>
    <w:rsid w:val="00721833"/>
    <w:rsid w:val="00721B0C"/>
    <w:rsid w:val="00727395"/>
    <w:rsid w:val="007306FA"/>
    <w:rsid w:val="00730874"/>
    <w:rsid w:val="007315F8"/>
    <w:rsid w:val="00735569"/>
    <w:rsid w:val="00740A80"/>
    <w:rsid w:val="00743C0B"/>
    <w:rsid w:val="0074490A"/>
    <w:rsid w:val="00750DAC"/>
    <w:rsid w:val="007526E8"/>
    <w:rsid w:val="00760C41"/>
    <w:rsid w:val="0077303C"/>
    <w:rsid w:val="00773C9A"/>
    <w:rsid w:val="00774837"/>
    <w:rsid w:val="00781677"/>
    <w:rsid w:val="007825B1"/>
    <w:rsid w:val="00785D2B"/>
    <w:rsid w:val="007861F5"/>
    <w:rsid w:val="00786BCA"/>
    <w:rsid w:val="0079368C"/>
    <w:rsid w:val="00793D83"/>
    <w:rsid w:val="0079541E"/>
    <w:rsid w:val="0079561B"/>
    <w:rsid w:val="00796433"/>
    <w:rsid w:val="007A6EC7"/>
    <w:rsid w:val="007B50C4"/>
    <w:rsid w:val="007B7739"/>
    <w:rsid w:val="007C01CF"/>
    <w:rsid w:val="007C033F"/>
    <w:rsid w:val="007C32D4"/>
    <w:rsid w:val="007C3C29"/>
    <w:rsid w:val="007C55EA"/>
    <w:rsid w:val="007D02DB"/>
    <w:rsid w:val="007D18FF"/>
    <w:rsid w:val="007D39E7"/>
    <w:rsid w:val="007D4236"/>
    <w:rsid w:val="007D6104"/>
    <w:rsid w:val="007D781F"/>
    <w:rsid w:val="007E11CB"/>
    <w:rsid w:val="007E1CEC"/>
    <w:rsid w:val="007F2526"/>
    <w:rsid w:val="007F29DE"/>
    <w:rsid w:val="007F6045"/>
    <w:rsid w:val="007F7A98"/>
    <w:rsid w:val="00812466"/>
    <w:rsid w:val="00816038"/>
    <w:rsid w:val="008206DF"/>
    <w:rsid w:val="00826C2B"/>
    <w:rsid w:val="00830CAC"/>
    <w:rsid w:val="00835DFD"/>
    <w:rsid w:val="0084129E"/>
    <w:rsid w:val="00841EE3"/>
    <w:rsid w:val="008536F3"/>
    <w:rsid w:val="00866C6E"/>
    <w:rsid w:val="0087128B"/>
    <w:rsid w:val="00882EF5"/>
    <w:rsid w:val="00883027"/>
    <w:rsid w:val="0088372B"/>
    <w:rsid w:val="0088372C"/>
    <w:rsid w:val="00887E70"/>
    <w:rsid w:val="0089440E"/>
    <w:rsid w:val="008A005D"/>
    <w:rsid w:val="008A05B1"/>
    <w:rsid w:val="008A3F36"/>
    <w:rsid w:val="008A4BD6"/>
    <w:rsid w:val="008A682F"/>
    <w:rsid w:val="008A7EA5"/>
    <w:rsid w:val="008B3499"/>
    <w:rsid w:val="008C1111"/>
    <w:rsid w:val="008C2D39"/>
    <w:rsid w:val="008C4C13"/>
    <w:rsid w:val="008D2F06"/>
    <w:rsid w:val="008D3BAE"/>
    <w:rsid w:val="008D74B1"/>
    <w:rsid w:val="008F2EDC"/>
    <w:rsid w:val="008F3DC3"/>
    <w:rsid w:val="0091115F"/>
    <w:rsid w:val="009117A5"/>
    <w:rsid w:val="0091650F"/>
    <w:rsid w:val="00920164"/>
    <w:rsid w:val="00922819"/>
    <w:rsid w:val="00924727"/>
    <w:rsid w:val="0092570F"/>
    <w:rsid w:val="00932098"/>
    <w:rsid w:val="00933D47"/>
    <w:rsid w:val="0094563B"/>
    <w:rsid w:val="00951AFB"/>
    <w:rsid w:val="00953DD5"/>
    <w:rsid w:val="009547EC"/>
    <w:rsid w:val="009567BD"/>
    <w:rsid w:val="009573FD"/>
    <w:rsid w:val="009617B5"/>
    <w:rsid w:val="00974E44"/>
    <w:rsid w:val="009750BA"/>
    <w:rsid w:val="00980888"/>
    <w:rsid w:val="009809D3"/>
    <w:rsid w:val="00985097"/>
    <w:rsid w:val="00990498"/>
    <w:rsid w:val="00990FEA"/>
    <w:rsid w:val="00994B7A"/>
    <w:rsid w:val="009965A2"/>
    <w:rsid w:val="009967EF"/>
    <w:rsid w:val="009A1694"/>
    <w:rsid w:val="009A45C7"/>
    <w:rsid w:val="009A60C3"/>
    <w:rsid w:val="009A6441"/>
    <w:rsid w:val="009C49FA"/>
    <w:rsid w:val="009C64D2"/>
    <w:rsid w:val="009C6972"/>
    <w:rsid w:val="009D0014"/>
    <w:rsid w:val="009D0735"/>
    <w:rsid w:val="009D152C"/>
    <w:rsid w:val="009D3A4B"/>
    <w:rsid w:val="009D3F64"/>
    <w:rsid w:val="009E15F2"/>
    <w:rsid w:val="009E1CEC"/>
    <w:rsid w:val="009E3768"/>
    <w:rsid w:val="009E491A"/>
    <w:rsid w:val="009E4E55"/>
    <w:rsid w:val="009E5171"/>
    <w:rsid w:val="009E70DE"/>
    <w:rsid w:val="009F31C9"/>
    <w:rsid w:val="00A12E22"/>
    <w:rsid w:val="00A17F5E"/>
    <w:rsid w:val="00A245C3"/>
    <w:rsid w:val="00A375CE"/>
    <w:rsid w:val="00A403D9"/>
    <w:rsid w:val="00A40A18"/>
    <w:rsid w:val="00A42DA2"/>
    <w:rsid w:val="00A52FFB"/>
    <w:rsid w:val="00A56FEE"/>
    <w:rsid w:val="00A570CF"/>
    <w:rsid w:val="00A653B0"/>
    <w:rsid w:val="00A6584C"/>
    <w:rsid w:val="00A65918"/>
    <w:rsid w:val="00A65B97"/>
    <w:rsid w:val="00A83EEA"/>
    <w:rsid w:val="00A865C2"/>
    <w:rsid w:val="00A94526"/>
    <w:rsid w:val="00AB478B"/>
    <w:rsid w:val="00AB4EC8"/>
    <w:rsid w:val="00AC25BC"/>
    <w:rsid w:val="00AC2905"/>
    <w:rsid w:val="00AC3C83"/>
    <w:rsid w:val="00AD7979"/>
    <w:rsid w:val="00AE288C"/>
    <w:rsid w:val="00AE2EE6"/>
    <w:rsid w:val="00AE7102"/>
    <w:rsid w:val="00AE7BDC"/>
    <w:rsid w:val="00AF4740"/>
    <w:rsid w:val="00AF4A22"/>
    <w:rsid w:val="00AF516C"/>
    <w:rsid w:val="00B00D2B"/>
    <w:rsid w:val="00B01E45"/>
    <w:rsid w:val="00B021FB"/>
    <w:rsid w:val="00B048B5"/>
    <w:rsid w:val="00B04B2B"/>
    <w:rsid w:val="00B10E7D"/>
    <w:rsid w:val="00B1219D"/>
    <w:rsid w:val="00B1235D"/>
    <w:rsid w:val="00B2160D"/>
    <w:rsid w:val="00B23ED6"/>
    <w:rsid w:val="00B2418A"/>
    <w:rsid w:val="00B321AA"/>
    <w:rsid w:val="00B34319"/>
    <w:rsid w:val="00B35254"/>
    <w:rsid w:val="00B36EEC"/>
    <w:rsid w:val="00B37BCA"/>
    <w:rsid w:val="00B40B9F"/>
    <w:rsid w:val="00B473A1"/>
    <w:rsid w:val="00B5013F"/>
    <w:rsid w:val="00B5054B"/>
    <w:rsid w:val="00B5071B"/>
    <w:rsid w:val="00B61424"/>
    <w:rsid w:val="00B64B81"/>
    <w:rsid w:val="00B735EF"/>
    <w:rsid w:val="00B82FF6"/>
    <w:rsid w:val="00B83BEC"/>
    <w:rsid w:val="00B85105"/>
    <w:rsid w:val="00B974B5"/>
    <w:rsid w:val="00BA137C"/>
    <w:rsid w:val="00BA7F5D"/>
    <w:rsid w:val="00BB5362"/>
    <w:rsid w:val="00BC364C"/>
    <w:rsid w:val="00BC3797"/>
    <w:rsid w:val="00BC5EB1"/>
    <w:rsid w:val="00BC6E79"/>
    <w:rsid w:val="00BD6661"/>
    <w:rsid w:val="00BE57FB"/>
    <w:rsid w:val="00BF13CD"/>
    <w:rsid w:val="00BF35FD"/>
    <w:rsid w:val="00BF4234"/>
    <w:rsid w:val="00BF57CC"/>
    <w:rsid w:val="00BF5D15"/>
    <w:rsid w:val="00BF5E0D"/>
    <w:rsid w:val="00BF6CC1"/>
    <w:rsid w:val="00C02874"/>
    <w:rsid w:val="00C05C94"/>
    <w:rsid w:val="00C05EEF"/>
    <w:rsid w:val="00C116C6"/>
    <w:rsid w:val="00C14A1E"/>
    <w:rsid w:val="00C219E8"/>
    <w:rsid w:val="00C2440A"/>
    <w:rsid w:val="00C26492"/>
    <w:rsid w:val="00C2777E"/>
    <w:rsid w:val="00C330AD"/>
    <w:rsid w:val="00C33610"/>
    <w:rsid w:val="00C356C8"/>
    <w:rsid w:val="00C36B34"/>
    <w:rsid w:val="00C411FE"/>
    <w:rsid w:val="00C41FA3"/>
    <w:rsid w:val="00C42BF1"/>
    <w:rsid w:val="00C43E6C"/>
    <w:rsid w:val="00C43F74"/>
    <w:rsid w:val="00C52A56"/>
    <w:rsid w:val="00C5795D"/>
    <w:rsid w:val="00C72BD1"/>
    <w:rsid w:val="00C73B4B"/>
    <w:rsid w:val="00C74B0D"/>
    <w:rsid w:val="00C75A68"/>
    <w:rsid w:val="00C76816"/>
    <w:rsid w:val="00C77C53"/>
    <w:rsid w:val="00C8030A"/>
    <w:rsid w:val="00C82226"/>
    <w:rsid w:val="00C83645"/>
    <w:rsid w:val="00C85474"/>
    <w:rsid w:val="00C85A09"/>
    <w:rsid w:val="00C85CAE"/>
    <w:rsid w:val="00C92466"/>
    <w:rsid w:val="00C93879"/>
    <w:rsid w:val="00C93AB3"/>
    <w:rsid w:val="00C94601"/>
    <w:rsid w:val="00C9679E"/>
    <w:rsid w:val="00C97423"/>
    <w:rsid w:val="00CA196A"/>
    <w:rsid w:val="00CA27C0"/>
    <w:rsid w:val="00CA372A"/>
    <w:rsid w:val="00CA3851"/>
    <w:rsid w:val="00CA6049"/>
    <w:rsid w:val="00CB1B28"/>
    <w:rsid w:val="00CB2846"/>
    <w:rsid w:val="00CB41C0"/>
    <w:rsid w:val="00CB5FFB"/>
    <w:rsid w:val="00CC0BCC"/>
    <w:rsid w:val="00CC0C74"/>
    <w:rsid w:val="00CC33B0"/>
    <w:rsid w:val="00CD62CB"/>
    <w:rsid w:val="00CE5B40"/>
    <w:rsid w:val="00CF31B1"/>
    <w:rsid w:val="00CF4655"/>
    <w:rsid w:val="00D03A71"/>
    <w:rsid w:val="00D10A06"/>
    <w:rsid w:val="00D10B30"/>
    <w:rsid w:val="00D11885"/>
    <w:rsid w:val="00D12A8B"/>
    <w:rsid w:val="00D15420"/>
    <w:rsid w:val="00D179CB"/>
    <w:rsid w:val="00D17C30"/>
    <w:rsid w:val="00D20C2B"/>
    <w:rsid w:val="00D214F5"/>
    <w:rsid w:val="00D22C3D"/>
    <w:rsid w:val="00D276EE"/>
    <w:rsid w:val="00D3661A"/>
    <w:rsid w:val="00D412B7"/>
    <w:rsid w:val="00D4172D"/>
    <w:rsid w:val="00D4472E"/>
    <w:rsid w:val="00D56858"/>
    <w:rsid w:val="00D6349D"/>
    <w:rsid w:val="00D72905"/>
    <w:rsid w:val="00D77FF1"/>
    <w:rsid w:val="00D829ED"/>
    <w:rsid w:val="00D85C88"/>
    <w:rsid w:val="00D85FC3"/>
    <w:rsid w:val="00D9292F"/>
    <w:rsid w:val="00D9308D"/>
    <w:rsid w:val="00DA3C5C"/>
    <w:rsid w:val="00DA438F"/>
    <w:rsid w:val="00DA4537"/>
    <w:rsid w:val="00DA6EB0"/>
    <w:rsid w:val="00DB72CD"/>
    <w:rsid w:val="00DB7EE1"/>
    <w:rsid w:val="00DC405E"/>
    <w:rsid w:val="00DC54D3"/>
    <w:rsid w:val="00DC5CDC"/>
    <w:rsid w:val="00DC7D27"/>
    <w:rsid w:val="00DD2A86"/>
    <w:rsid w:val="00DD2AFD"/>
    <w:rsid w:val="00DD52F0"/>
    <w:rsid w:val="00DD6351"/>
    <w:rsid w:val="00DD7EA6"/>
    <w:rsid w:val="00DE08F9"/>
    <w:rsid w:val="00DE2A5F"/>
    <w:rsid w:val="00DE5922"/>
    <w:rsid w:val="00DF0648"/>
    <w:rsid w:val="00DF21B9"/>
    <w:rsid w:val="00DF68A4"/>
    <w:rsid w:val="00E00287"/>
    <w:rsid w:val="00E006D5"/>
    <w:rsid w:val="00E020F1"/>
    <w:rsid w:val="00E0228B"/>
    <w:rsid w:val="00E02304"/>
    <w:rsid w:val="00E03D1A"/>
    <w:rsid w:val="00E06ECB"/>
    <w:rsid w:val="00E12EA7"/>
    <w:rsid w:val="00E1320E"/>
    <w:rsid w:val="00E218E6"/>
    <w:rsid w:val="00E3073C"/>
    <w:rsid w:val="00E315D1"/>
    <w:rsid w:val="00E339F8"/>
    <w:rsid w:val="00E43F8C"/>
    <w:rsid w:val="00E46AAC"/>
    <w:rsid w:val="00E46B97"/>
    <w:rsid w:val="00E508EC"/>
    <w:rsid w:val="00E524D7"/>
    <w:rsid w:val="00E532B2"/>
    <w:rsid w:val="00E55F85"/>
    <w:rsid w:val="00E563E7"/>
    <w:rsid w:val="00E606BD"/>
    <w:rsid w:val="00E66DB7"/>
    <w:rsid w:val="00E70CAF"/>
    <w:rsid w:val="00E72D35"/>
    <w:rsid w:val="00E764D9"/>
    <w:rsid w:val="00E76607"/>
    <w:rsid w:val="00E85F8F"/>
    <w:rsid w:val="00E874B8"/>
    <w:rsid w:val="00EA2EDC"/>
    <w:rsid w:val="00EA5023"/>
    <w:rsid w:val="00EB3455"/>
    <w:rsid w:val="00EC39CD"/>
    <w:rsid w:val="00ED3F22"/>
    <w:rsid w:val="00ED73C9"/>
    <w:rsid w:val="00EE2319"/>
    <w:rsid w:val="00EE7D43"/>
    <w:rsid w:val="00EF1D6F"/>
    <w:rsid w:val="00EF7186"/>
    <w:rsid w:val="00F007E8"/>
    <w:rsid w:val="00F0275A"/>
    <w:rsid w:val="00F106B0"/>
    <w:rsid w:val="00F1450A"/>
    <w:rsid w:val="00F165AB"/>
    <w:rsid w:val="00F27057"/>
    <w:rsid w:val="00F43277"/>
    <w:rsid w:val="00F43949"/>
    <w:rsid w:val="00F519EE"/>
    <w:rsid w:val="00F5526A"/>
    <w:rsid w:val="00F61533"/>
    <w:rsid w:val="00F63A80"/>
    <w:rsid w:val="00F65629"/>
    <w:rsid w:val="00F72CBF"/>
    <w:rsid w:val="00F76D1A"/>
    <w:rsid w:val="00F770AA"/>
    <w:rsid w:val="00F81E45"/>
    <w:rsid w:val="00F87FCA"/>
    <w:rsid w:val="00FA13C4"/>
    <w:rsid w:val="00FA1947"/>
    <w:rsid w:val="00FB21AA"/>
    <w:rsid w:val="00FC2CCF"/>
    <w:rsid w:val="00FC3F54"/>
    <w:rsid w:val="00FC7E10"/>
    <w:rsid w:val="00FD0F2E"/>
    <w:rsid w:val="00FD2A9C"/>
    <w:rsid w:val="00FD6229"/>
    <w:rsid w:val="00FE1710"/>
    <w:rsid w:val="00FE4ACC"/>
    <w:rsid w:val="00FF1E41"/>
    <w:rsid w:val="00FF4DE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28D5EA-47F1-4D7E-B041-5685D33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D1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50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5A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5A3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73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3556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35569"/>
    <w:rPr>
      <w:rFonts w:cs="Times New Roman"/>
    </w:rPr>
  </w:style>
  <w:style w:type="character" w:styleId="a5">
    <w:name w:val="Emphasis"/>
    <w:basedOn w:val="a0"/>
    <w:uiPriority w:val="99"/>
    <w:qFormat/>
    <w:rsid w:val="00735569"/>
    <w:rPr>
      <w:rFonts w:cs="Times New Roman"/>
      <w:i/>
      <w:iCs/>
    </w:rPr>
  </w:style>
  <w:style w:type="table" w:styleId="a6">
    <w:name w:val="Table Grid"/>
    <w:basedOn w:val="a1"/>
    <w:uiPriority w:val="99"/>
    <w:rsid w:val="009904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61FD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91650F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650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77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4837"/>
    <w:rPr>
      <w:rFonts w:cs="Times New Roman"/>
    </w:rPr>
  </w:style>
  <w:style w:type="paragraph" w:styleId="ac">
    <w:name w:val="footer"/>
    <w:basedOn w:val="a"/>
    <w:link w:val="ad"/>
    <w:uiPriority w:val="99"/>
    <w:rsid w:val="0077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4837"/>
    <w:rPr>
      <w:rFonts w:cs="Times New Roman"/>
    </w:rPr>
  </w:style>
  <w:style w:type="paragraph" w:styleId="ae">
    <w:name w:val="List Paragraph"/>
    <w:basedOn w:val="a"/>
    <w:uiPriority w:val="99"/>
    <w:qFormat/>
    <w:rsid w:val="00B82F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8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5CAE"/>
    <w:rPr>
      <w:rFonts w:ascii="Tahoma" w:hAnsi="Tahoma" w:cs="Tahoma"/>
      <w:sz w:val="16"/>
      <w:szCs w:val="16"/>
      <w:lang w:val="x-none" w:eastAsia="en-US"/>
    </w:rPr>
  </w:style>
  <w:style w:type="paragraph" w:customStyle="1" w:styleId="22">
    <w:name w:val="Основной текст 22"/>
    <w:basedOn w:val="a"/>
    <w:rsid w:val="00C85CAE"/>
    <w:pPr>
      <w:suppressAutoHyphens/>
      <w:spacing w:after="0" w:line="240" w:lineRule="auto"/>
      <w:ind w:right="5492"/>
      <w:jc w:val="both"/>
    </w:pPr>
    <w:rPr>
      <w:rFonts w:ascii="Times New Roman" w:hAnsi="Times New Roman"/>
      <w:sz w:val="28"/>
      <w:szCs w:val="28"/>
      <w:lang w:val="uk-UA" w:eastAsia="ar-SA"/>
    </w:rPr>
  </w:style>
  <w:style w:type="paragraph" w:styleId="af1">
    <w:name w:val="No Spacing"/>
    <w:uiPriority w:val="1"/>
    <w:qFormat/>
    <w:rsid w:val="00D77FF1"/>
    <w:pPr>
      <w:spacing w:after="0" w:line="240" w:lineRule="auto"/>
    </w:pPr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50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E7AF-1A3B-45FF-A117-F56252F5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SPecialiST RePack</Company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Nataliya</dc:creator>
  <cp:lastModifiedBy>Ольга Володимирівна Мороз</cp:lastModifiedBy>
  <cp:revision>2</cp:revision>
  <cp:lastPrinted>2018-06-25T13:44:00Z</cp:lastPrinted>
  <dcterms:created xsi:type="dcterms:W3CDTF">2018-06-26T10:34:00Z</dcterms:created>
  <dcterms:modified xsi:type="dcterms:W3CDTF">2018-06-26T10:34:00Z</dcterms:modified>
</cp:coreProperties>
</file>