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C2" w:rsidRPr="0087593E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Оцінка виконання вимог регуляторного </w:t>
      </w:r>
      <w:proofErr w:type="spellStart"/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B15C2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B15C2" w:rsidRPr="0087593E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ТЕСТ малого підприємництва (М-Тест)</w:t>
      </w:r>
    </w:p>
    <w:p w:rsidR="003B15C2" w:rsidRPr="0087593E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B15C2" w:rsidRPr="0087593E" w:rsidRDefault="003B15C2" w:rsidP="003B1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3B15C2" w:rsidRPr="0087593E" w:rsidRDefault="003B15C2" w:rsidP="003B1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Pr="0087593E" w:rsidRDefault="003B15C2" w:rsidP="003B1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проведені з окремими суб’єктами малого бізнесу за період з 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8759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87593E">
        <w:rPr>
          <w:rFonts w:ascii="Times New Roman" w:hAnsi="Times New Roman"/>
          <w:sz w:val="28"/>
          <w:szCs w:val="28"/>
          <w:lang w:val="uk-UA"/>
        </w:rPr>
        <w:t>.2017</w:t>
      </w:r>
      <w:r w:rsidRPr="0087593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87593E">
        <w:rPr>
          <w:rFonts w:ascii="Times New Roman" w:hAnsi="Times New Roman"/>
          <w:sz w:val="28"/>
          <w:szCs w:val="28"/>
          <w:lang w:val="uk-UA"/>
        </w:rPr>
        <w:t>по</w:t>
      </w:r>
      <w:r w:rsidRPr="0087593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>11</w:t>
      </w:r>
      <w:r w:rsidRPr="008759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7593E">
        <w:rPr>
          <w:rFonts w:ascii="Times New Roman" w:hAnsi="Times New Roman"/>
          <w:sz w:val="28"/>
          <w:szCs w:val="28"/>
          <w:lang w:val="uk-UA"/>
        </w:rPr>
        <w:t>.2017</w:t>
      </w:r>
      <w:r w:rsidRPr="0087593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87593E">
        <w:rPr>
          <w:rFonts w:ascii="Times New Roman" w:hAnsi="Times New Roman"/>
          <w:sz w:val="28"/>
          <w:szCs w:val="28"/>
          <w:lang w:val="uk-UA"/>
        </w:rPr>
        <w:t xml:space="preserve"> й відображені в таблиці:</w:t>
      </w:r>
    </w:p>
    <w:p w:rsidR="003B15C2" w:rsidRPr="0087593E" w:rsidRDefault="003B15C2" w:rsidP="003B15C2">
      <w:pPr>
        <w:spacing w:line="240" w:lineRule="auto"/>
        <w:ind w:firstLine="708"/>
        <w:jc w:val="both"/>
        <w:rPr>
          <w:rFonts w:ascii="Times New Roman" w:hAnsi="Times New Roman"/>
          <w:szCs w:val="24"/>
          <w:lang w:val="uk-U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271"/>
        <w:gridCol w:w="1828"/>
        <w:gridCol w:w="4749"/>
      </w:tblGrid>
      <w:tr w:rsidR="003B15C2" w:rsidRPr="0087593E" w:rsidTr="00E326C7">
        <w:tc>
          <w:tcPr>
            <w:tcW w:w="266" w:type="pct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1215" w:type="pct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Вид консультації</w:t>
            </w:r>
          </w:p>
        </w:tc>
        <w:tc>
          <w:tcPr>
            <w:tcW w:w="978" w:type="pct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Кількість учасників </w:t>
            </w:r>
          </w:p>
        </w:tc>
        <w:tc>
          <w:tcPr>
            <w:tcW w:w="2541" w:type="pct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3B15C2" w:rsidRPr="003B15C2" w:rsidTr="00E326C7">
        <w:trPr>
          <w:trHeight w:val="1390"/>
        </w:trPr>
        <w:tc>
          <w:tcPr>
            <w:tcW w:w="266" w:type="pct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15" w:type="pct"/>
          </w:tcPr>
          <w:p w:rsidR="003B15C2" w:rsidRPr="0087593E" w:rsidRDefault="003B15C2" w:rsidP="00E326C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Круглий стіл за участі представників сфери регулювання 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підприємства  що розташовані на території міста Дніпра </w:t>
            </w:r>
          </w:p>
        </w:tc>
        <w:tc>
          <w:tcPr>
            <w:tcW w:w="978" w:type="pct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2541" w:type="pct"/>
          </w:tcPr>
          <w:p w:rsidR="003B15C2" w:rsidRPr="00F5155D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3B15C2" w:rsidRPr="00F5155D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4"/>
                <w:lang w:val="uk-UA"/>
              </w:rPr>
            </w:pPr>
            <w:r w:rsidRPr="00F5155D">
              <w:rPr>
                <w:rFonts w:ascii="Times New Roman" w:hAnsi="Times New Roman"/>
                <w:szCs w:val="24"/>
                <w:lang w:val="uk-UA"/>
              </w:rPr>
              <w:t xml:space="preserve">- пропозиції щодо розробки проекту </w:t>
            </w: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регуляторного </w:t>
            </w:r>
            <w:proofErr w:type="spellStart"/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акта</w:t>
            </w:r>
            <w:proofErr w:type="spellEnd"/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– рішення виконавчого комітету міської ради </w:t>
            </w:r>
            <w:r w:rsidRPr="00F5155D">
              <w:rPr>
                <w:rFonts w:ascii="Times New Roman" w:hAnsi="Times New Roman"/>
                <w:bCs/>
                <w:iCs/>
                <w:szCs w:val="24"/>
                <w:shd w:val="clear" w:color="auto" w:fill="FFFFFF"/>
                <w:lang w:val="uk-UA"/>
              </w:rPr>
              <w:t xml:space="preserve">«Про </w:t>
            </w:r>
            <w:r w:rsidRPr="00F5155D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встановлення плати за доступ до інфраструктури об’єкта будівництва (житловий фонд, що перебуває у комунальній власності територіальної громади міста)</w:t>
            </w:r>
            <w:r w:rsidRPr="00F5155D">
              <w:rPr>
                <w:rFonts w:ascii="Times New Roman" w:hAnsi="Times New Roman"/>
                <w:szCs w:val="24"/>
                <w:lang w:val="uk-UA"/>
              </w:rPr>
              <w:t xml:space="preserve">», </w:t>
            </w: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аналізу його регуляторного впливу та базового відстеження;</w:t>
            </w:r>
          </w:p>
          <w:p w:rsidR="003B15C2" w:rsidRPr="00F5155D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- інформацію щодо відповідності аналізу регуляторного впливу вимогам Постанови Кабінету Міністрів України від 11.03.2004 року № 308 «Про затвердження </w:t>
            </w:r>
            <w:proofErr w:type="spellStart"/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методик</w:t>
            </w:r>
            <w:proofErr w:type="spellEnd"/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проведення аналізу впливу та відстеження результативності регуляторного </w:t>
            </w:r>
            <w:proofErr w:type="spellStart"/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акта</w:t>
            </w:r>
            <w:proofErr w:type="spellEnd"/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»; </w:t>
            </w:r>
          </w:p>
        </w:tc>
      </w:tr>
    </w:tbl>
    <w:p w:rsidR="003B15C2" w:rsidRPr="0087593E" w:rsidRDefault="003B15C2" w:rsidP="003B1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Pr="0087593E" w:rsidRDefault="003B15C2" w:rsidP="003B1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</w:t>
      </w:r>
    </w:p>
    <w:p w:rsidR="003B15C2" w:rsidRPr="0087593E" w:rsidRDefault="003B15C2" w:rsidP="003B15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Вимірювання впливу регулювання на суб’єктів малого підприємництва (мікро- та малі):</w:t>
      </w:r>
    </w:p>
    <w:p w:rsidR="003B15C2" w:rsidRPr="0087593E" w:rsidRDefault="003B15C2" w:rsidP="003B15C2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136"/>
      <w:bookmarkEnd w:id="0"/>
      <w:r w:rsidRPr="0087593E">
        <w:rPr>
          <w:sz w:val="28"/>
          <w:szCs w:val="28"/>
          <w:lang w:val="uk-UA"/>
        </w:rPr>
        <w:t xml:space="preserve">кількість суб’єктів малого підприємництва, на яких поширюється регулювання: </w:t>
      </w:r>
      <w:r>
        <w:rPr>
          <w:sz w:val="28"/>
          <w:szCs w:val="28"/>
          <w:lang w:val="uk-UA"/>
        </w:rPr>
        <w:t>61</w:t>
      </w:r>
      <w:r w:rsidRPr="0087593E">
        <w:rPr>
          <w:sz w:val="28"/>
          <w:szCs w:val="28"/>
          <w:lang w:val="uk-UA"/>
        </w:rPr>
        <w:t xml:space="preserve"> (одиниць), у тому числі малого підприємництва  1</w:t>
      </w:r>
      <w:r>
        <w:rPr>
          <w:sz w:val="28"/>
          <w:szCs w:val="28"/>
          <w:lang w:val="uk-UA"/>
        </w:rPr>
        <w:t>3</w:t>
      </w:r>
      <w:r w:rsidRPr="0087593E">
        <w:rPr>
          <w:sz w:val="28"/>
          <w:szCs w:val="28"/>
          <w:lang w:val="uk-UA"/>
        </w:rPr>
        <w:t xml:space="preserve"> (одиниць) та </w:t>
      </w:r>
      <w:proofErr w:type="spellStart"/>
      <w:r w:rsidRPr="0087593E">
        <w:rPr>
          <w:sz w:val="28"/>
          <w:szCs w:val="28"/>
          <w:lang w:val="uk-UA"/>
        </w:rPr>
        <w:t>мікропідприємництва</w:t>
      </w:r>
      <w:proofErr w:type="spellEnd"/>
      <w:r>
        <w:rPr>
          <w:sz w:val="28"/>
          <w:szCs w:val="28"/>
          <w:lang w:val="uk-UA"/>
        </w:rPr>
        <w:t xml:space="preserve"> 48</w:t>
      </w:r>
      <w:r w:rsidRPr="0087593E">
        <w:rPr>
          <w:sz w:val="28"/>
          <w:szCs w:val="28"/>
          <w:lang w:val="uk-UA"/>
        </w:rPr>
        <w:t xml:space="preserve"> (одиниць);</w:t>
      </w:r>
    </w:p>
    <w:p w:rsidR="003B15C2" w:rsidRPr="0087593E" w:rsidRDefault="003B15C2" w:rsidP="003B15C2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37"/>
      <w:bookmarkEnd w:id="1"/>
      <w:r w:rsidRPr="0087593E">
        <w:rPr>
          <w:sz w:val="28"/>
          <w:szCs w:val="28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 2</w:t>
      </w:r>
      <w:r>
        <w:rPr>
          <w:sz w:val="28"/>
          <w:szCs w:val="28"/>
          <w:lang w:val="uk-UA"/>
        </w:rPr>
        <w:t>1</w:t>
      </w:r>
      <w:r w:rsidRPr="008759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87593E">
        <w:rPr>
          <w:sz w:val="28"/>
          <w:szCs w:val="28"/>
          <w:lang w:val="uk-UA"/>
        </w:rPr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</w:t>
      </w:r>
      <w:proofErr w:type="spellStart"/>
      <w:r w:rsidRPr="0087593E">
        <w:rPr>
          <w:sz w:val="28"/>
          <w:szCs w:val="28"/>
          <w:lang w:val="uk-UA"/>
        </w:rPr>
        <w:t>акта</w:t>
      </w:r>
      <w:proofErr w:type="spellEnd"/>
      <w:r w:rsidRPr="0087593E">
        <w:rPr>
          <w:sz w:val="28"/>
          <w:szCs w:val="28"/>
          <w:lang w:val="uk-UA"/>
        </w:rPr>
        <w:t>).</w:t>
      </w:r>
    </w:p>
    <w:p w:rsidR="003B15C2" w:rsidRPr="0087593E" w:rsidRDefault="003B15C2" w:rsidP="003B15C2">
      <w:pPr>
        <w:pStyle w:val="rvps2"/>
        <w:spacing w:before="0" w:beforeAutospacing="0" w:after="0" w:afterAutospacing="0"/>
        <w:rPr>
          <w:lang w:val="uk-UA"/>
        </w:rPr>
      </w:pPr>
      <w:bookmarkStart w:id="2" w:name="n138"/>
      <w:bookmarkEnd w:id="2"/>
    </w:p>
    <w:p w:rsidR="003B15C2" w:rsidRPr="0087593E" w:rsidRDefault="003B15C2" w:rsidP="003B15C2">
      <w:pPr>
        <w:pStyle w:val="rvps2"/>
        <w:spacing w:before="0" w:beforeAutospacing="0" w:after="0" w:afterAutospacing="0"/>
        <w:rPr>
          <w:lang w:val="uk-UA"/>
        </w:rPr>
      </w:pPr>
    </w:p>
    <w:p w:rsidR="003B15C2" w:rsidRPr="0087593E" w:rsidRDefault="003B15C2" w:rsidP="003B15C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87593E">
        <w:rPr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3"/>
        <w:gridCol w:w="3745"/>
        <w:gridCol w:w="1594"/>
        <w:gridCol w:w="1220"/>
        <w:gridCol w:w="1503"/>
      </w:tblGrid>
      <w:tr w:rsidR="003B15C2" w:rsidRPr="0087593E" w:rsidTr="00E326C7">
        <w:trPr>
          <w:trHeight w:val="15"/>
        </w:trPr>
        <w:tc>
          <w:tcPr>
            <w:tcW w:w="686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3" w:name="n139"/>
            <w:bookmarkStart w:id="4" w:name="n140"/>
            <w:bookmarkEnd w:id="3"/>
            <w:bookmarkEnd w:id="4"/>
            <w:r w:rsidRPr="0087593E">
              <w:rPr>
                <w:lang w:val="uk-UA"/>
              </w:rPr>
              <w:t>Порядковий номер</w:t>
            </w:r>
          </w:p>
        </w:tc>
        <w:tc>
          <w:tcPr>
            <w:tcW w:w="2004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Найменування оцінки</w:t>
            </w:r>
          </w:p>
        </w:tc>
        <w:tc>
          <w:tcPr>
            <w:tcW w:w="853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653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Періодичні (за наступний рік)</w:t>
            </w:r>
          </w:p>
        </w:tc>
        <w:tc>
          <w:tcPr>
            <w:tcW w:w="804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Витрати за </w:t>
            </w:r>
            <w:r w:rsidRPr="0087593E">
              <w:rPr>
                <w:lang w:val="uk-UA"/>
              </w:rPr>
              <w:br/>
              <w:t>п’ять років</w:t>
            </w:r>
          </w:p>
        </w:tc>
      </w:tr>
      <w:tr w:rsidR="003B15C2" w:rsidRPr="0087593E" w:rsidTr="00E326C7">
        <w:trPr>
          <w:trHeight w:val="15"/>
        </w:trPr>
        <w:tc>
          <w:tcPr>
            <w:tcW w:w="5000" w:type="pct"/>
            <w:gridSpan w:val="5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Процедури обслуговування обладнання (заправка картриджів копіювальної апаратури, технічне обслуговування оргтехніки), витрати на придбання </w:t>
            </w:r>
            <w:proofErr w:type="spellStart"/>
            <w:r w:rsidRPr="0087593E">
              <w:rPr>
                <w:lang w:val="uk-UA"/>
              </w:rPr>
              <w:t>бумаги</w:t>
            </w:r>
            <w:proofErr w:type="spellEnd"/>
            <w:r w:rsidRPr="0087593E">
              <w:rPr>
                <w:lang w:val="uk-UA"/>
              </w:rPr>
              <w:t xml:space="preserve"> та на канцелярські потреби.</w:t>
            </w:r>
          </w:p>
        </w:tc>
        <w:tc>
          <w:tcPr>
            <w:tcW w:w="8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87593E">
              <w:rPr>
                <w:lang w:val="uk-UA"/>
              </w:rPr>
              <w:t>00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9A49B2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8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87593E">
              <w:rPr>
                <w:lang w:val="uk-UA"/>
              </w:rPr>
              <w:t>500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2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Витрати на організацію </w:t>
            </w:r>
            <w:r>
              <w:rPr>
                <w:lang w:val="uk-UA"/>
              </w:rPr>
              <w:t xml:space="preserve">проведення консультацій </w:t>
            </w:r>
            <w:r w:rsidRPr="0087593E">
              <w:rPr>
                <w:lang w:val="uk-UA"/>
              </w:rPr>
              <w:t>щодо дотримання вимог регуляторного акту</w:t>
            </w:r>
          </w:p>
        </w:tc>
        <w:tc>
          <w:tcPr>
            <w:tcW w:w="8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9A49B2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87593E">
              <w:rPr>
                <w:lang w:val="uk-UA"/>
              </w:rPr>
              <w:t>00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3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Виготовлення проектної документації, грн.</w:t>
            </w:r>
          </w:p>
        </w:tc>
        <w:tc>
          <w:tcPr>
            <w:tcW w:w="8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2</w:t>
            </w:r>
            <w:r>
              <w:rPr>
                <w:lang w:val="en-US"/>
              </w:rPr>
              <w:t>640</w:t>
            </w:r>
            <w:r w:rsidRPr="0087593E">
              <w:rPr>
                <w:lang w:val="uk-UA"/>
              </w:rPr>
              <w:t>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2</w:t>
            </w:r>
            <w:r>
              <w:rPr>
                <w:lang w:val="en-US"/>
              </w:rPr>
              <w:t>64</w:t>
            </w:r>
            <w:r w:rsidRPr="0087593E">
              <w:rPr>
                <w:lang w:val="uk-UA"/>
              </w:rPr>
              <w:t>00</w:t>
            </w:r>
          </w:p>
        </w:tc>
        <w:tc>
          <w:tcPr>
            <w:tcW w:w="8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9A49B2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132000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4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593E">
              <w:rPr>
                <w:lang w:val="uk-UA"/>
              </w:rPr>
              <w:t>Разом,гривень</w:t>
            </w:r>
            <w:proofErr w:type="spellEnd"/>
          </w:p>
        </w:tc>
        <w:tc>
          <w:tcPr>
            <w:tcW w:w="853" w:type="pct"/>
          </w:tcPr>
          <w:p w:rsidR="003B15C2" w:rsidRPr="009A49B2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27400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</w:tcPr>
          <w:p w:rsidR="003B15C2" w:rsidRPr="009A49B2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137000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5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10" w:type="pct"/>
            <w:gridSpan w:val="3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6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Сумарно, гривень </w:t>
            </w:r>
          </w:p>
        </w:tc>
        <w:tc>
          <w:tcPr>
            <w:tcW w:w="853" w:type="pct"/>
          </w:tcPr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1671400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</w:tcPr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8357000</w:t>
            </w:r>
          </w:p>
        </w:tc>
      </w:tr>
      <w:tr w:rsidR="003B15C2" w:rsidRPr="0087593E" w:rsidTr="00E326C7">
        <w:trPr>
          <w:trHeight w:val="15"/>
        </w:trPr>
        <w:tc>
          <w:tcPr>
            <w:tcW w:w="5000" w:type="pct"/>
            <w:gridSpan w:val="5"/>
          </w:tcPr>
          <w:p w:rsidR="003B15C2" w:rsidRPr="0087593E" w:rsidRDefault="003B15C2" w:rsidP="00E326C7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7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8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87593E">
              <w:rPr>
                <w:lang w:val="uk-UA"/>
              </w:rPr>
              <w:t>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3B15C2" w:rsidRPr="001B5629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8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Процедури організації виконання вимог регулювання</w:t>
            </w: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rStyle w:val="rvts11"/>
                <w:lang w:val="uk-UA"/>
              </w:rPr>
              <w:t xml:space="preserve"> впровадження внутрішніх для суб’єкта малого підприємництва процедур на впровадження вимог регулювання </w:t>
            </w:r>
          </w:p>
        </w:tc>
        <w:tc>
          <w:tcPr>
            <w:tcW w:w="8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1B5629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1B5629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9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Разом, гривень</w:t>
            </w:r>
          </w:p>
        </w:tc>
        <w:tc>
          <w:tcPr>
            <w:tcW w:w="853" w:type="pct"/>
          </w:tcPr>
          <w:p w:rsidR="003B15C2" w:rsidRPr="001B5629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4130</w:t>
            </w:r>
          </w:p>
        </w:tc>
        <w:tc>
          <w:tcPr>
            <w:tcW w:w="653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</w:tcPr>
          <w:p w:rsidR="003B15C2" w:rsidRPr="001B5629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20650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10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10" w:type="pct"/>
            <w:gridSpan w:val="3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</w:t>
            </w:r>
          </w:p>
        </w:tc>
      </w:tr>
      <w:tr w:rsidR="003B15C2" w:rsidRPr="0087593E" w:rsidTr="00E326C7">
        <w:trPr>
          <w:trHeight w:val="15"/>
        </w:trPr>
        <w:tc>
          <w:tcPr>
            <w:tcW w:w="686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11</w:t>
            </w:r>
          </w:p>
        </w:tc>
        <w:tc>
          <w:tcPr>
            <w:tcW w:w="2004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Сумарно, гривень </w:t>
            </w: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rStyle w:val="rvts11"/>
                <w:lang w:val="uk-UA"/>
              </w:rPr>
              <w:t xml:space="preserve">Формула: </w:t>
            </w:r>
          </w:p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rStyle w:val="rvts11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9 Х рядок 10)</w:t>
            </w:r>
          </w:p>
        </w:tc>
        <w:tc>
          <w:tcPr>
            <w:tcW w:w="853" w:type="pct"/>
            <w:vAlign w:val="center"/>
          </w:tcPr>
          <w:p w:rsidR="003B15C2" w:rsidRPr="001B5629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268450</w:t>
            </w:r>
          </w:p>
        </w:tc>
        <w:tc>
          <w:tcPr>
            <w:tcW w:w="653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  <w:vAlign w:val="center"/>
          </w:tcPr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1259650</w:t>
            </w:r>
          </w:p>
        </w:tc>
      </w:tr>
    </w:tbl>
    <w:p w:rsidR="003B15C2" w:rsidRDefault="003B15C2" w:rsidP="003B15C2">
      <w:pPr>
        <w:pStyle w:val="rvps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15C2" w:rsidRDefault="003B15C2" w:rsidP="003B15C2">
      <w:pPr>
        <w:pStyle w:val="rvps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lastRenderedPageBreak/>
        <w:t>Бюджетні витрати на адміністрування регулювання суб’єктів малого підприємництва</w:t>
      </w:r>
    </w:p>
    <w:p w:rsidR="003B15C2" w:rsidRPr="0087593E" w:rsidRDefault="003B15C2" w:rsidP="003B15C2">
      <w:pPr>
        <w:pStyle w:val="rvps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B15C2" w:rsidRDefault="003B15C2" w:rsidP="003B15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141"/>
      <w:bookmarkEnd w:id="5"/>
      <w:r>
        <w:rPr>
          <w:sz w:val="28"/>
          <w:szCs w:val="28"/>
          <w:lang w:val="uk-UA"/>
        </w:rPr>
        <w:tab/>
      </w:r>
      <w:r w:rsidRPr="0087593E">
        <w:rPr>
          <w:sz w:val="28"/>
          <w:szCs w:val="28"/>
          <w:lang w:val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 </w:t>
      </w:r>
      <w:bookmarkStart w:id="6" w:name="n142"/>
      <w:bookmarkEnd w:id="6"/>
      <w:r w:rsidRPr="0087593E">
        <w:rPr>
          <w:sz w:val="28"/>
          <w:szCs w:val="28"/>
          <w:lang w:val="uk-UA"/>
        </w:rPr>
        <w:t xml:space="preserve">Державний орган, для якого здійснюється розрахунок вартості </w:t>
      </w:r>
      <w:proofErr w:type="spellStart"/>
      <w:r w:rsidRPr="0087593E">
        <w:rPr>
          <w:sz w:val="28"/>
          <w:szCs w:val="28"/>
          <w:lang w:val="uk-UA"/>
        </w:rPr>
        <w:t>адміністру</w:t>
      </w:r>
      <w:r>
        <w:rPr>
          <w:sz w:val="28"/>
          <w:szCs w:val="28"/>
          <w:lang w:val="uk-UA"/>
        </w:rPr>
        <w:t>-</w:t>
      </w:r>
      <w:r w:rsidRPr="0087593E">
        <w:rPr>
          <w:sz w:val="28"/>
          <w:szCs w:val="28"/>
          <w:lang w:val="uk-UA"/>
        </w:rPr>
        <w:t>вання</w:t>
      </w:r>
      <w:proofErr w:type="spellEnd"/>
      <w:r w:rsidRPr="0087593E">
        <w:rPr>
          <w:sz w:val="28"/>
          <w:szCs w:val="28"/>
          <w:lang w:val="uk-UA"/>
        </w:rPr>
        <w:t xml:space="preserve"> регулювання:</w:t>
      </w:r>
    </w:p>
    <w:p w:rsidR="003B15C2" w:rsidRDefault="003B15C2" w:rsidP="003B15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15C2" w:rsidRPr="0087593E" w:rsidRDefault="003B15C2" w:rsidP="003B15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" w:name="n143"/>
      <w:bookmarkEnd w:id="7"/>
      <w:r w:rsidRPr="0087593E">
        <w:rPr>
          <w:sz w:val="28"/>
          <w:szCs w:val="28"/>
          <w:lang w:val="uk-UA"/>
        </w:rPr>
        <w:t>Департамент житлового господарства Дніпровської міської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1169"/>
        <w:gridCol w:w="1450"/>
        <w:gridCol w:w="1257"/>
        <w:gridCol w:w="2059"/>
        <w:gridCol w:w="1701"/>
      </w:tblGrid>
      <w:tr w:rsidR="003B15C2" w:rsidRPr="0087593E" w:rsidTr="00E326C7">
        <w:tc>
          <w:tcPr>
            <w:tcW w:w="1042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8" w:name="n144"/>
            <w:bookmarkEnd w:id="8"/>
            <w:r w:rsidRPr="0087593E">
              <w:rPr>
                <w:lang w:val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87593E">
              <w:rPr>
                <w:lang w:val="uk-UA"/>
              </w:rPr>
              <w:t>підприємництв</w:t>
            </w:r>
            <w:proofErr w:type="spellEnd"/>
            <w:r w:rsidRPr="0087593E">
              <w:rPr>
                <w:lang w:val="uk-UA"/>
              </w:rPr>
              <w:t>)</w:t>
            </w:r>
          </w:p>
        </w:tc>
        <w:tc>
          <w:tcPr>
            <w:tcW w:w="579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Планові витрати часу на процедуру</w:t>
            </w:r>
            <w:r>
              <w:rPr>
                <w:lang w:val="uk-UA"/>
              </w:rPr>
              <w:t>, час</w:t>
            </w:r>
          </w:p>
        </w:tc>
        <w:tc>
          <w:tcPr>
            <w:tcW w:w="758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57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75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88" w:type="pct"/>
            <w:vAlign w:val="center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3B15C2" w:rsidRPr="0087593E" w:rsidTr="00E326C7">
        <w:tc>
          <w:tcPr>
            <w:tcW w:w="1042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1. Надання суб’єктам господарювання консультацій щодо виконання вимог регуляторного </w:t>
            </w:r>
            <w:proofErr w:type="spellStart"/>
            <w:r w:rsidRPr="0087593E">
              <w:rPr>
                <w:lang w:val="uk-UA"/>
              </w:rPr>
              <w:t>акта</w:t>
            </w:r>
            <w:proofErr w:type="spellEnd"/>
          </w:p>
        </w:tc>
        <w:tc>
          <w:tcPr>
            <w:tcW w:w="579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58" w:type="pct"/>
          </w:tcPr>
          <w:p w:rsidR="003B15C2" w:rsidRPr="00EC7EE8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657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5</w:t>
            </w:r>
          </w:p>
        </w:tc>
        <w:tc>
          <w:tcPr>
            <w:tcW w:w="1075" w:type="pct"/>
          </w:tcPr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</w:t>
            </w:r>
          </w:p>
        </w:tc>
        <w:tc>
          <w:tcPr>
            <w:tcW w:w="888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106750</w:t>
            </w:r>
          </w:p>
        </w:tc>
      </w:tr>
      <w:tr w:rsidR="003B15C2" w:rsidRPr="0087593E" w:rsidTr="00E326C7">
        <w:tc>
          <w:tcPr>
            <w:tcW w:w="1042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7. Прийом заяви та видача матеріалів </w:t>
            </w:r>
          </w:p>
        </w:tc>
        <w:tc>
          <w:tcPr>
            <w:tcW w:w="579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58" w:type="pct"/>
          </w:tcPr>
          <w:p w:rsidR="003B15C2" w:rsidRPr="00713772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657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5</w:t>
            </w:r>
          </w:p>
        </w:tc>
        <w:tc>
          <w:tcPr>
            <w:tcW w:w="1075" w:type="pct"/>
          </w:tcPr>
          <w:p w:rsidR="003B15C2" w:rsidRPr="00692C75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</w:t>
            </w:r>
          </w:p>
        </w:tc>
        <w:tc>
          <w:tcPr>
            <w:tcW w:w="888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53375</w:t>
            </w:r>
          </w:p>
        </w:tc>
      </w:tr>
      <w:tr w:rsidR="003B15C2" w:rsidRPr="0087593E" w:rsidTr="00E326C7">
        <w:tc>
          <w:tcPr>
            <w:tcW w:w="1042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Разом за рік</w:t>
            </w:r>
          </w:p>
        </w:tc>
        <w:tc>
          <w:tcPr>
            <w:tcW w:w="579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758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657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1075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88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160125</w:t>
            </w:r>
          </w:p>
        </w:tc>
      </w:tr>
      <w:tr w:rsidR="003B15C2" w:rsidRPr="0087593E" w:rsidTr="00E326C7">
        <w:tc>
          <w:tcPr>
            <w:tcW w:w="1042" w:type="pct"/>
          </w:tcPr>
          <w:p w:rsidR="003B15C2" w:rsidRPr="0087593E" w:rsidRDefault="003B15C2" w:rsidP="00E326C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Сумарно за п’ять років</w:t>
            </w:r>
          </w:p>
        </w:tc>
        <w:tc>
          <w:tcPr>
            <w:tcW w:w="579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758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657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1075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88" w:type="pct"/>
          </w:tcPr>
          <w:p w:rsidR="003B15C2" w:rsidRPr="0087593E" w:rsidRDefault="003B15C2" w:rsidP="00E326C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800625</w:t>
            </w:r>
          </w:p>
        </w:tc>
      </w:tr>
    </w:tbl>
    <w:p w:rsidR="003B15C2" w:rsidRPr="0087593E" w:rsidRDefault="003B15C2" w:rsidP="003B15C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B15C2" w:rsidRDefault="003B15C2" w:rsidP="003B1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Default="003B15C2" w:rsidP="003B1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Default="003B15C2" w:rsidP="003B1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Default="003B15C2" w:rsidP="003B1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Default="003B15C2" w:rsidP="003B1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Pr="0087593E" w:rsidRDefault="003B15C2" w:rsidP="003B1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p w:rsidR="003B15C2" w:rsidRPr="0087593E" w:rsidRDefault="003B15C2" w:rsidP="003B15C2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3B15C2" w:rsidRPr="0087593E" w:rsidTr="00E326C7">
        <w:tc>
          <w:tcPr>
            <w:tcW w:w="532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№ </w:t>
            </w:r>
          </w:p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За п’ять років, грн.</w:t>
            </w:r>
          </w:p>
        </w:tc>
      </w:tr>
      <w:tr w:rsidR="003B15C2" w:rsidRPr="0087593E" w:rsidTr="00E326C7">
        <w:tc>
          <w:tcPr>
            <w:tcW w:w="532" w:type="dxa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281" w:type="dxa"/>
          </w:tcPr>
          <w:p w:rsidR="003B15C2" w:rsidRPr="0087593E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3B15C2" w:rsidRPr="004B6E93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lang w:val="uk-UA"/>
              </w:rPr>
              <w:t>1671400</w:t>
            </w:r>
          </w:p>
        </w:tc>
        <w:tc>
          <w:tcPr>
            <w:tcW w:w="2126" w:type="dxa"/>
            <w:vAlign w:val="center"/>
          </w:tcPr>
          <w:p w:rsidR="003B15C2" w:rsidRPr="004B6E93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szCs w:val="24"/>
                <w:lang w:val="uk-UA"/>
              </w:rPr>
              <w:t>8357000</w:t>
            </w:r>
          </w:p>
        </w:tc>
      </w:tr>
      <w:tr w:rsidR="003B15C2" w:rsidRPr="0087593E" w:rsidTr="00E326C7">
        <w:tc>
          <w:tcPr>
            <w:tcW w:w="532" w:type="dxa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281" w:type="dxa"/>
          </w:tcPr>
          <w:p w:rsidR="003B15C2" w:rsidRPr="0087593E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3B15C2" w:rsidRPr="004B6E93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lang w:val="uk-UA"/>
              </w:rPr>
              <w:t>1259650</w:t>
            </w:r>
          </w:p>
        </w:tc>
        <w:tc>
          <w:tcPr>
            <w:tcW w:w="2126" w:type="dxa"/>
            <w:vAlign w:val="center"/>
          </w:tcPr>
          <w:p w:rsidR="003B15C2" w:rsidRPr="004B6E93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lang w:val="uk-UA"/>
              </w:rPr>
              <w:t>1259650</w:t>
            </w:r>
          </w:p>
        </w:tc>
      </w:tr>
      <w:tr w:rsidR="003B15C2" w:rsidRPr="0087593E" w:rsidTr="00E326C7">
        <w:tc>
          <w:tcPr>
            <w:tcW w:w="532" w:type="dxa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281" w:type="dxa"/>
          </w:tcPr>
          <w:p w:rsidR="003B15C2" w:rsidRPr="0087593E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Сумарні витрати малого підприємництва на виконання запланованого регулювання (рядки 1+2)</w:t>
            </w:r>
          </w:p>
        </w:tc>
        <w:tc>
          <w:tcPr>
            <w:tcW w:w="2126" w:type="dxa"/>
            <w:vAlign w:val="center"/>
          </w:tcPr>
          <w:p w:rsidR="003B15C2" w:rsidRPr="00EC7EE8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2931050</w:t>
            </w:r>
          </w:p>
        </w:tc>
        <w:tc>
          <w:tcPr>
            <w:tcW w:w="2126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9616650</w:t>
            </w:r>
          </w:p>
        </w:tc>
      </w:tr>
      <w:tr w:rsidR="003B15C2" w:rsidRPr="0087593E" w:rsidTr="00E326C7">
        <w:tc>
          <w:tcPr>
            <w:tcW w:w="532" w:type="dxa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281" w:type="dxa"/>
          </w:tcPr>
          <w:p w:rsidR="003B15C2" w:rsidRPr="0087593E" w:rsidRDefault="003B15C2" w:rsidP="00E326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2126" w:type="dxa"/>
            <w:vAlign w:val="center"/>
          </w:tcPr>
          <w:p w:rsidR="003B15C2" w:rsidRPr="004B6E93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800625</w:t>
            </w:r>
          </w:p>
        </w:tc>
        <w:tc>
          <w:tcPr>
            <w:tcW w:w="2126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4003125</w:t>
            </w:r>
          </w:p>
        </w:tc>
      </w:tr>
      <w:tr w:rsidR="003B15C2" w:rsidRPr="0087593E" w:rsidTr="00E326C7">
        <w:tc>
          <w:tcPr>
            <w:tcW w:w="532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rPr>
                <w:rFonts w:ascii="Times New Roman" w:hAnsi="Times New Roman"/>
                <w:smallCaps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Сумарні витрати на виконання запланованого регулювання (рядки 3+4)</w:t>
            </w:r>
          </w:p>
        </w:tc>
        <w:tc>
          <w:tcPr>
            <w:tcW w:w="2126" w:type="dxa"/>
            <w:vAlign w:val="center"/>
          </w:tcPr>
          <w:p w:rsidR="003B15C2" w:rsidRPr="00EC7EE8" w:rsidRDefault="003B15C2" w:rsidP="00E3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3731675</w:t>
            </w:r>
          </w:p>
        </w:tc>
        <w:tc>
          <w:tcPr>
            <w:tcW w:w="2126" w:type="dxa"/>
            <w:vAlign w:val="center"/>
          </w:tcPr>
          <w:p w:rsidR="003B15C2" w:rsidRPr="0087593E" w:rsidRDefault="003B15C2" w:rsidP="00E326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13619775</w:t>
            </w:r>
          </w:p>
        </w:tc>
      </w:tr>
    </w:tbl>
    <w:p w:rsidR="003B15C2" w:rsidRDefault="003B15C2" w:rsidP="003B15C2">
      <w:pPr>
        <w:spacing w:after="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B15C2" w:rsidRPr="0087593E" w:rsidRDefault="003B15C2" w:rsidP="003B15C2">
      <w:pPr>
        <w:spacing w:after="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3B15C2" w:rsidRDefault="003B15C2" w:rsidP="003B15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Строк чинності регуляторного акту необмежений, але не перевищу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ватиме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строку дії Закону України «Про доступ до об’єктів будівництва, транспорту, електроенергетики з метою розвитку телекомунікаційних мереж».</w:t>
      </w:r>
    </w:p>
    <w:p w:rsidR="003B15C2" w:rsidRPr="00FF5907" w:rsidRDefault="003B15C2" w:rsidP="003B1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Оскільки регуляторний акт є розробленим відповідно до Закону України «Про доступ до об’єктів будівництва, транспорту, електроенергетики з метою розвитку телекомунікаційних мереж» зміна положень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чи втрати ним чинності можлива в разі внесення змін чи втрати чинності Законом.</w:t>
      </w:r>
    </w:p>
    <w:p w:rsidR="003B15C2" w:rsidRPr="0087593E" w:rsidRDefault="003B15C2" w:rsidP="003B15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5C2" w:rsidRPr="0087593E" w:rsidRDefault="003B15C2" w:rsidP="003B15C2">
      <w:pPr>
        <w:shd w:val="clear" w:color="auto" w:fill="FFFFFF"/>
        <w:tabs>
          <w:tab w:val="left" w:pos="9638"/>
        </w:tabs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3B15C2" w:rsidRPr="0087593E" w:rsidRDefault="003B15C2" w:rsidP="003B15C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 метою  відстеження  результативності  дії  цього  регуляторного </w:t>
      </w:r>
      <w:proofErr w:type="spellStart"/>
      <w:r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визначено наступні показники: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3B15C2" w:rsidRPr="0087593E" w:rsidTr="00E326C7">
        <w:trPr>
          <w:trHeight w:val="469"/>
        </w:trPr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5379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Перший рік запровадження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За п’ять років</w:t>
            </w:r>
          </w:p>
        </w:tc>
      </w:tr>
      <w:tr w:rsidR="003B15C2" w:rsidRPr="0087593E" w:rsidTr="00E326C7">
        <w:trPr>
          <w:trHeight w:val="276"/>
        </w:trPr>
        <w:tc>
          <w:tcPr>
            <w:tcW w:w="9891" w:type="dxa"/>
            <w:gridSpan w:val="4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Кількісні</w:t>
            </w:r>
          </w:p>
        </w:tc>
      </w:tr>
      <w:tr w:rsidR="003B15C2" w:rsidRPr="0087593E" w:rsidTr="00E326C7"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3B15C2" w:rsidRPr="0087593E" w:rsidRDefault="003B15C2" w:rsidP="00E326C7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Кількість укладених договорів з операторами, провайдерами телекомунікацій, од.</w:t>
            </w:r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050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Cs w:val="24"/>
                <w:lang w:val="uk-UA"/>
              </w:rPr>
              <w:t>250</w:t>
            </w:r>
          </w:p>
        </w:tc>
      </w:tr>
      <w:tr w:rsidR="003B15C2" w:rsidRPr="0087593E" w:rsidTr="00E326C7"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379" w:type="dxa"/>
          </w:tcPr>
          <w:p w:rsidR="003B15C2" w:rsidRPr="0087593E" w:rsidRDefault="003B15C2" w:rsidP="00E326C7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Кількість проведених поточних ремонтів житлових будинків за рахунок сплати за користування конструктивними елементами житлових будинків (гуртожитків), од.</w:t>
            </w:r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750</w:t>
            </w:r>
          </w:p>
        </w:tc>
      </w:tr>
      <w:tr w:rsidR="003B15C2" w:rsidRPr="0087593E" w:rsidTr="00E326C7"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379" w:type="dxa"/>
          </w:tcPr>
          <w:p w:rsidR="003B15C2" w:rsidRPr="0087593E" w:rsidRDefault="003B15C2" w:rsidP="00E326C7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Обсяг надходжень грошових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коштів до управителів багатоквартирних будинків за користування конструктивними елементами житлових будинків (гуртожитків), </w:t>
            </w:r>
            <w:proofErr w:type="spellStart"/>
            <w:r w:rsidRPr="0087593E">
              <w:rPr>
                <w:rFonts w:ascii="Times New Roman" w:hAnsi="Times New Roman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Cs w:val="24"/>
                <w:lang w:val="uk-UA"/>
              </w:rPr>
              <w:t>420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27100</w:t>
            </w:r>
          </w:p>
        </w:tc>
      </w:tr>
      <w:tr w:rsidR="003B15C2" w:rsidRPr="0087593E" w:rsidTr="00E326C7">
        <w:tc>
          <w:tcPr>
            <w:tcW w:w="9891" w:type="dxa"/>
            <w:gridSpan w:val="4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Якісні показники</w:t>
            </w:r>
          </w:p>
        </w:tc>
      </w:tr>
      <w:tr w:rsidR="003B15C2" w:rsidRPr="0087593E" w:rsidTr="00E326C7"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3B15C2" w:rsidRPr="0087593E" w:rsidRDefault="003B15C2" w:rsidP="00E326C7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Покращення технічного стану під’їздів житлових будинків (гуртожитків)</w:t>
            </w:r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3B15C2" w:rsidRPr="0087593E" w:rsidTr="00E326C7"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379" w:type="dxa"/>
          </w:tcPr>
          <w:p w:rsidR="003B15C2" w:rsidRPr="0087593E" w:rsidRDefault="003B15C2" w:rsidP="00E326C7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Забезпечення конкурентного середовища на ринку телекомунікаційних послуг</w:t>
            </w:r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3B15C2" w:rsidRPr="0087593E" w:rsidTr="00E326C7">
        <w:tc>
          <w:tcPr>
            <w:tcW w:w="555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379" w:type="dxa"/>
          </w:tcPr>
          <w:p w:rsidR="003B15C2" w:rsidRPr="0087593E" w:rsidRDefault="003B15C2" w:rsidP="00E326C7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87593E">
              <w:rPr>
                <w:rFonts w:ascii="Times New Roman" w:hAnsi="Times New Roman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3B15C2" w:rsidRPr="0087593E" w:rsidRDefault="003B15C2" w:rsidP="00E326C7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</w:tbl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:rsidR="003B15C2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B15C2" w:rsidRPr="0087593E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3B15C2" w:rsidRPr="0087593E" w:rsidRDefault="003B15C2" w:rsidP="003B15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B15C2" w:rsidRPr="0087593E" w:rsidRDefault="003B15C2" w:rsidP="003B15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1. Строки проведення відстеження результативності дії регуляторного </w:t>
      </w:r>
      <w:proofErr w:type="spellStart"/>
      <w:r w:rsidRPr="0087593E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7593E">
        <w:rPr>
          <w:rFonts w:ascii="Times New Roman" w:hAnsi="Times New Roman"/>
          <w:sz w:val="28"/>
          <w:szCs w:val="28"/>
          <w:lang w:val="uk-UA"/>
        </w:rPr>
        <w:t>:</w:t>
      </w:r>
    </w:p>
    <w:p w:rsidR="003B15C2" w:rsidRPr="0087593E" w:rsidRDefault="003B15C2" w:rsidP="003B15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Строк виконання заходів з базового відстеження: до набрання актом чинності 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87593E">
        <w:rPr>
          <w:sz w:val="28"/>
          <w:szCs w:val="28"/>
          <w:lang w:val="uk-UA"/>
        </w:rPr>
        <w:t>акта</w:t>
      </w:r>
      <w:proofErr w:type="spellEnd"/>
      <w:r w:rsidRPr="0087593E">
        <w:rPr>
          <w:sz w:val="28"/>
          <w:szCs w:val="28"/>
          <w:lang w:val="uk-UA"/>
        </w:rPr>
        <w:t xml:space="preserve"> буде здійснено розробником через рік  після набрання чинності цього рішення.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2. Метод проведення відстеження результативності: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Для проведення базового відстеження використовувались такі методи одержання результатів відстеження: </w:t>
      </w:r>
    </w:p>
    <w:p w:rsidR="003B15C2" w:rsidRPr="0087593E" w:rsidRDefault="003B15C2" w:rsidP="003B1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статистичні;</w:t>
      </w:r>
    </w:p>
    <w:p w:rsidR="003B15C2" w:rsidRPr="0087593E" w:rsidRDefault="003B15C2" w:rsidP="003B1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соціологічні. 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3. Вид даних: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87593E">
        <w:rPr>
          <w:sz w:val="28"/>
          <w:szCs w:val="28"/>
          <w:u w:val="single"/>
          <w:lang w:val="uk-UA"/>
        </w:rPr>
        <w:t>Статистичні показники:</w:t>
      </w:r>
    </w:p>
    <w:p w:rsidR="003B15C2" w:rsidRPr="0087593E" w:rsidRDefault="003B15C2" w:rsidP="003B15C2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- кількість укладених договорів з операторами, провайдерами телекомунікацій;</w:t>
      </w:r>
    </w:p>
    <w:p w:rsidR="003B15C2" w:rsidRPr="0087593E" w:rsidRDefault="003B15C2" w:rsidP="003B15C2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- кількість проведених поточних ремонтів житлових будинків за рахунок сплати за користування конструктивними елементами житлових будинків (гуртожитків); 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- обсяги надходжень грошових коштів до управителів багатоквартирних будинків за користування конструктивними елементами житлових будинків (гуртожитків).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87593E">
        <w:rPr>
          <w:sz w:val="28"/>
          <w:szCs w:val="28"/>
          <w:u w:val="single"/>
          <w:lang w:val="uk-UA"/>
        </w:rPr>
        <w:t>Соціологічні показники:</w:t>
      </w:r>
    </w:p>
    <w:p w:rsidR="003B15C2" w:rsidRPr="0087593E" w:rsidRDefault="003B15C2" w:rsidP="003B1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покращення естетичного вигляду житлових будинків (гуртожитків);</w:t>
      </w:r>
    </w:p>
    <w:p w:rsidR="003B15C2" w:rsidRPr="0087593E" w:rsidRDefault="003B15C2" w:rsidP="003B1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забезпечення конкурентного середовища на ринку телекомунікаційних послуг.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4. Цільовою групою соціологічного опитування є суб’єкти господарювання, які здійснюють господарську діяльність у сфері надання послуг з управління багатоквартирним будинком та надання послуг з технічного обслуговування та експлуатації телекомунікаційних мереж. 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87593E">
        <w:rPr>
          <w:spacing w:val="-10"/>
          <w:sz w:val="28"/>
          <w:szCs w:val="28"/>
          <w:lang w:val="uk-UA"/>
        </w:rPr>
        <w:t>Директор департаменту</w:t>
      </w:r>
    </w:p>
    <w:p w:rsidR="003B15C2" w:rsidRPr="0087593E" w:rsidRDefault="003B15C2" w:rsidP="003B15C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87593E">
        <w:rPr>
          <w:spacing w:val="-10"/>
          <w:sz w:val="28"/>
          <w:szCs w:val="28"/>
          <w:lang w:val="uk-UA"/>
        </w:rPr>
        <w:t>житлового господарства</w:t>
      </w:r>
    </w:p>
    <w:p w:rsidR="00413A0A" w:rsidRPr="003B15C2" w:rsidRDefault="003B15C2" w:rsidP="003B15C2">
      <w:pPr>
        <w:pStyle w:val="a3"/>
        <w:shd w:val="clear" w:color="auto" w:fill="FFFFFF"/>
        <w:spacing w:before="0" w:beforeAutospacing="0" w:after="0" w:afterAutospacing="0" w:line="270" w:lineRule="atLeast"/>
        <w:rPr>
          <w:lang w:val="uk-UA"/>
        </w:rPr>
      </w:pPr>
      <w:r w:rsidRPr="0087593E">
        <w:rPr>
          <w:spacing w:val="-10"/>
          <w:sz w:val="28"/>
          <w:szCs w:val="28"/>
          <w:lang w:val="uk-UA"/>
        </w:rPr>
        <w:t>Дніпровської міської ради</w:t>
      </w:r>
      <w:r w:rsidRPr="0087593E">
        <w:rPr>
          <w:spacing w:val="-10"/>
          <w:sz w:val="28"/>
          <w:szCs w:val="28"/>
          <w:lang w:val="uk-UA"/>
        </w:rPr>
        <w:tab/>
      </w:r>
      <w:r w:rsidRPr="0087593E">
        <w:rPr>
          <w:spacing w:val="-10"/>
          <w:sz w:val="28"/>
          <w:szCs w:val="28"/>
          <w:lang w:val="uk-UA"/>
        </w:rPr>
        <w:tab/>
      </w:r>
      <w:r w:rsidRPr="0087593E">
        <w:rPr>
          <w:spacing w:val="-10"/>
          <w:sz w:val="28"/>
          <w:szCs w:val="28"/>
          <w:lang w:val="uk-UA"/>
        </w:rPr>
        <w:tab/>
      </w:r>
      <w:r>
        <w:rPr>
          <w:spacing w:val="-10"/>
          <w:sz w:val="28"/>
          <w:szCs w:val="28"/>
          <w:lang w:val="uk-UA"/>
        </w:rPr>
        <w:t xml:space="preserve">                         </w:t>
      </w:r>
      <w:r w:rsidRPr="0087593E">
        <w:rPr>
          <w:spacing w:val="-10"/>
          <w:sz w:val="28"/>
          <w:szCs w:val="28"/>
          <w:lang w:val="uk-UA"/>
        </w:rPr>
        <w:tab/>
      </w:r>
      <w:r w:rsidRPr="0087593E">
        <w:rPr>
          <w:spacing w:val="-10"/>
          <w:sz w:val="28"/>
          <w:szCs w:val="28"/>
          <w:lang w:val="uk-UA"/>
        </w:rPr>
        <w:tab/>
      </w:r>
      <w:r w:rsidRPr="0087593E">
        <w:rPr>
          <w:sz w:val="28"/>
          <w:szCs w:val="28"/>
          <w:lang w:val="uk-UA"/>
        </w:rPr>
        <w:t>В. В. Грицай</w:t>
      </w:r>
      <w:bookmarkStart w:id="9" w:name="_GoBack"/>
      <w:bookmarkEnd w:id="9"/>
    </w:p>
    <w:sectPr w:rsidR="00413A0A" w:rsidRPr="003B15C2" w:rsidSect="001214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77F05"/>
    <w:multiLevelType w:val="hybridMultilevel"/>
    <w:tmpl w:val="1BE47D3E"/>
    <w:lvl w:ilvl="0" w:tplc="8BCA6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2"/>
    <w:rsid w:val="003B15C2"/>
    <w:rsid w:val="004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F59F"/>
  <w15:chartTrackingRefBased/>
  <w15:docId w15:val="{7D523E29-84C3-4A78-9830-D7DBC96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C2"/>
    <w:rPr>
      <w:rFonts w:ascii="Arial" w:hAnsi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15C2"/>
  </w:style>
  <w:style w:type="paragraph" w:styleId="a3">
    <w:name w:val="Normal (Web)"/>
    <w:basedOn w:val="a"/>
    <w:uiPriority w:val="99"/>
    <w:unhideWhenUsed/>
    <w:rsid w:val="003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2">
    <w:name w:val="rvps2"/>
    <w:basedOn w:val="a"/>
    <w:rsid w:val="003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14">
    <w:name w:val="rvps14"/>
    <w:basedOn w:val="a"/>
    <w:rsid w:val="003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12">
    <w:name w:val="rvps12"/>
    <w:basedOn w:val="a"/>
    <w:rsid w:val="003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3">
    <w:name w:val="rvps3"/>
    <w:basedOn w:val="a"/>
    <w:rsid w:val="003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rvts11">
    <w:name w:val="rvts11"/>
    <w:basedOn w:val="a0"/>
    <w:rsid w:val="003B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2018-02-28T08:41:00Z</dcterms:created>
  <dcterms:modified xsi:type="dcterms:W3CDTF">2018-02-28T08:46:00Z</dcterms:modified>
</cp:coreProperties>
</file>