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0D" w:rsidRDefault="002E030D" w:rsidP="002E030D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2E030D" w:rsidTr="00450E95">
        <w:tc>
          <w:tcPr>
            <w:tcW w:w="4218" w:type="dxa"/>
          </w:tcPr>
          <w:p w:rsidR="002E030D" w:rsidRPr="003A328B" w:rsidRDefault="002E030D" w:rsidP="00450E95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 w:rsidRPr="003A328B">
              <w:rPr>
                <w:spacing w:val="-10"/>
                <w:sz w:val="28"/>
                <w:szCs w:val="28"/>
                <w:lang w:val="uk-UA"/>
              </w:rPr>
              <w:t>Додаток</w:t>
            </w:r>
          </w:p>
          <w:p w:rsidR="002E030D" w:rsidRPr="003A328B" w:rsidRDefault="002E030D" w:rsidP="00450E95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 w:rsidRPr="003A328B">
              <w:rPr>
                <w:spacing w:val="-10"/>
                <w:sz w:val="28"/>
                <w:szCs w:val="28"/>
                <w:lang w:val="uk-UA"/>
              </w:rPr>
              <w:t>до аналізу регуляторного впливу</w:t>
            </w:r>
          </w:p>
          <w:p w:rsidR="002E030D" w:rsidRPr="003A328B" w:rsidRDefault="002E030D" w:rsidP="00450E95">
            <w:pPr>
              <w:pStyle w:val="a3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 w:rsidRPr="003A328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до проекту регуляторного акта – проекту </w:t>
            </w:r>
            <w:proofErr w:type="spellStart"/>
            <w:r w:rsidRPr="003A328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Pr="003A328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28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3A328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ради                          «</w:t>
            </w:r>
            <w:r w:rsidRPr="003A328B">
              <w:rPr>
                <w:sz w:val="28"/>
                <w:szCs w:val="28"/>
              </w:rPr>
              <w:t xml:space="preserve">Про </w:t>
            </w:r>
            <w:proofErr w:type="spellStart"/>
            <w:r w:rsidRPr="003A328B">
              <w:rPr>
                <w:sz w:val="28"/>
                <w:szCs w:val="28"/>
              </w:rPr>
              <w:t>затвердження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Положення</w:t>
            </w:r>
            <w:proofErr w:type="spellEnd"/>
            <w:r w:rsidRPr="003A328B">
              <w:rPr>
                <w:sz w:val="28"/>
                <w:szCs w:val="28"/>
              </w:rPr>
              <w:t xml:space="preserve"> про порядок оплати за </w:t>
            </w:r>
            <w:proofErr w:type="spellStart"/>
            <w:r w:rsidRPr="003A328B">
              <w:rPr>
                <w:sz w:val="28"/>
                <w:szCs w:val="28"/>
              </w:rPr>
              <w:t>тимчасове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користування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місцями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розташування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рекламних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засобів</w:t>
            </w:r>
            <w:proofErr w:type="spellEnd"/>
            <w:r w:rsidRPr="003A328B">
              <w:rPr>
                <w:sz w:val="28"/>
                <w:szCs w:val="28"/>
              </w:rPr>
              <w:t xml:space="preserve"> у </w:t>
            </w:r>
            <w:proofErr w:type="spellStart"/>
            <w:r w:rsidRPr="003A328B">
              <w:rPr>
                <w:sz w:val="28"/>
                <w:szCs w:val="28"/>
              </w:rPr>
              <w:t>місті</w:t>
            </w:r>
            <w:proofErr w:type="spellEnd"/>
            <w:r w:rsidRPr="003A328B">
              <w:rPr>
                <w:sz w:val="28"/>
                <w:szCs w:val="28"/>
              </w:rPr>
              <w:t xml:space="preserve"> </w:t>
            </w:r>
            <w:proofErr w:type="spellStart"/>
            <w:r w:rsidRPr="003A328B">
              <w:rPr>
                <w:sz w:val="28"/>
                <w:szCs w:val="28"/>
              </w:rPr>
              <w:t>Дніпрі</w:t>
            </w:r>
            <w:proofErr w:type="spellEnd"/>
            <w:r w:rsidRPr="003A328B">
              <w:rPr>
                <w:sz w:val="28"/>
                <w:szCs w:val="28"/>
              </w:rPr>
              <w:t>»</w:t>
            </w:r>
          </w:p>
        </w:tc>
      </w:tr>
    </w:tbl>
    <w:p w:rsidR="002E030D" w:rsidRDefault="002E030D" w:rsidP="002E030D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2E030D" w:rsidRDefault="002E030D" w:rsidP="002E030D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2E030D" w:rsidRPr="00CF31B1" w:rsidRDefault="002E030D" w:rsidP="002E03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Оцінка виконання вимог регуляторного </w:t>
      </w:r>
      <w:proofErr w:type="spellStart"/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залежно від ресурсів,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CF31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2E030D" w:rsidRDefault="002E030D" w:rsidP="002E03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CF31B1">
        <w:rPr>
          <w:rFonts w:ascii="Times New Roman" w:hAnsi="Times New Roman"/>
          <w:b/>
          <w:sz w:val="28"/>
          <w:szCs w:val="28"/>
          <w:lang w:val="uk-UA"/>
        </w:rPr>
        <w:t>ТЕСТ малого підприємництва (М-Тест)</w:t>
      </w:r>
      <w:r w:rsidRPr="003A328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E030D" w:rsidRPr="00CF31B1" w:rsidRDefault="002E030D" w:rsidP="002E03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2E030D" w:rsidRDefault="002E030D" w:rsidP="002E030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31B1">
        <w:rPr>
          <w:rFonts w:ascii="Times New Roman" w:hAnsi="Times New Roman"/>
          <w:b/>
          <w:i/>
          <w:sz w:val="28"/>
          <w:szCs w:val="28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2E030D" w:rsidRPr="00CF31B1" w:rsidRDefault="002E030D" w:rsidP="002E030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E030D" w:rsidRDefault="002E030D" w:rsidP="002E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31B1">
        <w:rPr>
          <w:rFonts w:ascii="Times New Roman" w:hAnsi="Times New Roman"/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здійснення регулювання, проведені з </w:t>
      </w:r>
      <w:r w:rsidRPr="00CF31B1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робочою групою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щодо загальних принципів розміщення та розвитку зовнішньої реклами у місті</w:t>
      </w:r>
      <w:r w:rsidRPr="00CF31B1">
        <w:rPr>
          <w:rFonts w:ascii="Times New Roman" w:hAnsi="Times New Roman"/>
          <w:sz w:val="28"/>
          <w:szCs w:val="28"/>
          <w:lang w:val="uk-UA"/>
        </w:rPr>
        <w:t xml:space="preserve"> Дніпр</w:t>
      </w:r>
      <w:r>
        <w:rPr>
          <w:rFonts w:ascii="Times New Roman" w:hAnsi="Times New Roman"/>
          <w:sz w:val="28"/>
          <w:szCs w:val="28"/>
          <w:lang w:val="uk-UA"/>
        </w:rPr>
        <w:t>і (протокол № 1 від 10.08.2016</w:t>
      </w:r>
      <w:r w:rsidRPr="006C2316">
        <w:rPr>
          <w:rFonts w:ascii="Times New Roman" w:hAnsi="Times New Roman"/>
          <w:sz w:val="28"/>
          <w:szCs w:val="28"/>
          <w:lang w:val="uk-UA"/>
        </w:rPr>
        <w:t>), Комунальним підприємством «Управління з організації контролю у сфері благоустрою та розміщення зовнішньої реклами» Дніпропетровської міської ради (після реорганізації – КП «</w:t>
      </w:r>
      <w:proofErr w:type="spellStart"/>
      <w:r w:rsidRPr="006C2316"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Pr="006C2316">
        <w:rPr>
          <w:rFonts w:ascii="Times New Roman" w:hAnsi="Times New Roman"/>
          <w:sz w:val="28"/>
          <w:szCs w:val="28"/>
          <w:lang w:val="uk-UA"/>
        </w:rPr>
        <w:t>»)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1B1">
        <w:rPr>
          <w:rFonts w:ascii="Times New Roman" w:hAnsi="Times New Roman"/>
          <w:sz w:val="28"/>
          <w:szCs w:val="28"/>
          <w:lang w:val="uk-UA"/>
        </w:rPr>
        <w:t>та окремими суб’єк</w:t>
      </w:r>
      <w:r>
        <w:rPr>
          <w:rFonts w:ascii="Times New Roman" w:hAnsi="Times New Roman"/>
          <w:sz w:val="28"/>
          <w:szCs w:val="28"/>
          <w:lang w:val="uk-UA"/>
        </w:rPr>
        <w:t>тами мікро- та  малого бізнесу за період з</w:t>
      </w:r>
      <w:r w:rsidRPr="00CF31B1">
        <w:rPr>
          <w:rFonts w:ascii="Times New Roman" w:hAnsi="Times New Roman"/>
          <w:color w:val="000000"/>
          <w:sz w:val="28"/>
          <w:szCs w:val="28"/>
          <w:lang w:val="uk-UA"/>
        </w:rPr>
        <w:t xml:space="preserve"> 01.0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CF31B1">
        <w:rPr>
          <w:rFonts w:ascii="Times New Roman" w:hAnsi="Times New Roman"/>
          <w:color w:val="000000"/>
          <w:sz w:val="28"/>
          <w:szCs w:val="28"/>
          <w:lang w:val="uk-UA"/>
        </w:rPr>
        <w:t>.2016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F31B1">
        <w:rPr>
          <w:rFonts w:ascii="Times New Roman" w:hAnsi="Times New Roman"/>
          <w:color w:val="000000"/>
          <w:sz w:val="28"/>
          <w:szCs w:val="28"/>
          <w:lang w:val="uk-UA"/>
        </w:rPr>
        <w:t>по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01</w:t>
      </w:r>
      <w:r w:rsidRPr="00CF31B1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CF31B1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 </w:t>
      </w:r>
      <w:r w:rsidRPr="00CF31B1">
        <w:rPr>
          <w:rFonts w:ascii="Times New Roman" w:hAnsi="Times New Roman"/>
          <w:sz w:val="28"/>
          <w:szCs w:val="28"/>
          <w:lang w:val="uk-UA"/>
        </w:rPr>
        <w:t xml:space="preserve"> й відображені в таблиці:</w:t>
      </w:r>
    </w:p>
    <w:p w:rsidR="002E030D" w:rsidRPr="007A5F8D" w:rsidRDefault="002E030D" w:rsidP="002E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--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340"/>
        <w:gridCol w:w="1883"/>
        <w:gridCol w:w="4893"/>
      </w:tblGrid>
      <w:tr w:rsidR="002E030D" w:rsidRPr="007526E8" w:rsidTr="00450E95">
        <w:tc>
          <w:tcPr>
            <w:tcW w:w="266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15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Вид консультації</w:t>
            </w:r>
          </w:p>
        </w:tc>
        <w:tc>
          <w:tcPr>
            <w:tcW w:w="978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Кількість учасників консультацій, осіб</w:t>
            </w:r>
          </w:p>
        </w:tc>
        <w:tc>
          <w:tcPr>
            <w:tcW w:w="2540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Основні результати консультацій (опис)</w:t>
            </w:r>
          </w:p>
        </w:tc>
      </w:tr>
      <w:tr w:rsidR="002E030D" w:rsidRPr="004E5C0F" w:rsidTr="00450E95">
        <w:trPr>
          <w:trHeight w:val="742"/>
        </w:trPr>
        <w:tc>
          <w:tcPr>
            <w:tcW w:w="266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5" w:type="pct"/>
          </w:tcPr>
          <w:p w:rsidR="002E030D" w:rsidRPr="00330E4C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30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Робоча група </w:t>
            </w:r>
            <w:r w:rsidRPr="00330E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з розробки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загальних принципів</w:t>
            </w:r>
            <w:r w:rsidRPr="00330E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330E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розмі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Pr="00330E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щення</w:t>
            </w:r>
            <w:proofErr w:type="spellEnd"/>
            <w:r w:rsidRPr="00330E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та розвитку зовнішньої реклами у місті</w:t>
            </w:r>
            <w:r w:rsidRPr="00330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78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0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Протокольно надано: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пропозиції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щодо визначення розмірів зональних коефіцієнтів та коефіцієнтів місця розташування рекламного засобу з урахуванням специфіки ринку зовнішньої реклами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526E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аналізу його регуляторного впливу та базового відстеження;</w:t>
            </w:r>
          </w:p>
          <w:p w:rsidR="002E030D" w:rsidRPr="00E006D5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- інформація щодо відповідності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проекту регуляторного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акта</w:t>
            </w:r>
            <w:proofErr w:type="spellEnd"/>
            <w:r w:rsidRPr="007526E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вимогам Постанови Кабінету Міністрів </w:t>
            </w:r>
            <w:r w:rsidRPr="00E006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України </w:t>
            </w:r>
            <w:r w:rsidRPr="00E006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 29.12.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20</w:t>
            </w:r>
            <w:r w:rsidRPr="00E006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03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          </w:t>
            </w:r>
            <w:r w:rsidRPr="00E006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E006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2067 «Про затвердження Типових правил розміщення зовнішньої реклами»</w:t>
            </w:r>
          </w:p>
        </w:tc>
      </w:tr>
      <w:tr w:rsidR="002E030D" w:rsidRPr="007526E8" w:rsidTr="00450E95">
        <w:tc>
          <w:tcPr>
            <w:tcW w:w="266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215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Особиста зустріч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провідними операторами зовнішньої реклами</w:t>
            </w:r>
          </w:p>
          <w:p w:rsidR="002E030D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Ламза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В. («РТМ Україна», ТОВ «До-віра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Аутдор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»);</w:t>
            </w:r>
          </w:p>
          <w:p w:rsidR="002E030D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Мицик О. М. (Компанія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Бігборд.Ком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»);</w:t>
            </w:r>
          </w:p>
          <w:p w:rsidR="002E030D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 (група компаній «Сіті Медіа Груп»);</w:t>
            </w:r>
          </w:p>
          <w:p w:rsidR="002E030D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Попов Ю. В.       (ДП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-Дні-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пропетровськ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»);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0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представників КП «Управління з організації контролю у сфері благоустрою та розміщення зовнішньої реклами» (після реорганізації –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отримано консультації: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- щодо переваг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диференційованого підходу до порядку начислення оплати за тимчасове користування місцями розташування рекламних засобів</w:t>
            </w:r>
            <w:r w:rsidRPr="007526E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;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щодо необхідності нового підходу до визначення розмірів зональних коефіцієнтів та коефіцієнтів місця розташування рекламного засобу, що впливатиме на розмір оплати за тимчасове користування місцями розташування рекламних засобів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E030D" w:rsidRPr="00CD62CB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витрат (грошових та часових)  суб’єктів малого підприємництва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виконання вимог регулювання</w:t>
            </w:r>
          </w:p>
        </w:tc>
      </w:tr>
      <w:tr w:rsidR="002E030D" w:rsidRPr="007526E8" w:rsidTr="00450E95">
        <w:tc>
          <w:tcPr>
            <w:tcW w:w="266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5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Електронні </w:t>
            </w:r>
            <w:r w:rsidRPr="006C2316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(</w:t>
            </w:r>
            <w:r w:rsidRPr="006C23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шляхом електронного анкетування)</w:t>
            </w:r>
          </w:p>
        </w:tc>
        <w:tc>
          <w:tcPr>
            <w:tcW w:w="978" w:type="pct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0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Отримано інформацію щодо підготовки АРВ та М-тесту</w:t>
            </w:r>
          </w:p>
        </w:tc>
      </w:tr>
    </w:tbl>
    <w:p w:rsidR="002E030D" w:rsidRPr="00DA3C5C" w:rsidRDefault="002E030D" w:rsidP="002E030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10"/>
          <w:szCs w:val="10"/>
          <w:lang w:val="uk-UA"/>
        </w:rPr>
      </w:pPr>
    </w:p>
    <w:p w:rsidR="002E030D" w:rsidRPr="00B82FF6" w:rsidRDefault="002E030D" w:rsidP="002E030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82FF6">
        <w:rPr>
          <w:rFonts w:ascii="Times New Roman" w:hAnsi="Times New Roman"/>
          <w:b/>
          <w:i/>
          <w:sz w:val="28"/>
          <w:szCs w:val="28"/>
          <w:lang w:val="uk-UA"/>
        </w:rPr>
        <w:t>2. Вимірювання впливу регулювання на суб’єктів малого підприємництва (мікро- та малі)</w:t>
      </w:r>
    </w:p>
    <w:p w:rsidR="002E030D" w:rsidRDefault="002E030D" w:rsidP="002E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2FF6">
        <w:rPr>
          <w:rFonts w:ascii="Times New Roman" w:hAnsi="Times New Roman"/>
          <w:sz w:val="28"/>
          <w:szCs w:val="28"/>
          <w:lang w:val="uk-UA"/>
        </w:rPr>
        <w:t>З метою вимірювання впливу регулювання на суб’єктів малого підприємництва, на підставі облікових д</w:t>
      </w:r>
      <w:r>
        <w:rPr>
          <w:rFonts w:ascii="Times New Roman" w:hAnsi="Times New Roman"/>
          <w:sz w:val="28"/>
          <w:szCs w:val="28"/>
          <w:lang w:val="uk-UA"/>
        </w:rPr>
        <w:t xml:space="preserve">аних Комунального підприємства </w:t>
      </w:r>
      <w:r w:rsidRPr="00D276EE">
        <w:rPr>
          <w:rFonts w:ascii="Times New Roman" w:hAnsi="Times New Roman"/>
          <w:sz w:val="28"/>
          <w:szCs w:val="28"/>
          <w:lang w:val="uk-UA"/>
        </w:rPr>
        <w:t>«Управління з організації контролю у сфері благоустрою та розміщення зовнішньої реклами» Дніпропетровської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(після реорганізації –           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») було проведено</w:t>
      </w:r>
      <w:r w:rsidRPr="00B82FF6">
        <w:rPr>
          <w:rFonts w:ascii="Times New Roman" w:hAnsi="Times New Roman"/>
          <w:sz w:val="28"/>
          <w:szCs w:val="28"/>
          <w:lang w:val="uk-UA"/>
        </w:rPr>
        <w:t xml:space="preserve"> відповідний аналіз. </w:t>
      </w:r>
    </w:p>
    <w:p w:rsidR="002E030D" w:rsidRPr="00B82FF6" w:rsidRDefault="002E030D" w:rsidP="002E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6C2316">
        <w:rPr>
          <w:rFonts w:ascii="Times New Roman" w:hAnsi="Times New Roman"/>
          <w:sz w:val="28"/>
          <w:szCs w:val="28"/>
          <w:lang w:val="uk-UA"/>
        </w:rPr>
        <w:t>Табл. 1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1097"/>
        <w:gridCol w:w="992"/>
        <w:gridCol w:w="992"/>
        <w:gridCol w:w="992"/>
        <w:gridCol w:w="993"/>
        <w:gridCol w:w="992"/>
        <w:gridCol w:w="992"/>
        <w:gridCol w:w="1277"/>
      </w:tblGrid>
      <w:tr w:rsidR="002E030D" w:rsidRPr="00B82FF6" w:rsidTr="00450E95">
        <w:tc>
          <w:tcPr>
            <w:tcW w:w="1705" w:type="dxa"/>
            <w:vMerge w:val="restart"/>
          </w:tcPr>
          <w:p w:rsidR="002E030D" w:rsidRPr="00B82FF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82FF6">
              <w:rPr>
                <w:color w:val="000000"/>
                <w:lang w:val="uk-UA"/>
              </w:rPr>
              <w:t>Показник</w:t>
            </w:r>
          </w:p>
        </w:tc>
        <w:tc>
          <w:tcPr>
            <w:tcW w:w="2089" w:type="dxa"/>
            <w:gridSpan w:val="2"/>
          </w:tcPr>
          <w:p w:rsidR="002E030D" w:rsidRPr="00B82FF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2014</w:t>
            </w:r>
            <w:r w:rsidRPr="00B82FF6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1984" w:type="dxa"/>
            <w:gridSpan w:val="2"/>
          </w:tcPr>
          <w:p w:rsidR="002E030D" w:rsidRPr="00B82FF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2015 </w:t>
            </w:r>
            <w:r w:rsidRPr="00B82FF6">
              <w:rPr>
                <w:color w:val="000000"/>
                <w:lang w:val="uk-UA"/>
              </w:rPr>
              <w:t>р.</w:t>
            </w:r>
          </w:p>
        </w:tc>
        <w:tc>
          <w:tcPr>
            <w:tcW w:w="1985" w:type="dxa"/>
            <w:gridSpan w:val="2"/>
          </w:tcPr>
          <w:p w:rsidR="002E030D" w:rsidRPr="00B82FF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82FF6">
              <w:rPr>
                <w:color w:val="000000"/>
                <w:lang w:val="uk-UA"/>
              </w:rPr>
              <w:t>201</w:t>
            </w:r>
            <w:r>
              <w:rPr>
                <w:color w:val="000000"/>
                <w:lang w:val="uk-UA"/>
              </w:rPr>
              <w:t>6</w:t>
            </w:r>
            <w:r w:rsidRPr="00B82FF6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2269" w:type="dxa"/>
            <w:gridSpan w:val="2"/>
          </w:tcPr>
          <w:p w:rsidR="002E030D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2017</w:t>
            </w:r>
          </w:p>
        </w:tc>
      </w:tr>
      <w:tr w:rsidR="002E030D" w:rsidRPr="00B82FF6" w:rsidTr="00450E95">
        <w:tc>
          <w:tcPr>
            <w:tcW w:w="1705" w:type="dxa"/>
            <w:vMerge/>
          </w:tcPr>
          <w:p w:rsidR="002E030D" w:rsidRPr="00B82FF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7" w:type="dxa"/>
          </w:tcPr>
          <w:p w:rsidR="002E030D" w:rsidRPr="006C231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 півріччя</w:t>
            </w:r>
          </w:p>
        </w:tc>
        <w:tc>
          <w:tcPr>
            <w:tcW w:w="992" w:type="dxa"/>
          </w:tcPr>
          <w:p w:rsidR="002E030D" w:rsidRPr="006C231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ІІ півріччя</w:t>
            </w:r>
          </w:p>
        </w:tc>
        <w:tc>
          <w:tcPr>
            <w:tcW w:w="992" w:type="dxa"/>
          </w:tcPr>
          <w:p w:rsidR="002E030D" w:rsidRPr="006C231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 півріччя</w:t>
            </w:r>
          </w:p>
        </w:tc>
        <w:tc>
          <w:tcPr>
            <w:tcW w:w="992" w:type="dxa"/>
          </w:tcPr>
          <w:p w:rsidR="002E030D" w:rsidRPr="006C231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ІІ півріччя</w:t>
            </w:r>
          </w:p>
        </w:tc>
        <w:tc>
          <w:tcPr>
            <w:tcW w:w="993" w:type="dxa"/>
          </w:tcPr>
          <w:p w:rsidR="002E030D" w:rsidRPr="006C231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 півріччя</w:t>
            </w:r>
          </w:p>
        </w:tc>
        <w:tc>
          <w:tcPr>
            <w:tcW w:w="992" w:type="dxa"/>
          </w:tcPr>
          <w:p w:rsidR="002E030D" w:rsidRPr="006C231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ІІ півріччя</w:t>
            </w:r>
          </w:p>
        </w:tc>
        <w:tc>
          <w:tcPr>
            <w:tcW w:w="992" w:type="dxa"/>
          </w:tcPr>
          <w:p w:rsidR="002E030D" w:rsidRPr="006C231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 півріччя</w:t>
            </w:r>
            <w:r w:rsidRPr="006C2316">
              <w:rPr>
                <w:color w:val="FF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1277" w:type="dxa"/>
          </w:tcPr>
          <w:p w:rsidR="002E030D" w:rsidRPr="006C2316" w:rsidRDefault="002E030D" w:rsidP="00450E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C2316"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 w:rsidRPr="006C2316">
              <w:rPr>
                <w:color w:val="000000"/>
                <w:sz w:val="20"/>
                <w:szCs w:val="20"/>
                <w:lang w:val="uk-UA"/>
              </w:rPr>
              <w:t xml:space="preserve"> півріччя</w:t>
            </w:r>
          </w:p>
        </w:tc>
      </w:tr>
      <w:tr w:rsidR="002E030D" w:rsidRPr="00B82FF6" w:rsidTr="00450E95">
        <w:tc>
          <w:tcPr>
            <w:tcW w:w="1705" w:type="dxa"/>
          </w:tcPr>
          <w:p w:rsidR="002E030D" w:rsidRPr="00B82FF6" w:rsidRDefault="002E030D" w:rsidP="00450E9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82FF6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місць розташування рекламних засобів, од.</w:t>
            </w:r>
          </w:p>
        </w:tc>
        <w:tc>
          <w:tcPr>
            <w:tcW w:w="1097" w:type="dxa"/>
          </w:tcPr>
          <w:p w:rsidR="002E030D" w:rsidRPr="00B82FF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6 498</w:t>
            </w:r>
          </w:p>
        </w:tc>
        <w:tc>
          <w:tcPr>
            <w:tcW w:w="992" w:type="dxa"/>
          </w:tcPr>
          <w:p w:rsidR="002E030D" w:rsidRPr="00B82FF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6 507</w:t>
            </w:r>
          </w:p>
        </w:tc>
        <w:tc>
          <w:tcPr>
            <w:tcW w:w="992" w:type="dxa"/>
          </w:tcPr>
          <w:p w:rsidR="002E030D" w:rsidRPr="00B82FF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6 586</w:t>
            </w:r>
          </w:p>
        </w:tc>
        <w:tc>
          <w:tcPr>
            <w:tcW w:w="992" w:type="dxa"/>
          </w:tcPr>
          <w:p w:rsidR="002E030D" w:rsidRPr="00B82FF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6 643</w:t>
            </w:r>
          </w:p>
        </w:tc>
        <w:tc>
          <w:tcPr>
            <w:tcW w:w="993" w:type="dxa"/>
          </w:tcPr>
          <w:p w:rsidR="002E030D" w:rsidRPr="00B82FF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6 579</w:t>
            </w:r>
          </w:p>
        </w:tc>
        <w:tc>
          <w:tcPr>
            <w:tcW w:w="992" w:type="dxa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6 485</w:t>
            </w:r>
          </w:p>
        </w:tc>
        <w:tc>
          <w:tcPr>
            <w:tcW w:w="992" w:type="dxa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6 397</w:t>
            </w:r>
          </w:p>
        </w:tc>
        <w:tc>
          <w:tcPr>
            <w:tcW w:w="1277" w:type="dxa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6 260</w:t>
            </w:r>
          </w:p>
        </w:tc>
      </w:tr>
      <w:tr w:rsidR="002E030D" w:rsidRPr="00B82FF6" w:rsidTr="00450E95">
        <w:tc>
          <w:tcPr>
            <w:tcW w:w="1705" w:type="dxa"/>
          </w:tcPr>
          <w:p w:rsidR="002E030D" w:rsidRDefault="002E030D" w:rsidP="00450E9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82FF6">
              <w:rPr>
                <w:lang w:val="uk-UA"/>
              </w:rPr>
              <w:t xml:space="preserve">Обсяг надходжень </w:t>
            </w:r>
            <w:r>
              <w:rPr>
                <w:lang w:val="uk-UA"/>
              </w:rPr>
              <w:t>оплати за тимчасове користування місцями розташування рекламних засобів</w:t>
            </w:r>
            <w:r w:rsidRPr="00B82FF6">
              <w:rPr>
                <w:lang w:val="uk-UA"/>
              </w:rPr>
              <w:t xml:space="preserve">, </w:t>
            </w:r>
          </w:p>
          <w:p w:rsidR="002E030D" w:rsidRPr="00B82FF6" w:rsidRDefault="002E030D" w:rsidP="00450E95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2FF6">
              <w:rPr>
                <w:lang w:val="uk-UA"/>
              </w:rPr>
              <w:t>тис.</w:t>
            </w:r>
            <w:r>
              <w:rPr>
                <w:lang w:val="uk-UA"/>
              </w:rPr>
              <w:t xml:space="preserve"> грн.</w:t>
            </w:r>
          </w:p>
        </w:tc>
        <w:tc>
          <w:tcPr>
            <w:tcW w:w="1097" w:type="dxa"/>
          </w:tcPr>
          <w:p w:rsidR="002E030D" w:rsidRPr="006C231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13017,19</w:t>
            </w:r>
          </w:p>
        </w:tc>
        <w:tc>
          <w:tcPr>
            <w:tcW w:w="992" w:type="dxa"/>
          </w:tcPr>
          <w:p w:rsidR="002E030D" w:rsidRPr="006C231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13621,18</w:t>
            </w:r>
          </w:p>
        </w:tc>
        <w:tc>
          <w:tcPr>
            <w:tcW w:w="992" w:type="dxa"/>
          </w:tcPr>
          <w:p w:rsidR="002E030D" w:rsidRPr="006C231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13711,92</w:t>
            </w:r>
          </w:p>
        </w:tc>
        <w:tc>
          <w:tcPr>
            <w:tcW w:w="992" w:type="dxa"/>
          </w:tcPr>
          <w:p w:rsidR="002E030D" w:rsidRPr="006C231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14121,84</w:t>
            </w:r>
          </w:p>
        </w:tc>
        <w:tc>
          <w:tcPr>
            <w:tcW w:w="993" w:type="dxa"/>
          </w:tcPr>
          <w:p w:rsidR="002E030D" w:rsidRPr="006C231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13123,63</w:t>
            </w:r>
          </w:p>
        </w:tc>
        <w:tc>
          <w:tcPr>
            <w:tcW w:w="992" w:type="dxa"/>
          </w:tcPr>
          <w:p w:rsidR="002E030D" w:rsidRPr="006C231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12947,46</w:t>
            </w:r>
          </w:p>
        </w:tc>
        <w:tc>
          <w:tcPr>
            <w:tcW w:w="992" w:type="dxa"/>
          </w:tcPr>
          <w:p w:rsidR="002E030D" w:rsidRPr="006C231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11285,22</w:t>
            </w:r>
          </w:p>
        </w:tc>
        <w:tc>
          <w:tcPr>
            <w:tcW w:w="1277" w:type="dxa"/>
          </w:tcPr>
          <w:p w:rsidR="002E030D" w:rsidRPr="006C231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2316">
              <w:rPr>
                <w:rFonts w:ascii="Times New Roman" w:hAnsi="Times New Roman"/>
                <w:sz w:val="20"/>
                <w:szCs w:val="20"/>
                <w:lang w:val="uk-UA"/>
              </w:rPr>
              <w:t>9703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,12</w:t>
            </w:r>
          </w:p>
        </w:tc>
      </w:tr>
      <w:tr w:rsidR="002E030D" w:rsidRPr="00B82FF6" w:rsidTr="00450E95">
        <w:tc>
          <w:tcPr>
            <w:tcW w:w="1705" w:type="dxa"/>
          </w:tcPr>
          <w:p w:rsidR="002E030D" w:rsidRPr="00B82FF6" w:rsidRDefault="002E030D" w:rsidP="00450E95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2FF6">
              <w:rPr>
                <w:lang w:val="uk-UA"/>
              </w:rPr>
              <w:lastRenderedPageBreak/>
              <w:t>Кількість суб’єктів господарю</w:t>
            </w:r>
            <w:r>
              <w:rPr>
                <w:lang w:val="uk-UA"/>
              </w:rPr>
              <w:t>-</w:t>
            </w:r>
            <w:proofErr w:type="spellStart"/>
            <w:r w:rsidRPr="00B82FF6">
              <w:rPr>
                <w:lang w:val="uk-UA"/>
              </w:rPr>
              <w:t>вання</w:t>
            </w:r>
            <w:proofErr w:type="spellEnd"/>
            <w:r w:rsidRPr="00B82FF6">
              <w:rPr>
                <w:lang w:val="uk-UA"/>
              </w:rPr>
              <w:t xml:space="preserve">, які здійснюють </w:t>
            </w:r>
            <w:r>
              <w:rPr>
                <w:lang w:val="uk-UA"/>
              </w:rPr>
              <w:t>госпо</w:t>
            </w:r>
            <w:r w:rsidRPr="00B82FF6">
              <w:rPr>
                <w:lang w:val="uk-UA"/>
              </w:rPr>
              <w:t xml:space="preserve">дарську діяльність у сфері надання послуг з </w:t>
            </w:r>
            <w:r>
              <w:rPr>
                <w:lang w:val="uk-UA"/>
              </w:rPr>
              <w:t>розміщення зовнішньої реклами</w:t>
            </w:r>
            <w:r w:rsidRPr="00B82FF6">
              <w:rPr>
                <w:lang w:val="uk-UA"/>
              </w:rPr>
              <w:t>,</w:t>
            </w:r>
            <w:r>
              <w:rPr>
                <w:lang w:val="uk-UA"/>
              </w:rPr>
              <w:t xml:space="preserve"> на яких проблема справляє вплив</w:t>
            </w:r>
            <w:r w:rsidRPr="00B82FF6">
              <w:rPr>
                <w:lang w:val="uk-UA"/>
              </w:rPr>
              <w:t xml:space="preserve"> од.</w:t>
            </w:r>
          </w:p>
        </w:tc>
        <w:tc>
          <w:tcPr>
            <w:tcW w:w="1097" w:type="dxa"/>
          </w:tcPr>
          <w:p w:rsidR="002E030D" w:rsidRPr="00B82FF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439</w:t>
            </w:r>
          </w:p>
        </w:tc>
        <w:tc>
          <w:tcPr>
            <w:tcW w:w="992" w:type="dxa"/>
          </w:tcPr>
          <w:p w:rsidR="002E030D" w:rsidRPr="00B82FF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421</w:t>
            </w:r>
          </w:p>
        </w:tc>
        <w:tc>
          <w:tcPr>
            <w:tcW w:w="992" w:type="dxa"/>
          </w:tcPr>
          <w:p w:rsidR="002E030D" w:rsidRPr="00B82FF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992" w:type="dxa"/>
          </w:tcPr>
          <w:p w:rsidR="002E030D" w:rsidRPr="00B82FF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993" w:type="dxa"/>
          </w:tcPr>
          <w:p w:rsidR="002E030D" w:rsidRPr="00B82FF6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466</w:t>
            </w:r>
          </w:p>
        </w:tc>
        <w:tc>
          <w:tcPr>
            <w:tcW w:w="992" w:type="dxa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992" w:type="dxa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454</w:t>
            </w:r>
          </w:p>
        </w:tc>
        <w:tc>
          <w:tcPr>
            <w:tcW w:w="1277" w:type="dxa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440</w:t>
            </w:r>
          </w:p>
        </w:tc>
      </w:tr>
    </w:tbl>
    <w:p w:rsidR="002E030D" w:rsidRDefault="002E030D" w:rsidP="002E030D">
      <w:pPr>
        <w:spacing w:after="0" w:line="240" w:lineRule="auto"/>
        <w:ind w:firstLine="708"/>
        <w:jc w:val="both"/>
        <w:rPr>
          <w:color w:val="FF0000"/>
          <w:lang w:val="uk-UA"/>
        </w:rPr>
      </w:pPr>
    </w:p>
    <w:p w:rsidR="002E030D" w:rsidRPr="000C2BC2" w:rsidRDefault="002E030D" w:rsidP="002E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 показників, наведених у табл. 1 свідчить про те, що </w:t>
      </w:r>
      <w:r w:rsidRPr="000C2BC2">
        <w:rPr>
          <w:rFonts w:ascii="Times New Roman" w:hAnsi="Times New Roman"/>
          <w:sz w:val="28"/>
          <w:szCs w:val="28"/>
          <w:lang w:val="uk-UA"/>
        </w:rPr>
        <w:t>кількість суб’єктів мікро- та мало</w:t>
      </w:r>
      <w:r>
        <w:rPr>
          <w:rFonts w:ascii="Times New Roman" w:hAnsi="Times New Roman"/>
          <w:sz w:val="28"/>
          <w:szCs w:val="28"/>
          <w:lang w:val="uk-UA"/>
        </w:rPr>
        <w:t>го підприємництва, які працюють</w:t>
      </w:r>
      <w:r w:rsidRPr="000C2BC2">
        <w:rPr>
          <w:rFonts w:ascii="Times New Roman" w:hAnsi="Times New Roman"/>
          <w:sz w:val="28"/>
          <w:szCs w:val="28"/>
          <w:lang w:val="uk-UA"/>
        </w:rPr>
        <w:t xml:space="preserve"> у зазначеній галузі, </w:t>
      </w:r>
      <w:r>
        <w:rPr>
          <w:rFonts w:ascii="Times New Roman" w:hAnsi="Times New Roman"/>
          <w:sz w:val="28"/>
          <w:szCs w:val="28"/>
          <w:lang w:val="uk-UA"/>
        </w:rPr>
        <w:t xml:space="preserve">     у середньому майже не змінилась, але починаючи з І півріччя 2016 року кількість місць розташування рекламних засобів зменшилась, і як наслідок, обсяг надходжень з оплати за тимчасове користування місцями розташування рекламних засобів</w:t>
      </w:r>
      <w:r w:rsidRPr="000C2B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теж зменшився, що д</w:t>
      </w:r>
      <w:r w:rsidRPr="000C2BC2">
        <w:rPr>
          <w:rFonts w:ascii="Times New Roman" w:hAnsi="Times New Roman"/>
          <w:sz w:val="28"/>
          <w:szCs w:val="28"/>
          <w:lang w:val="uk-UA"/>
        </w:rPr>
        <w:t xml:space="preserve">озволяє зробити висновок про необхідність </w:t>
      </w:r>
      <w:r>
        <w:rPr>
          <w:rFonts w:ascii="Times New Roman" w:hAnsi="Times New Roman"/>
          <w:sz w:val="28"/>
          <w:szCs w:val="28"/>
          <w:lang w:val="uk-UA"/>
        </w:rPr>
        <w:t xml:space="preserve">збільшення плати за місця розташування рекламних засобів та </w:t>
      </w:r>
      <w:r w:rsidRPr="000C2BC2">
        <w:rPr>
          <w:rFonts w:ascii="Times New Roman" w:hAnsi="Times New Roman"/>
          <w:sz w:val="28"/>
          <w:szCs w:val="28"/>
          <w:lang w:val="uk-UA"/>
        </w:rPr>
        <w:t>адаптації ї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0C2BC2">
        <w:rPr>
          <w:rFonts w:ascii="Times New Roman" w:hAnsi="Times New Roman"/>
          <w:sz w:val="28"/>
          <w:szCs w:val="28"/>
          <w:lang w:val="uk-UA"/>
        </w:rPr>
        <w:t xml:space="preserve"> до існуючих економічних та соціальних умов.</w:t>
      </w:r>
    </w:p>
    <w:p w:rsidR="002E030D" w:rsidRPr="000C2BC2" w:rsidRDefault="002E030D" w:rsidP="002E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30D" w:rsidRPr="007526E8" w:rsidRDefault="002E030D" w:rsidP="002E03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030D" w:rsidRPr="007526E8" w:rsidRDefault="002E030D" w:rsidP="002E030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  <w:sectPr w:rsidR="002E030D" w:rsidRPr="007526E8" w:rsidSect="007526E8">
          <w:headerReference w:type="default" r:id="rId4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2E030D" w:rsidRPr="007526E8" w:rsidRDefault="002E030D" w:rsidP="002E030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526E8">
        <w:rPr>
          <w:rFonts w:ascii="Times New Roman" w:hAnsi="Times New Roman"/>
          <w:b/>
          <w:sz w:val="24"/>
          <w:szCs w:val="24"/>
          <w:lang w:val="uk-UA"/>
        </w:rPr>
        <w:lastRenderedPageBreak/>
        <w:t>3.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526E8">
        <w:rPr>
          <w:rFonts w:ascii="Times New Roman" w:hAnsi="Times New Roman"/>
          <w:b/>
          <w:sz w:val="24"/>
          <w:szCs w:val="24"/>
          <w:lang w:val="uk-UA"/>
        </w:rPr>
        <w:t xml:space="preserve">Розрахунок витрат суб’єктів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мікро- та </w:t>
      </w:r>
      <w:r w:rsidRPr="007526E8">
        <w:rPr>
          <w:rFonts w:ascii="Times New Roman" w:hAnsi="Times New Roman"/>
          <w:b/>
          <w:sz w:val="24"/>
          <w:szCs w:val="24"/>
          <w:lang w:val="uk-UA"/>
        </w:rPr>
        <w:t>малого підприємництва на виконання вимог регулювання</w:t>
      </w:r>
    </w:p>
    <w:p w:rsidR="002E030D" w:rsidRPr="003A328B" w:rsidRDefault="002E030D" w:rsidP="002E030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ab/>
      </w:r>
      <w:r w:rsidRPr="003A328B">
        <w:rPr>
          <w:rFonts w:ascii="Times New Roman" w:hAnsi="Times New Roman"/>
          <w:sz w:val="24"/>
          <w:szCs w:val="24"/>
          <w:lang w:val="uk-UA"/>
        </w:rPr>
        <w:t>Табл. 2</w:t>
      </w:r>
    </w:p>
    <w:tbl>
      <w:tblPr>
        <w:tblW w:w="545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738"/>
        <w:gridCol w:w="1937"/>
        <w:gridCol w:w="1937"/>
        <w:gridCol w:w="1937"/>
        <w:gridCol w:w="1937"/>
        <w:gridCol w:w="1937"/>
        <w:gridCol w:w="1937"/>
      </w:tblGrid>
      <w:tr w:rsidR="002E030D" w:rsidRPr="007526E8" w:rsidTr="00450E95">
        <w:tc>
          <w:tcPr>
            <w:tcW w:w="165" w:type="pct"/>
            <w:vMerge w:val="restar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30" w:type="pct"/>
            <w:vMerge w:val="restart"/>
            <w:vAlign w:val="center"/>
          </w:tcPr>
          <w:p w:rsidR="002E030D" w:rsidRPr="007526E8" w:rsidRDefault="002E030D" w:rsidP="00450E95">
            <w:pPr>
              <w:tabs>
                <w:tab w:val="left" w:pos="1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1202" w:type="pct"/>
            <w:gridSpan w:val="2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202" w:type="pct"/>
            <w:gridSpan w:val="2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Періодичні</w:t>
            </w:r>
          </w:p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(за наступний рік)</w:t>
            </w:r>
          </w:p>
        </w:tc>
        <w:tc>
          <w:tcPr>
            <w:tcW w:w="1202" w:type="pct"/>
            <w:gridSpan w:val="2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 п’ять років</w:t>
            </w:r>
          </w:p>
        </w:tc>
      </w:tr>
      <w:tr w:rsidR="002E030D" w:rsidRPr="007526E8" w:rsidTr="00450E95">
        <w:tc>
          <w:tcPr>
            <w:tcW w:w="0" w:type="auto"/>
            <w:vMerge/>
            <w:vAlign w:val="center"/>
          </w:tcPr>
          <w:p w:rsidR="002E030D" w:rsidRPr="007526E8" w:rsidRDefault="002E030D" w:rsidP="00450E9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2E030D" w:rsidRPr="007526E8" w:rsidRDefault="002E030D" w:rsidP="00450E9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діючого суб’єкта господарювання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діючого суб’єкта господарювання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діючого суб’єкта господарювання</w:t>
            </w:r>
          </w:p>
        </w:tc>
      </w:tr>
      <w:tr w:rsidR="002E030D" w:rsidRPr="007526E8" w:rsidTr="00450E95">
        <w:tc>
          <w:tcPr>
            <w:tcW w:w="5000" w:type="pct"/>
            <w:gridSpan w:val="8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Оцінка «прямих</w:t>
            </w: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»</w:t>
            </w:r>
            <w:r w:rsidRPr="007526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витрат суб’єктів малого підприємництва  на виконання регулювання</w:t>
            </w:r>
          </w:p>
        </w:tc>
      </w:tr>
      <w:tr w:rsidR="002E030D" w:rsidRPr="007526E8" w:rsidTr="00450E95"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0" w:type="pct"/>
          </w:tcPr>
          <w:p w:rsidR="002E030D" w:rsidRPr="00546D0D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коштів на отримання витягу з Єдиного реєстру </w:t>
            </w:r>
          </w:p>
          <w:p w:rsidR="002E030D" w:rsidRPr="00D72905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2E030D" w:rsidRPr="007526E8" w:rsidTr="00450E95"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0" w:type="pct"/>
          </w:tcPr>
          <w:p w:rsidR="002E030D" w:rsidRPr="00546D0D" w:rsidRDefault="002E030D" w:rsidP="00450E95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46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Процедура укладення договору з КП, грн.: </w:t>
            </w:r>
          </w:p>
          <w:p w:rsidR="002E030D" w:rsidRPr="00D72905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46D0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>Витрати часу на процедуру укладення договору з комунальним підприємством (0</w:t>
            </w:r>
            <w:r w:rsidRPr="00546D0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,4 год.</w:t>
            </w:r>
            <w:r w:rsidRPr="00546D0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) × 19,34 грн. (із розрахунку заробітної плати =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     </w:t>
            </w:r>
            <w:r w:rsidRPr="00546D0D">
              <w:rPr>
                <w:rFonts w:ascii="Times New Roman" w:hAnsi="Times New Roman"/>
                <w:i/>
                <w:spacing w:val="-6"/>
                <w:sz w:val="24"/>
                <w:szCs w:val="24"/>
                <w:lang w:val="uk-UA"/>
              </w:rPr>
              <w:t xml:space="preserve">3 200 грн.) = 7,74 грн. </w:t>
            </w: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7,74</w:t>
            </w:r>
          </w:p>
        </w:tc>
        <w:tc>
          <w:tcPr>
            <w:tcW w:w="601" w:type="pct"/>
          </w:tcPr>
          <w:p w:rsidR="002E030D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30D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30D" w:rsidRDefault="002E030D" w:rsidP="00450E95">
            <w:pPr>
              <w:jc w:val="center"/>
            </w:pPr>
            <w:r w:rsidRPr="00806530">
              <w:rPr>
                <w:rFonts w:ascii="Times New Roman" w:hAnsi="Times New Roman"/>
                <w:sz w:val="24"/>
                <w:szCs w:val="24"/>
                <w:lang w:val="uk-UA"/>
              </w:rPr>
              <w:t>7,74</w:t>
            </w:r>
          </w:p>
        </w:tc>
        <w:tc>
          <w:tcPr>
            <w:tcW w:w="601" w:type="pct"/>
          </w:tcPr>
          <w:p w:rsidR="002E030D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30D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30D" w:rsidRDefault="002E030D" w:rsidP="00450E95">
            <w:pPr>
              <w:spacing w:line="240" w:lineRule="auto"/>
              <w:jc w:val="center"/>
            </w:pPr>
            <w:r w:rsidRPr="00806530">
              <w:rPr>
                <w:rFonts w:ascii="Times New Roman" w:hAnsi="Times New Roman"/>
                <w:sz w:val="24"/>
                <w:szCs w:val="24"/>
                <w:lang w:val="uk-UA"/>
              </w:rPr>
              <w:t>7,74</w:t>
            </w:r>
          </w:p>
        </w:tc>
        <w:tc>
          <w:tcPr>
            <w:tcW w:w="601" w:type="pct"/>
          </w:tcPr>
          <w:p w:rsidR="002E030D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30D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30D" w:rsidRDefault="002E030D" w:rsidP="00450E95">
            <w:pPr>
              <w:spacing w:line="240" w:lineRule="auto"/>
              <w:jc w:val="center"/>
            </w:pPr>
            <w:r w:rsidRPr="00806530">
              <w:rPr>
                <w:rFonts w:ascii="Times New Roman" w:hAnsi="Times New Roman"/>
                <w:sz w:val="24"/>
                <w:szCs w:val="24"/>
                <w:lang w:val="uk-UA"/>
              </w:rPr>
              <w:t>7,74</w:t>
            </w:r>
          </w:p>
        </w:tc>
        <w:tc>
          <w:tcPr>
            <w:tcW w:w="601" w:type="pct"/>
          </w:tcPr>
          <w:p w:rsidR="002E030D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30D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30D" w:rsidRDefault="002E030D" w:rsidP="00450E95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38,70</w:t>
            </w:r>
          </w:p>
        </w:tc>
        <w:tc>
          <w:tcPr>
            <w:tcW w:w="601" w:type="pct"/>
          </w:tcPr>
          <w:p w:rsidR="002E030D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30D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30D" w:rsidRDefault="002E030D" w:rsidP="00450E95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38,70</w:t>
            </w:r>
          </w:p>
        </w:tc>
      </w:tr>
      <w:tr w:rsidR="002E030D" w:rsidRPr="00AD7979" w:rsidTr="00450E95">
        <w:trPr>
          <w:trHeight w:val="1885"/>
        </w:trPr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0" w:type="pct"/>
          </w:tcPr>
          <w:p w:rsidR="002E030D" w:rsidRPr="00546D0D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46D0D">
              <w:rPr>
                <w:rFonts w:ascii="Times New Roman" w:hAnsi="Times New Roman"/>
                <w:sz w:val="24"/>
                <w:szCs w:val="24"/>
                <w:lang w:val="uk-UA"/>
              </w:rPr>
              <w:t>лата за тимчасове користування місцями розташування рекламних засобів, що перебува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ють у комунальній власності,</w:t>
            </w:r>
            <w:r w:rsidRPr="00546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/місяць </w:t>
            </w:r>
            <w:r w:rsidRPr="00546D0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  <w:r w:rsidRPr="00546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показник)</w:t>
            </w: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788,43</w:t>
            </w: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788,43</w:t>
            </w: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788,43</w:t>
            </w: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788,43</w:t>
            </w: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47 305,80</w:t>
            </w:r>
          </w:p>
        </w:tc>
        <w:tc>
          <w:tcPr>
            <w:tcW w:w="601" w:type="pct"/>
            <w:vAlign w:val="center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47 305,80</w:t>
            </w:r>
          </w:p>
        </w:tc>
      </w:tr>
      <w:tr w:rsidR="002E030D" w:rsidRPr="007526E8" w:rsidTr="00450E95">
        <w:tc>
          <w:tcPr>
            <w:tcW w:w="165" w:type="pct"/>
          </w:tcPr>
          <w:p w:rsidR="002E030D" w:rsidRPr="00C73B4B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B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0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Інші процедури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, грн.: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pacing w:val="-6"/>
                <w:sz w:val="24"/>
                <w:szCs w:val="24"/>
                <w:lang w:val="uk-UA"/>
              </w:rPr>
            </w:pPr>
            <w:r w:rsidRPr="00C73B4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транспортні витрати для при-буття до комунального </w:t>
            </w:r>
            <w:proofErr w:type="spellStart"/>
            <w:r w:rsidRPr="00C73B4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підприєм-ства</w:t>
            </w:r>
            <w:proofErr w:type="spellEnd"/>
            <w:r w:rsidRPr="00C73B4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(із розрахунку вартості проїзду в громадському транспорті 6 грн. та одна </w:t>
            </w:r>
            <w:r w:rsidRPr="00C73B4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пересадка в один бік) 4 × 6 грн. = 24  грн.</w:t>
            </w:r>
          </w:p>
        </w:tc>
        <w:tc>
          <w:tcPr>
            <w:tcW w:w="601" w:type="pct"/>
            <w:vAlign w:val="center"/>
          </w:tcPr>
          <w:p w:rsidR="002E030D" w:rsidRPr="00C73B4B" w:rsidRDefault="002E030D" w:rsidP="00450E95">
            <w:pPr>
              <w:jc w:val="center"/>
              <w:rPr>
                <w:rFonts w:ascii="Times New Roman" w:hAnsi="Times New Roman"/>
                <w:lang w:val="uk-UA"/>
              </w:rPr>
            </w:pPr>
            <w:r w:rsidRPr="00C73B4B">
              <w:rPr>
                <w:rFonts w:ascii="Times New Roman" w:hAnsi="Times New Roman"/>
                <w:lang w:val="uk-UA"/>
              </w:rPr>
              <w:lastRenderedPageBreak/>
              <w:t>24</w:t>
            </w:r>
          </w:p>
        </w:tc>
        <w:tc>
          <w:tcPr>
            <w:tcW w:w="601" w:type="pct"/>
            <w:vAlign w:val="center"/>
          </w:tcPr>
          <w:p w:rsidR="002E030D" w:rsidRPr="00C73B4B" w:rsidRDefault="002E030D" w:rsidP="00450E9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601" w:type="pct"/>
            <w:vAlign w:val="center"/>
          </w:tcPr>
          <w:p w:rsidR="002E030D" w:rsidRPr="00C73B4B" w:rsidRDefault="002E030D" w:rsidP="00450E9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601" w:type="pct"/>
            <w:vAlign w:val="center"/>
          </w:tcPr>
          <w:p w:rsidR="002E030D" w:rsidRPr="00C73B4B" w:rsidRDefault="002E030D" w:rsidP="00450E9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601" w:type="pct"/>
            <w:vAlign w:val="center"/>
          </w:tcPr>
          <w:p w:rsidR="002E030D" w:rsidRPr="00C73B4B" w:rsidRDefault="002E030D" w:rsidP="00450E9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1440</w:t>
            </w:r>
          </w:p>
        </w:tc>
        <w:tc>
          <w:tcPr>
            <w:tcW w:w="601" w:type="pct"/>
            <w:vAlign w:val="center"/>
          </w:tcPr>
          <w:p w:rsidR="002E030D" w:rsidRPr="00603778" w:rsidRDefault="002E030D" w:rsidP="00450E9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1440</w:t>
            </w:r>
          </w:p>
        </w:tc>
      </w:tr>
      <w:tr w:rsidR="002E030D" w:rsidRPr="007526E8" w:rsidTr="00450E95">
        <w:tc>
          <w:tcPr>
            <w:tcW w:w="165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230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Разом витрат, грн.:</w:t>
            </w:r>
          </w:p>
          <w:p w:rsidR="002E030D" w:rsidRPr="007526E8" w:rsidRDefault="002E030D" w:rsidP="00450E95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(рядки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1+2+3+4</w:t>
            </w:r>
            <w:r w:rsidRPr="007526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601" w:type="pct"/>
            <w:vAlign w:val="center"/>
          </w:tcPr>
          <w:p w:rsidR="002E030D" w:rsidRPr="00603778" w:rsidRDefault="002E030D" w:rsidP="00450E95">
            <w:pPr>
              <w:jc w:val="center"/>
              <w:rPr>
                <w:rFonts w:ascii="Times New Roman" w:hAnsi="Times New Roman"/>
                <w:lang w:val="uk-UA"/>
              </w:rPr>
            </w:pPr>
            <w:r w:rsidRPr="00603778">
              <w:rPr>
                <w:rFonts w:ascii="Times New Roman" w:hAnsi="Times New Roman"/>
                <w:lang w:val="uk-UA"/>
              </w:rPr>
              <w:t>860,17</w:t>
            </w:r>
          </w:p>
        </w:tc>
        <w:tc>
          <w:tcPr>
            <w:tcW w:w="601" w:type="pct"/>
            <w:vAlign w:val="center"/>
          </w:tcPr>
          <w:p w:rsidR="002E030D" w:rsidRPr="00603778" w:rsidRDefault="002E030D" w:rsidP="00450E95">
            <w:pPr>
              <w:jc w:val="center"/>
              <w:rPr>
                <w:rFonts w:ascii="Times New Roman" w:hAnsi="Times New Roman"/>
              </w:rPr>
            </w:pPr>
            <w:r w:rsidRPr="00603778">
              <w:rPr>
                <w:rFonts w:ascii="Times New Roman" w:hAnsi="Times New Roman"/>
                <w:lang w:val="uk-UA"/>
              </w:rPr>
              <w:t>860,17</w:t>
            </w:r>
          </w:p>
        </w:tc>
        <w:tc>
          <w:tcPr>
            <w:tcW w:w="601" w:type="pct"/>
            <w:vAlign w:val="center"/>
          </w:tcPr>
          <w:p w:rsidR="002E030D" w:rsidRPr="00603778" w:rsidRDefault="002E030D" w:rsidP="00450E95">
            <w:pPr>
              <w:jc w:val="center"/>
              <w:rPr>
                <w:rFonts w:ascii="Times New Roman" w:hAnsi="Times New Roman"/>
              </w:rPr>
            </w:pPr>
            <w:r w:rsidRPr="00603778">
              <w:rPr>
                <w:rFonts w:ascii="Times New Roman" w:hAnsi="Times New Roman"/>
                <w:lang w:val="uk-UA"/>
              </w:rPr>
              <w:t>860,17</w:t>
            </w:r>
          </w:p>
        </w:tc>
        <w:tc>
          <w:tcPr>
            <w:tcW w:w="601" w:type="pct"/>
            <w:vAlign w:val="center"/>
          </w:tcPr>
          <w:p w:rsidR="002E030D" w:rsidRPr="00603778" w:rsidRDefault="002E030D" w:rsidP="00450E95">
            <w:pPr>
              <w:jc w:val="center"/>
              <w:rPr>
                <w:rFonts w:ascii="Times New Roman" w:hAnsi="Times New Roman"/>
              </w:rPr>
            </w:pPr>
            <w:r w:rsidRPr="00603778">
              <w:rPr>
                <w:rFonts w:ascii="Times New Roman" w:hAnsi="Times New Roman"/>
                <w:lang w:val="uk-UA"/>
              </w:rPr>
              <w:t>860,17</w:t>
            </w:r>
          </w:p>
        </w:tc>
        <w:tc>
          <w:tcPr>
            <w:tcW w:w="601" w:type="pct"/>
            <w:vAlign w:val="center"/>
          </w:tcPr>
          <w:p w:rsidR="002E030D" w:rsidRPr="00603778" w:rsidRDefault="002E030D" w:rsidP="00450E95">
            <w:pPr>
              <w:jc w:val="center"/>
              <w:rPr>
                <w:rFonts w:ascii="Times New Roman" w:hAnsi="Times New Roman"/>
                <w:lang w:val="uk-UA"/>
              </w:rPr>
            </w:pPr>
            <w:r w:rsidRPr="00603778">
              <w:rPr>
                <w:rFonts w:ascii="Times New Roman" w:hAnsi="Times New Roman"/>
                <w:lang w:val="uk-UA"/>
              </w:rPr>
              <w:t>48984,50</w:t>
            </w:r>
          </w:p>
        </w:tc>
        <w:tc>
          <w:tcPr>
            <w:tcW w:w="601" w:type="pct"/>
            <w:vAlign w:val="center"/>
          </w:tcPr>
          <w:p w:rsidR="002E030D" w:rsidRPr="00603778" w:rsidRDefault="002E030D" w:rsidP="00450E95">
            <w:pPr>
              <w:jc w:val="center"/>
              <w:rPr>
                <w:rFonts w:ascii="Times New Roman" w:hAnsi="Times New Roman"/>
              </w:rPr>
            </w:pPr>
            <w:r w:rsidRPr="00603778">
              <w:rPr>
                <w:rFonts w:ascii="Times New Roman" w:hAnsi="Times New Roman"/>
                <w:lang w:val="uk-UA"/>
              </w:rPr>
              <w:t>48984,50</w:t>
            </w:r>
          </w:p>
        </w:tc>
      </w:tr>
      <w:tr w:rsidR="002E030D" w:rsidRPr="007526E8" w:rsidTr="00450E95"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30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lang w:val="uk-UA"/>
              </w:rPr>
              <w:t>Кількість суб’єктів господарювання, що повинні виконати вимоги регулювання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7526E8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601" w:type="pct"/>
            <w:vAlign w:val="center"/>
          </w:tcPr>
          <w:p w:rsidR="002E030D" w:rsidRPr="005114B0" w:rsidRDefault="002E030D" w:rsidP="0045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01" w:type="pct"/>
          </w:tcPr>
          <w:p w:rsidR="002E030D" w:rsidRPr="00261750" w:rsidRDefault="002E030D" w:rsidP="00450E95">
            <w:pPr>
              <w:spacing w:line="240" w:lineRule="auto"/>
              <w:rPr>
                <w:lang w:val="uk-UA"/>
              </w:rPr>
            </w:pPr>
          </w:p>
          <w:p w:rsidR="002E030D" w:rsidRPr="00261750" w:rsidRDefault="002E030D" w:rsidP="00450E95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601" w:type="pct"/>
          </w:tcPr>
          <w:p w:rsidR="002E030D" w:rsidRDefault="002E030D" w:rsidP="00450E95">
            <w:pPr>
              <w:spacing w:line="240" w:lineRule="auto"/>
              <w:rPr>
                <w:highlight w:val="yellow"/>
              </w:rPr>
            </w:pPr>
          </w:p>
          <w:p w:rsidR="002E030D" w:rsidRPr="00DB7EE1" w:rsidRDefault="002E030D" w:rsidP="00450E95">
            <w:pPr>
              <w:spacing w:line="240" w:lineRule="auto"/>
              <w:rPr>
                <w:highlight w:val="yellow"/>
                <w:lang w:val="uk-UA"/>
              </w:rPr>
            </w:pPr>
            <w:r w:rsidRPr="00DB7EE1">
              <w:rPr>
                <w:lang w:val="uk-UA"/>
              </w:rPr>
              <w:t>51</w:t>
            </w:r>
          </w:p>
        </w:tc>
        <w:tc>
          <w:tcPr>
            <w:tcW w:w="601" w:type="pct"/>
          </w:tcPr>
          <w:p w:rsidR="002E030D" w:rsidRDefault="002E030D" w:rsidP="00450E95">
            <w:pPr>
              <w:spacing w:line="240" w:lineRule="auto"/>
              <w:rPr>
                <w:lang w:val="uk-UA"/>
              </w:rPr>
            </w:pPr>
          </w:p>
          <w:p w:rsidR="002E030D" w:rsidRPr="00DB7EE1" w:rsidRDefault="002E030D" w:rsidP="00450E95">
            <w:pPr>
              <w:spacing w:line="240" w:lineRule="auto"/>
              <w:rPr>
                <w:lang w:val="uk-UA"/>
              </w:rPr>
            </w:pPr>
            <w:r w:rsidRPr="00DB7EE1">
              <w:rPr>
                <w:lang w:val="uk-UA"/>
              </w:rPr>
              <w:t>380</w:t>
            </w:r>
          </w:p>
        </w:tc>
        <w:tc>
          <w:tcPr>
            <w:tcW w:w="601" w:type="pct"/>
          </w:tcPr>
          <w:p w:rsidR="002E030D" w:rsidRDefault="002E030D" w:rsidP="00450E95">
            <w:pPr>
              <w:spacing w:line="240" w:lineRule="auto"/>
              <w:rPr>
                <w:lang w:val="uk-UA"/>
              </w:rPr>
            </w:pPr>
          </w:p>
          <w:p w:rsidR="002E030D" w:rsidRPr="00887E70" w:rsidRDefault="002E030D" w:rsidP="00450E95">
            <w:pPr>
              <w:spacing w:line="240" w:lineRule="auto"/>
              <w:rPr>
                <w:highlight w:val="yellow"/>
                <w:lang w:val="uk-UA"/>
              </w:rPr>
            </w:pPr>
            <w:r w:rsidRPr="00887E70">
              <w:rPr>
                <w:lang w:val="uk-UA"/>
              </w:rPr>
              <w:t>45</w:t>
            </w:r>
          </w:p>
        </w:tc>
        <w:tc>
          <w:tcPr>
            <w:tcW w:w="601" w:type="pct"/>
          </w:tcPr>
          <w:p w:rsidR="002E030D" w:rsidRDefault="002E030D" w:rsidP="00450E95">
            <w:pPr>
              <w:spacing w:line="240" w:lineRule="auto"/>
              <w:rPr>
                <w:lang w:val="uk-UA"/>
              </w:rPr>
            </w:pPr>
          </w:p>
          <w:p w:rsidR="002E030D" w:rsidRPr="00887E70" w:rsidRDefault="002E030D" w:rsidP="00450E95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</w:tr>
      <w:tr w:rsidR="002E030D" w:rsidRPr="007526E8" w:rsidTr="00450E95"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30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Усього витрат за суб’єктами господарювання, грн.: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(рядки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7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×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8</w:t>
            </w:r>
            <w:r w:rsidRPr="007526E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43005,50</w:t>
            </w:r>
          </w:p>
        </w:tc>
        <w:tc>
          <w:tcPr>
            <w:tcW w:w="601" w:type="pct"/>
          </w:tcPr>
          <w:p w:rsidR="002E030D" w:rsidRDefault="002E030D" w:rsidP="00450E95">
            <w:pPr>
              <w:rPr>
                <w:lang w:val="uk-UA"/>
              </w:rPr>
            </w:pPr>
          </w:p>
          <w:p w:rsidR="002E030D" w:rsidRPr="00DB7EE1" w:rsidRDefault="002E030D" w:rsidP="00450E95">
            <w:pPr>
              <w:rPr>
                <w:lang w:val="uk-UA"/>
              </w:rPr>
            </w:pPr>
            <w:r>
              <w:rPr>
                <w:lang w:val="uk-UA"/>
              </w:rPr>
              <w:t>378474,80</w:t>
            </w:r>
          </w:p>
        </w:tc>
        <w:tc>
          <w:tcPr>
            <w:tcW w:w="601" w:type="pct"/>
          </w:tcPr>
          <w:p w:rsidR="002E030D" w:rsidRDefault="002E030D" w:rsidP="00450E95"/>
          <w:p w:rsidR="002E030D" w:rsidRPr="00887E70" w:rsidRDefault="002E030D" w:rsidP="00450E95">
            <w:pPr>
              <w:rPr>
                <w:lang w:val="uk-UA"/>
              </w:rPr>
            </w:pPr>
            <w:r>
              <w:rPr>
                <w:lang w:val="uk-UA"/>
              </w:rPr>
              <w:t>43868,67</w:t>
            </w:r>
          </w:p>
        </w:tc>
        <w:tc>
          <w:tcPr>
            <w:tcW w:w="601" w:type="pct"/>
          </w:tcPr>
          <w:p w:rsidR="002E030D" w:rsidRDefault="002E030D" w:rsidP="00450E95"/>
          <w:p w:rsidR="002E030D" w:rsidRPr="00887E70" w:rsidRDefault="002E030D" w:rsidP="00450E95">
            <w:pPr>
              <w:rPr>
                <w:lang w:val="uk-UA"/>
              </w:rPr>
            </w:pPr>
            <w:r>
              <w:rPr>
                <w:lang w:val="uk-UA"/>
              </w:rPr>
              <w:t>326864,60</w:t>
            </w:r>
          </w:p>
        </w:tc>
        <w:tc>
          <w:tcPr>
            <w:tcW w:w="601" w:type="pct"/>
          </w:tcPr>
          <w:p w:rsidR="002E030D" w:rsidRDefault="002E030D" w:rsidP="00450E95">
            <w:pPr>
              <w:rPr>
                <w:lang w:val="uk-UA"/>
              </w:rPr>
            </w:pPr>
          </w:p>
          <w:p w:rsidR="002E030D" w:rsidRPr="00887E70" w:rsidRDefault="002E030D" w:rsidP="00450E95">
            <w:pPr>
              <w:rPr>
                <w:lang w:val="uk-UA"/>
              </w:rPr>
            </w:pPr>
            <w:r>
              <w:rPr>
                <w:lang w:val="uk-UA"/>
              </w:rPr>
              <w:t>2204302,50</w:t>
            </w:r>
          </w:p>
        </w:tc>
        <w:tc>
          <w:tcPr>
            <w:tcW w:w="601" w:type="pct"/>
          </w:tcPr>
          <w:p w:rsidR="002E030D" w:rsidRDefault="002E030D" w:rsidP="00450E95">
            <w:pPr>
              <w:rPr>
                <w:lang w:val="uk-UA"/>
              </w:rPr>
            </w:pPr>
          </w:p>
          <w:p w:rsidR="002E030D" w:rsidRPr="00887E70" w:rsidRDefault="002E030D" w:rsidP="00450E95">
            <w:pPr>
              <w:rPr>
                <w:lang w:val="uk-UA"/>
              </w:rPr>
            </w:pPr>
            <w:r>
              <w:rPr>
                <w:lang w:val="uk-UA"/>
              </w:rPr>
              <w:t>15185195,00</w:t>
            </w:r>
          </w:p>
        </w:tc>
      </w:tr>
      <w:tr w:rsidR="002E030D" w:rsidRPr="007526E8" w:rsidTr="00450E95">
        <w:tc>
          <w:tcPr>
            <w:tcW w:w="5000" w:type="pct"/>
            <w:gridSpan w:val="8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2E030D" w:rsidRPr="007526E8" w:rsidTr="00450E95"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30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Процедури отримання первинної інформації про вимоги регулювання, грн.:</w:t>
            </w:r>
          </w:p>
          <w:p w:rsidR="002E030D" w:rsidRDefault="002E030D" w:rsidP="00450E95">
            <w:pPr>
              <w:spacing w:after="0"/>
              <w:ind w:firstLine="56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Витрати часу на отримання інформації про регулювання (час на пошук рішень міської ради </w:t>
            </w:r>
            <w:r w:rsidRPr="007526E8"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  <w:t xml:space="preserve">«Про затвердження </w:t>
            </w:r>
            <w:r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  <w:t>Положення про порядок оплати за тимчасове користування місцями розташування рекламних засобів</w:t>
            </w:r>
            <w:r w:rsidRPr="007526E8"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  <w:t xml:space="preserve"> у м. Дніпр</w:t>
            </w:r>
            <w:r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  <w:t>і</w:t>
            </w:r>
            <w:r w:rsidRPr="007526E8"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  <w:t xml:space="preserve">», 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 офіційному веб-сайті Дніпро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вської міської ради в мережі Інтернет та його вивчення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год.) + отримання необхідних форм та заявок (друк зразків документів з вище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зазначеного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рішення 0,3 год.) 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× на вартість часу суб’єкта малого підприємництва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22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7</w:t>
            </w:r>
            <w:r w:rsidRPr="007526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грн.)</w:t>
            </w:r>
          </w:p>
          <w:p w:rsidR="002E030D" w:rsidRPr="007526E8" w:rsidRDefault="002E030D" w:rsidP="00450E95">
            <w:pPr>
              <w:spacing w:after="0"/>
              <w:ind w:firstLine="5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29,51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</w:tr>
      <w:tr w:rsidR="002E030D" w:rsidRPr="007526E8" w:rsidTr="00450E95"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230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Процедури організації виконання вимог регулювання, грн.: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Витрати часу на розроблення та організацію внутрішніх для суб’єкта господарювання процедур впровадження вимог регулювання: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0,5</w:t>
            </w: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год.) × на вартість часу суб’єкта малого підприємництва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22,7</w:t>
            </w:r>
            <w:r w:rsidRPr="007526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грн.)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11,35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29,51</w:t>
            </w:r>
          </w:p>
        </w:tc>
      </w:tr>
      <w:tr w:rsidR="002E030D" w:rsidRPr="007526E8" w:rsidTr="00450E95"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30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Процедури офіційного звітування, грн.: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06" w:type="pct"/>
            <w:gridSpan w:val="6"/>
            <w:vAlign w:val="center"/>
          </w:tcPr>
          <w:p w:rsidR="002E030D" w:rsidRPr="007526E8" w:rsidRDefault="002E030D" w:rsidP="00450E95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Регуляторний акт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526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 рішення Дніпровської міської </w:t>
            </w:r>
            <w:r w:rsidRPr="00D12A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Pr="00D12A8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«Про затвердження Положення про порядок оплати за тимчасове користування місцями розташування рекламних засобів у м. Дніпр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і</w:t>
            </w:r>
            <w:r w:rsidRPr="00D12A8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»</w:t>
            </w:r>
            <w:r w:rsidRPr="00D12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ередбачає офіційного звітування</w:t>
            </w:r>
          </w:p>
        </w:tc>
      </w:tr>
      <w:tr w:rsidR="002E030D" w:rsidRPr="007526E8" w:rsidTr="00450E95"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30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Процедура щодо забезпечення процесу перевірок, грн.: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6" w:type="pct"/>
            <w:gridSpan w:val="6"/>
            <w:vAlign w:val="center"/>
          </w:tcPr>
          <w:p w:rsidR="002E030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передбачено</w:t>
            </w:r>
          </w:p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030D" w:rsidRPr="007526E8" w:rsidTr="00450E95"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30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Інші процедури, грн.: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06" w:type="pct"/>
            <w:gridSpan w:val="6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передбачено</w:t>
            </w:r>
          </w:p>
        </w:tc>
      </w:tr>
      <w:tr w:rsidR="002E030D" w:rsidRPr="007526E8" w:rsidTr="00450E95"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30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Разом витрат, грн.: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(рядки 9+</w:t>
            </w:r>
            <w:r w:rsidRPr="007526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10)</w:t>
            </w:r>
          </w:p>
        </w:tc>
        <w:tc>
          <w:tcPr>
            <w:tcW w:w="601" w:type="pct"/>
            <w:vAlign w:val="center"/>
          </w:tcPr>
          <w:p w:rsidR="002E030D" w:rsidRPr="00437F53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40,86</w:t>
            </w:r>
          </w:p>
        </w:tc>
        <w:tc>
          <w:tcPr>
            <w:tcW w:w="601" w:type="pct"/>
            <w:vAlign w:val="center"/>
          </w:tcPr>
          <w:p w:rsidR="002E030D" w:rsidRPr="00437F53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601" w:type="pct"/>
            <w:vAlign w:val="center"/>
          </w:tcPr>
          <w:p w:rsidR="002E030D" w:rsidRPr="00437F53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601" w:type="pct"/>
            <w:vAlign w:val="center"/>
          </w:tcPr>
          <w:p w:rsidR="002E030D" w:rsidRPr="00437F53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37F5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</w:tr>
      <w:tr w:rsidR="002E030D" w:rsidRPr="007526E8" w:rsidTr="00450E95"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30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Кількість суб’єктів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мікро- та </w:t>
            </w: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малого підприємництва, що мають виконати вимоги регулювання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**</w:t>
            </w: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497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01" w:type="pct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577</w:t>
            </w:r>
          </w:p>
        </w:tc>
      </w:tr>
      <w:tr w:rsidR="002E030D" w:rsidRPr="007526E8" w:rsidTr="00450E95">
        <w:tc>
          <w:tcPr>
            <w:tcW w:w="165" w:type="pct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30" w:type="pct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Усього витрат за суб’єктами господарювання, грн.</w:t>
            </w:r>
          </w:p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(рядки 14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+</w:t>
            </w:r>
            <w:r w:rsidRPr="007526E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15)</w:t>
            </w:r>
          </w:p>
        </w:tc>
        <w:tc>
          <w:tcPr>
            <w:tcW w:w="601" w:type="pct"/>
            <w:vAlign w:val="center"/>
          </w:tcPr>
          <w:p w:rsidR="002E030D" w:rsidRPr="00DC7D27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817,20</w:t>
            </w:r>
          </w:p>
        </w:tc>
        <w:tc>
          <w:tcPr>
            <w:tcW w:w="601" w:type="pct"/>
            <w:vAlign w:val="center"/>
          </w:tcPr>
          <w:p w:rsidR="002E030D" w:rsidRPr="00DC7D27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20520,54</w:t>
            </w:r>
          </w:p>
        </w:tc>
        <w:tc>
          <w:tcPr>
            <w:tcW w:w="601" w:type="pct"/>
            <w:vAlign w:val="center"/>
          </w:tcPr>
          <w:p w:rsidR="002E030D" w:rsidRPr="00DB72CD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B72CD">
              <w:rPr>
                <w:rFonts w:ascii="Times New Roman" w:hAnsi="Times New Roman"/>
                <w:sz w:val="24"/>
                <w:szCs w:val="24"/>
                <w:lang w:val="uk-UA"/>
              </w:rPr>
              <w:t>989,46</w:t>
            </w:r>
          </w:p>
        </w:tc>
        <w:tc>
          <w:tcPr>
            <w:tcW w:w="601" w:type="pct"/>
            <w:vAlign w:val="center"/>
          </w:tcPr>
          <w:p w:rsidR="002E030D" w:rsidRPr="00CC33B0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DB72CD">
              <w:rPr>
                <w:rFonts w:ascii="Times New Roman" w:hAnsi="Times New Roman"/>
                <w:sz w:val="24"/>
                <w:szCs w:val="24"/>
                <w:lang w:val="uk-UA"/>
              </w:rPr>
              <w:t>21380,94</w:t>
            </w:r>
          </w:p>
        </w:tc>
        <w:tc>
          <w:tcPr>
            <w:tcW w:w="601" w:type="pct"/>
            <w:vAlign w:val="center"/>
          </w:tcPr>
          <w:p w:rsidR="002E030D" w:rsidRPr="00CC33B0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DB72CD">
              <w:rPr>
                <w:rFonts w:ascii="Times New Roman" w:hAnsi="Times New Roman"/>
                <w:sz w:val="24"/>
                <w:szCs w:val="24"/>
                <w:lang w:val="uk-UA"/>
              </w:rPr>
              <w:t>4302,00</w:t>
            </w:r>
          </w:p>
        </w:tc>
        <w:tc>
          <w:tcPr>
            <w:tcW w:w="601" w:type="pct"/>
            <w:vAlign w:val="center"/>
          </w:tcPr>
          <w:p w:rsidR="002E030D" w:rsidRPr="00CC33B0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DB72CD">
              <w:rPr>
                <w:rFonts w:ascii="Times New Roman" w:hAnsi="Times New Roman"/>
                <w:sz w:val="24"/>
                <w:szCs w:val="24"/>
                <w:lang w:val="uk-UA"/>
              </w:rPr>
              <w:t>24822,54</w:t>
            </w:r>
          </w:p>
        </w:tc>
      </w:tr>
    </w:tbl>
    <w:p w:rsidR="002E030D" w:rsidRDefault="002E030D" w:rsidP="002E030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Примітки: * - зазначені заходи регулюються іншим чинним регуляторним актом № 1148 від 31.08.2011 (зі змінами). </w:t>
      </w:r>
      <w:r w:rsidRPr="005319CF">
        <w:rPr>
          <w:rFonts w:ascii="Times New Roman" w:hAnsi="Times New Roman"/>
          <w:sz w:val="24"/>
          <w:szCs w:val="24"/>
          <w:lang w:val="uk-UA"/>
        </w:rPr>
        <w:t>** - інформацію про кількість СПД надано згідно з базою даних КП «УОКСБРЗР» (після реорганізації – КП «</w:t>
      </w:r>
      <w:proofErr w:type="spellStart"/>
      <w:r w:rsidRPr="005319CF">
        <w:rPr>
          <w:rFonts w:ascii="Times New Roman" w:hAnsi="Times New Roman"/>
          <w:sz w:val="24"/>
          <w:szCs w:val="24"/>
          <w:lang w:val="uk-UA"/>
        </w:rPr>
        <w:t>Земград</w:t>
      </w:r>
      <w:proofErr w:type="spellEnd"/>
      <w:r w:rsidRPr="005319CF">
        <w:rPr>
          <w:rFonts w:ascii="Times New Roman" w:hAnsi="Times New Roman"/>
          <w:sz w:val="24"/>
          <w:szCs w:val="24"/>
          <w:lang w:val="uk-UA"/>
        </w:rPr>
        <w:t>»)</w:t>
      </w:r>
    </w:p>
    <w:p w:rsidR="002E030D" w:rsidRPr="007526E8" w:rsidRDefault="002E030D" w:rsidP="002E030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  <w:sectPr w:rsidR="002E030D" w:rsidRPr="007526E8" w:rsidSect="00C854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030D" w:rsidRPr="002F5C18" w:rsidRDefault="002E030D" w:rsidP="002E03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F5C18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Підсумковий обрахунок витрат суб’єктів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мікро- та </w:t>
      </w:r>
      <w:r w:rsidRPr="002F5C18">
        <w:rPr>
          <w:rFonts w:ascii="Times New Roman" w:hAnsi="Times New Roman"/>
          <w:b/>
          <w:i/>
          <w:sz w:val="28"/>
          <w:szCs w:val="28"/>
          <w:lang w:val="uk-UA"/>
        </w:rPr>
        <w:t>малого підприємництва на виконання вимог регулювання</w:t>
      </w:r>
    </w:p>
    <w:p w:rsidR="002E030D" w:rsidRPr="002F5C18" w:rsidRDefault="002E030D" w:rsidP="002E03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50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2702"/>
        <w:gridCol w:w="2449"/>
        <w:gridCol w:w="2140"/>
      </w:tblGrid>
      <w:tr w:rsidR="002E030D" w:rsidRPr="007526E8" w:rsidTr="00450E95">
        <w:trPr>
          <w:trHeight w:val="20"/>
          <w:tblHeader/>
        </w:trPr>
        <w:tc>
          <w:tcPr>
            <w:tcW w:w="1252" w:type="pct"/>
            <w:vAlign w:val="center"/>
          </w:tcPr>
          <w:p w:rsidR="002E030D" w:rsidRPr="007526E8" w:rsidRDefault="002E030D" w:rsidP="00450E95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Найменування </w:t>
            </w:r>
          </w:p>
          <w:p w:rsidR="002E030D" w:rsidRPr="007526E8" w:rsidRDefault="002E030D" w:rsidP="00450E95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оцінки</w:t>
            </w:r>
          </w:p>
        </w:tc>
        <w:tc>
          <w:tcPr>
            <w:tcW w:w="1389" w:type="pct"/>
            <w:vAlign w:val="center"/>
          </w:tcPr>
          <w:p w:rsidR="002E030D" w:rsidRPr="007526E8" w:rsidRDefault="002E030D" w:rsidP="00450E95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 перший рік</w:t>
            </w:r>
          </w:p>
        </w:tc>
        <w:tc>
          <w:tcPr>
            <w:tcW w:w="1259" w:type="pct"/>
            <w:vAlign w:val="center"/>
          </w:tcPr>
          <w:p w:rsidR="002E030D" w:rsidRPr="007526E8" w:rsidRDefault="002E030D" w:rsidP="00450E95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Періодичні </w:t>
            </w:r>
          </w:p>
          <w:p w:rsidR="002E030D" w:rsidRPr="007526E8" w:rsidRDefault="002E030D" w:rsidP="00450E95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(за наступний рік)</w:t>
            </w:r>
          </w:p>
        </w:tc>
        <w:tc>
          <w:tcPr>
            <w:tcW w:w="1100" w:type="pct"/>
            <w:vAlign w:val="center"/>
          </w:tcPr>
          <w:p w:rsidR="002E030D" w:rsidRPr="007526E8" w:rsidRDefault="002E030D" w:rsidP="00450E95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 п’ять років</w:t>
            </w:r>
          </w:p>
        </w:tc>
      </w:tr>
      <w:tr w:rsidR="002E030D" w:rsidRPr="007526E8" w:rsidTr="00450E95">
        <w:trPr>
          <w:trHeight w:val="471"/>
          <w:tblHeader/>
        </w:trPr>
        <w:tc>
          <w:tcPr>
            <w:tcW w:w="1252" w:type="pct"/>
            <w:vAlign w:val="center"/>
          </w:tcPr>
          <w:p w:rsidR="002E030D" w:rsidRPr="007C3C29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uk-UA"/>
              </w:rPr>
            </w:pPr>
            <w:r w:rsidRPr="001C508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Усього, грн.</w:t>
            </w:r>
          </w:p>
        </w:tc>
        <w:tc>
          <w:tcPr>
            <w:tcW w:w="1389" w:type="pct"/>
            <w:vAlign w:val="center"/>
          </w:tcPr>
          <w:p w:rsidR="002E030D" w:rsidRPr="007C3C29" w:rsidRDefault="002E030D" w:rsidP="00450E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uk-UA"/>
              </w:rPr>
            </w:pPr>
            <w:r w:rsidRPr="009D0014">
              <w:rPr>
                <w:rFonts w:ascii="Times New Roman" w:hAnsi="Times New Roman"/>
                <w:sz w:val="24"/>
                <w:szCs w:val="24"/>
                <w:lang w:val="uk-UA"/>
              </w:rPr>
              <w:t>442818,04</w:t>
            </w:r>
          </w:p>
        </w:tc>
        <w:tc>
          <w:tcPr>
            <w:tcW w:w="1259" w:type="pct"/>
            <w:vAlign w:val="center"/>
          </w:tcPr>
          <w:p w:rsidR="002E030D" w:rsidRPr="00683F27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683F27">
              <w:rPr>
                <w:rFonts w:ascii="Times New Roman" w:hAnsi="Times New Roman"/>
                <w:sz w:val="24"/>
                <w:szCs w:val="24"/>
                <w:lang w:val="uk-UA"/>
              </w:rPr>
              <w:t>393103,67</w:t>
            </w:r>
          </w:p>
        </w:tc>
        <w:tc>
          <w:tcPr>
            <w:tcW w:w="1100" w:type="pct"/>
            <w:vAlign w:val="center"/>
          </w:tcPr>
          <w:p w:rsidR="002E030D" w:rsidRPr="007C3C29" w:rsidRDefault="002E030D" w:rsidP="00450E9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uk-UA"/>
              </w:rPr>
            </w:pPr>
            <w:r w:rsidRPr="009D0014">
              <w:rPr>
                <w:rFonts w:ascii="Times New Roman" w:hAnsi="Times New Roman"/>
                <w:sz w:val="24"/>
                <w:szCs w:val="24"/>
                <w:lang w:val="uk-UA"/>
              </w:rPr>
              <w:t>17418622,04</w:t>
            </w:r>
          </w:p>
        </w:tc>
      </w:tr>
    </w:tbl>
    <w:p w:rsidR="002E030D" w:rsidRPr="007526E8" w:rsidRDefault="002E030D" w:rsidP="002E030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2E030D" w:rsidRDefault="002E030D" w:rsidP="002E03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10B18">
        <w:rPr>
          <w:rFonts w:ascii="Times New Roman" w:hAnsi="Times New Roman"/>
          <w:b/>
          <w:i/>
          <w:sz w:val="28"/>
          <w:szCs w:val="28"/>
          <w:lang w:val="uk-UA"/>
        </w:rPr>
        <w:t>Бюджетні витрати на адміністрування регулювання суб’єктів малого підприємництва</w:t>
      </w:r>
    </w:p>
    <w:p w:rsidR="002E030D" w:rsidRPr="00010B18" w:rsidRDefault="002E030D" w:rsidP="002E03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E030D" w:rsidRDefault="002E030D" w:rsidP="002E0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0B18">
        <w:rPr>
          <w:rFonts w:ascii="Times New Roman" w:hAnsi="Times New Roman"/>
          <w:sz w:val="28"/>
          <w:szCs w:val="28"/>
          <w:lang w:val="uk-UA"/>
        </w:rPr>
        <w:t>Державне регулювання рішення не передбачає утворення нового державного органу або створення нового структурн</w:t>
      </w:r>
      <w:r>
        <w:rPr>
          <w:rFonts w:ascii="Times New Roman" w:hAnsi="Times New Roman"/>
          <w:sz w:val="28"/>
          <w:szCs w:val="28"/>
          <w:lang w:val="uk-UA"/>
        </w:rPr>
        <w:t xml:space="preserve">ого підрозділу діючого органу. </w:t>
      </w:r>
      <w:r w:rsidRPr="00010B18">
        <w:rPr>
          <w:rFonts w:ascii="Times New Roman" w:hAnsi="Times New Roman"/>
          <w:sz w:val="28"/>
          <w:szCs w:val="28"/>
          <w:lang w:val="uk-UA"/>
        </w:rPr>
        <w:t xml:space="preserve">Повноваження щодо адміністрування 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010B18">
        <w:rPr>
          <w:rFonts w:ascii="Times New Roman" w:hAnsi="Times New Roman"/>
          <w:sz w:val="28"/>
          <w:szCs w:val="28"/>
          <w:lang w:val="uk-UA"/>
        </w:rPr>
        <w:t xml:space="preserve"> регуляторного </w:t>
      </w:r>
      <w:proofErr w:type="spellStart"/>
      <w:r w:rsidRPr="00010B18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010B18">
        <w:rPr>
          <w:rFonts w:ascii="Times New Roman" w:hAnsi="Times New Roman"/>
          <w:sz w:val="28"/>
          <w:szCs w:val="28"/>
          <w:lang w:val="uk-UA"/>
        </w:rPr>
        <w:t xml:space="preserve"> делеговані рішенням Дніпровської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010B18">
        <w:rPr>
          <w:rFonts w:ascii="Times New Roman" w:hAnsi="Times New Roman"/>
          <w:sz w:val="28"/>
          <w:szCs w:val="28"/>
          <w:lang w:val="uk-UA"/>
        </w:rPr>
        <w:t xml:space="preserve">омунальному підприємству </w:t>
      </w:r>
      <w:r w:rsidRPr="00346F0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Земград</w:t>
      </w:r>
      <w:proofErr w:type="spellEnd"/>
      <w:r w:rsidRPr="00346F0B">
        <w:rPr>
          <w:rFonts w:ascii="Times New Roman" w:hAnsi="Times New Roman"/>
          <w:sz w:val="28"/>
          <w:szCs w:val="28"/>
          <w:lang w:val="uk-UA"/>
        </w:rPr>
        <w:t>»</w:t>
      </w:r>
      <w:r w:rsidRPr="00010B18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 і не передбача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010B18">
        <w:rPr>
          <w:rFonts w:ascii="Times New Roman" w:hAnsi="Times New Roman"/>
          <w:sz w:val="28"/>
          <w:szCs w:val="28"/>
          <w:lang w:val="uk-UA"/>
        </w:rPr>
        <w:t xml:space="preserve"> бюджетних витрат.</w:t>
      </w:r>
    </w:p>
    <w:p w:rsidR="002E030D" w:rsidRDefault="002E030D" w:rsidP="002E0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30D" w:rsidRPr="00010B18" w:rsidRDefault="002E030D" w:rsidP="002E0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30D" w:rsidRPr="00010B18" w:rsidRDefault="002E030D" w:rsidP="002E03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10B18">
        <w:rPr>
          <w:rFonts w:ascii="Times New Roman" w:hAnsi="Times New Roman"/>
          <w:b/>
          <w:i/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2E030D" w:rsidRPr="007526E8" w:rsidRDefault="002E030D" w:rsidP="002E030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281"/>
        <w:gridCol w:w="2126"/>
        <w:gridCol w:w="2126"/>
      </w:tblGrid>
      <w:tr w:rsidR="002E030D" w:rsidRPr="007526E8" w:rsidTr="00450E95">
        <w:tc>
          <w:tcPr>
            <w:tcW w:w="532" w:type="dxa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81" w:type="dxa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2126" w:type="dxa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Перший рік регулювання (стартовий), грн.</w:t>
            </w:r>
          </w:p>
        </w:tc>
        <w:tc>
          <w:tcPr>
            <w:tcW w:w="2126" w:type="dxa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 п’ять років, грн.</w:t>
            </w:r>
          </w:p>
        </w:tc>
      </w:tr>
      <w:tr w:rsidR="002E030D" w:rsidRPr="00CC33B0" w:rsidTr="00450E95">
        <w:tc>
          <w:tcPr>
            <w:tcW w:w="532" w:type="dxa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1" w:type="dxa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вимог регулювання</w:t>
            </w:r>
          </w:p>
        </w:tc>
        <w:tc>
          <w:tcPr>
            <w:tcW w:w="2126" w:type="dxa"/>
            <w:vAlign w:val="center"/>
          </w:tcPr>
          <w:p w:rsidR="002E030D" w:rsidRPr="007C3C29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421480,30</w:t>
            </w:r>
          </w:p>
        </w:tc>
        <w:tc>
          <w:tcPr>
            <w:tcW w:w="2126" w:type="dxa"/>
            <w:vAlign w:val="center"/>
          </w:tcPr>
          <w:p w:rsidR="002E030D" w:rsidRPr="007C3C29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17389497,50</w:t>
            </w:r>
          </w:p>
        </w:tc>
      </w:tr>
      <w:tr w:rsidR="002E030D" w:rsidRPr="00CC33B0" w:rsidTr="00450E95">
        <w:tc>
          <w:tcPr>
            <w:tcW w:w="532" w:type="dxa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1" w:type="dxa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регулювання </w:t>
            </w:r>
          </w:p>
        </w:tc>
        <w:tc>
          <w:tcPr>
            <w:tcW w:w="2126" w:type="dxa"/>
            <w:vAlign w:val="center"/>
          </w:tcPr>
          <w:p w:rsidR="002E030D" w:rsidRPr="0001233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21337,74</w:t>
            </w:r>
          </w:p>
        </w:tc>
        <w:tc>
          <w:tcPr>
            <w:tcW w:w="2126" w:type="dxa"/>
            <w:vAlign w:val="center"/>
          </w:tcPr>
          <w:p w:rsidR="002E030D" w:rsidRPr="0001233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338">
              <w:rPr>
                <w:rFonts w:ascii="Times New Roman" w:hAnsi="Times New Roman"/>
                <w:sz w:val="24"/>
                <w:szCs w:val="24"/>
                <w:lang w:val="uk-UA"/>
              </w:rPr>
              <w:t>29124,54</w:t>
            </w:r>
          </w:p>
        </w:tc>
      </w:tr>
      <w:tr w:rsidR="002E030D" w:rsidRPr="00CC33B0" w:rsidTr="00450E95">
        <w:tc>
          <w:tcPr>
            <w:tcW w:w="532" w:type="dxa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1" w:type="dxa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Сумарні витрати малого підприємництва на виконання запланованого регулювання </w:t>
            </w:r>
            <w:r w:rsidRPr="007526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(рядки 1+2)</w:t>
            </w:r>
          </w:p>
        </w:tc>
        <w:tc>
          <w:tcPr>
            <w:tcW w:w="2126" w:type="dxa"/>
            <w:vAlign w:val="center"/>
          </w:tcPr>
          <w:p w:rsidR="002E030D" w:rsidRPr="007C3C29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9D0014">
              <w:rPr>
                <w:rFonts w:ascii="Times New Roman" w:hAnsi="Times New Roman"/>
                <w:sz w:val="24"/>
                <w:szCs w:val="24"/>
                <w:lang w:val="uk-UA"/>
              </w:rPr>
              <w:t>442818,04</w:t>
            </w:r>
          </w:p>
        </w:tc>
        <w:tc>
          <w:tcPr>
            <w:tcW w:w="2126" w:type="dxa"/>
            <w:vAlign w:val="center"/>
          </w:tcPr>
          <w:p w:rsidR="002E030D" w:rsidRPr="007C3C29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9D0014">
              <w:rPr>
                <w:rFonts w:ascii="Times New Roman" w:hAnsi="Times New Roman"/>
                <w:sz w:val="24"/>
                <w:szCs w:val="24"/>
                <w:lang w:val="uk-UA"/>
              </w:rPr>
              <w:t>17418622,04</w:t>
            </w:r>
          </w:p>
        </w:tc>
      </w:tr>
      <w:tr w:rsidR="002E030D" w:rsidRPr="004E5C0F" w:rsidTr="00450E95">
        <w:tc>
          <w:tcPr>
            <w:tcW w:w="532" w:type="dxa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81" w:type="dxa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Бюджетні витрати  на адміністрування регулювання суб’єктів малого підприємництва</w:t>
            </w:r>
          </w:p>
        </w:tc>
        <w:tc>
          <w:tcPr>
            <w:tcW w:w="4252" w:type="dxa"/>
            <w:gridSpan w:val="2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Повноваження щодо адміністрування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цього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регуляторного </w:t>
            </w:r>
            <w:proofErr w:type="spellStart"/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делеговані рішенням Дніпровської міської ради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Дніпровської міської ради і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 передбачають бюджетних витрат</w:t>
            </w:r>
          </w:p>
        </w:tc>
      </w:tr>
      <w:tr w:rsidR="002E030D" w:rsidRPr="00CC33B0" w:rsidTr="00450E95">
        <w:tc>
          <w:tcPr>
            <w:tcW w:w="532" w:type="dxa"/>
            <w:vAlign w:val="center"/>
          </w:tcPr>
          <w:p w:rsidR="002E030D" w:rsidRPr="007526E8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1" w:type="dxa"/>
            <w:vAlign w:val="center"/>
          </w:tcPr>
          <w:p w:rsidR="002E030D" w:rsidRPr="007526E8" w:rsidRDefault="002E030D" w:rsidP="00450E95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752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Сумарні витрати на виконання запланованого регулювання </w:t>
            </w:r>
            <w:r w:rsidRPr="007526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(рядки 3+4)</w:t>
            </w:r>
          </w:p>
        </w:tc>
        <w:tc>
          <w:tcPr>
            <w:tcW w:w="2126" w:type="dxa"/>
            <w:vAlign w:val="center"/>
          </w:tcPr>
          <w:p w:rsidR="002E030D" w:rsidRPr="007C3C29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9D0014">
              <w:rPr>
                <w:rFonts w:ascii="Times New Roman" w:hAnsi="Times New Roman"/>
                <w:sz w:val="24"/>
                <w:szCs w:val="24"/>
                <w:lang w:val="uk-UA"/>
              </w:rPr>
              <w:t>442818,04</w:t>
            </w:r>
          </w:p>
        </w:tc>
        <w:tc>
          <w:tcPr>
            <w:tcW w:w="2126" w:type="dxa"/>
            <w:vAlign w:val="center"/>
          </w:tcPr>
          <w:p w:rsidR="002E030D" w:rsidRPr="007C3C29" w:rsidRDefault="002E030D" w:rsidP="0045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9D0014">
              <w:rPr>
                <w:rFonts w:ascii="Times New Roman" w:hAnsi="Times New Roman"/>
                <w:sz w:val="24"/>
                <w:szCs w:val="24"/>
                <w:lang w:val="uk-UA"/>
              </w:rPr>
              <w:t>17418622,04</w:t>
            </w:r>
          </w:p>
        </w:tc>
      </w:tr>
    </w:tbl>
    <w:p w:rsidR="002E030D" w:rsidRDefault="002E030D" w:rsidP="002E030D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2E030D" w:rsidRDefault="002E030D" w:rsidP="002E030D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2E030D" w:rsidRDefault="002E030D" w:rsidP="002E030D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2E030D" w:rsidRPr="007526E8" w:rsidRDefault="002E030D" w:rsidP="002E030D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2E030D" w:rsidRPr="00010B18" w:rsidRDefault="002E030D" w:rsidP="002E030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10B18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5. Розроблення коригуючих (пом’якшувальних) заходів для малого підприємництва щодо запропонованого регулювання</w:t>
      </w:r>
    </w:p>
    <w:p w:rsidR="002E030D" w:rsidRDefault="002E030D" w:rsidP="002E0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10B18">
        <w:rPr>
          <w:rFonts w:ascii="Times New Roman" w:hAnsi="Times New Roman"/>
          <w:sz w:val="28"/>
          <w:szCs w:val="28"/>
          <w:lang w:val="uk-UA"/>
        </w:rPr>
        <w:t xml:space="preserve">Для суб’єктів </w:t>
      </w:r>
      <w:r>
        <w:rPr>
          <w:rFonts w:ascii="Times New Roman" w:hAnsi="Times New Roman"/>
          <w:sz w:val="28"/>
          <w:szCs w:val="28"/>
          <w:lang w:val="uk-UA"/>
        </w:rPr>
        <w:t>господарювання у сфері зовнішньої реклами</w:t>
      </w:r>
      <w:r w:rsidRPr="00010B18">
        <w:rPr>
          <w:rFonts w:ascii="Times New Roman" w:hAnsi="Times New Roman"/>
          <w:sz w:val="28"/>
          <w:szCs w:val="28"/>
          <w:lang w:val="uk-UA"/>
        </w:rPr>
        <w:t xml:space="preserve"> коригуючим (пом’якшувальним) заходом є </w:t>
      </w:r>
      <w:r>
        <w:rPr>
          <w:rFonts w:ascii="Times New Roman" w:hAnsi="Times New Roman"/>
          <w:sz w:val="28"/>
          <w:szCs w:val="28"/>
          <w:lang w:val="uk-UA"/>
        </w:rPr>
        <w:t xml:space="preserve">диференційований підхід до визначення розміру оплати за тимчасове користування місцями розташування рекламних заходів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шляхом встановлення зональних коефіцієнтів відповідно до їх економічної привабливості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Такий підхід дозволить суб’єкту господарювання самому визначати можливе місце розташування рекламного засобу відповідно до власних фінансових можливостей.</w:t>
      </w:r>
    </w:p>
    <w:p w:rsidR="002E030D" w:rsidRDefault="002E030D" w:rsidP="002E030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</w:p>
    <w:p w:rsidR="002E030D" w:rsidRDefault="002E030D" w:rsidP="002E030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</w:p>
    <w:p w:rsidR="002E030D" w:rsidRDefault="002E030D" w:rsidP="002E030D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Директор департаменту торгівлі</w:t>
      </w:r>
    </w:p>
    <w:p w:rsidR="002E030D" w:rsidRDefault="002E030D" w:rsidP="002E030D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та реклами Дніпровської міської ради                                                                   Р. В. Мороз</w:t>
      </w:r>
    </w:p>
    <w:p w:rsidR="002E030D" w:rsidRPr="00D10B30" w:rsidRDefault="002E030D" w:rsidP="002E030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</w:p>
    <w:p w:rsidR="00413A0A" w:rsidRPr="002E030D" w:rsidRDefault="00413A0A">
      <w:pPr>
        <w:rPr>
          <w:lang w:val="uk-UA"/>
        </w:rPr>
      </w:pPr>
      <w:bookmarkStart w:id="0" w:name="_GoBack"/>
      <w:bookmarkEnd w:id="0"/>
    </w:p>
    <w:sectPr w:rsidR="00413A0A" w:rsidRPr="002E030D" w:rsidSect="00010B18">
      <w:headerReference w:type="default" r:id="rId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8B" w:rsidRDefault="002E03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3A328B" w:rsidRDefault="002E03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05" w:rsidRDefault="002E03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D72905" w:rsidRDefault="002E03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0D"/>
    <w:rsid w:val="002E030D"/>
    <w:rsid w:val="004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0C3D-CD0B-4FE7-BAC8-16847353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0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E030D"/>
    <w:rPr>
      <w:rFonts w:cs="Times New Roman"/>
    </w:rPr>
  </w:style>
  <w:style w:type="table" w:styleId="a4">
    <w:name w:val="Table Grid"/>
    <w:basedOn w:val="a1"/>
    <w:uiPriority w:val="99"/>
    <w:rsid w:val="002E03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E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1</cp:revision>
  <dcterms:created xsi:type="dcterms:W3CDTF">2017-11-28T09:43:00Z</dcterms:created>
  <dcterms:modified xsi:type="dcterms:W3CDTF">2017-11-28T09:44:00Z</dcterms:modified>
</cp:coreProperties>
</file>