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CB" w:rsidRDefault="00CA7ACB" w:rsidP="00CA7ACB">
      <w:pPr>
        <w:spacing w:after="0" w:line="240" w:lineRule="auto"/>
        <w:jc w:val="right"/>
        <w:rPr>
          <w:rFonts w:ascii="Times New Roman" w:eastAsia="Times New Roman" w:hAnsi="Times New Roman" w:cs="Times New Roman"/>
          <w:b/>
          <w:sz w:val="24"/>
          <w:szCs w:val="24"/>
        </w:rPr>
      </w:pPr>
      <w:bookmarkStart w:id="0" w:name="_Hlk94019944"/>
      <w:bookmarkStart w:id="1" w:name="_Hlk92869963"/>
      <w:bookmarkStart w:id="2" w:name="_GoBack"/>
      <w:bookmarkEnd w:id="2"/>
      <w:r>
        <w:rPr>
          <w:rFonts w:ascii="Times New Roman" w:eastAsia="Times New Roman" w:hAnsi="Times New Roman" w:cs="Times New Roman"/>
          <w:b/>
          <w:sz w:val="24"/>
          <w:szCs w:val="24"/>
        </w:rPr>
        <w:t>Додаток 3</w:t>
      </w:r>
    </w:p>
    <w:p w:rsidR="00CA7ACB" w:rsidRDefault="00CA7ACB" w:rsidP="00CA7ACB">
      <w:pPr>
        <w:spacing w:after="0" w:line="240" w:lineRule="auto"/>
        <w:jc w:val="right"/>
        <w:rPr>
          <w:rFonts w:ascii="Times New Roman" w:eastAsia="Times New Roman" w:hAnsi="Times New Roman" w:cs="Times New Roman"/>
          <w:i/>
          <w:sz w:val="24"/>
          <w:szCs w:val="24"/>
          <w:bdr w:val="none" w:sz="0" w:space="0" w:color="auto" w:frame="1"/>
        </w:rPr>
      </w:pP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t>до тендерної документації</w:t>
      </w:r>
    </w:p>
    <w:p w:rsidR="00CA7ACB" w:rsidRDefault="00CA7ACB" w:rsidP="00CA7ACB">
      <w:pPr>
        <w:spacing w:after="0" w:line="240" w:lineRule="auto"/>
        <w:jc w:val="right"/>
        <w:rPr>
          <w:rFonts w:ascii="Times New Roman" w:eastAsia="Times New Roman" w:hAnsi="Times New Roman" w:cs="Times New Roman"/>
          <w:i/>
          <w:sz w:val="24"/>
          <w:szCs w:val="24"/>
          <w:bdr w:val="none" w:sz="0" w:space="0" w:color="auto" w:frame="1"/>
        </w:rPr>
      </w:pPr>
    </w:p>
    <w:p w:rsidR="00CA7ACB" w:rsidRDefault="00CA7ACB" w:rsidP="00CA7ACB">
      <w:pPr>
        <w:spacing w:after="0" w:line="240" w:lineRule="auto"/>
        <w:ind w:right="-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ТЕХНІЧНА СПЕЦИФІКАЦІЯ ДО ПРЕДМЕТА ЗАКУПІВЛІ</w:t>
      </w:r>
    </w:p>
    <w:p w:rsidR="00575E14" w:rsidRDefault="00ED5EA7" w:rsidP="00FE4041">
      <w:pPr>
        <w:spacing w:after="0" w:line="240" w:lineRule="auto"/>
        <w:jc w:val="center"/>
        <w:rPr>
          <w:rFonts w:ascii="Times New Roman" w:hAnsi="Times New Roman" w:cs="Times New Roman"/>
          <w:b/>
        </w:rPr>
      </w:pPr>
      <w:r w:rsidRPr="00C02DF1">
        <w:rPr>
          <w:rFonts w:ascii="Times New Roman" w:hAnsi="Times New Roman" w:cs="Times New Roman"/>
          <w:b/>
        </w:rPr>
        <w:t>Інформація про необхідні технічні, якісні та кількісні хар</w:t>
      </w:r>
      <w:r>
        <w:rPr>
          <w:rFonts w:ascii="Times New Roman" w:hAnsi="Times New Roman" w:cs="Times New Roman"/>
          <w:b/>
        </w:rPr>
        <w:t>актеристики предмета закупівлі</w:t>
      </w:r>
      <w:r w:rsidR="00A23F73">
        <w:rPr>
          <w:rFonts w:ascii="Times New Roman" w:hAnsi="Times New Roman" w:cs="Times New Roman"/>
          <w:b/>
        </w:rPr>
        <w:t xml:space="preserve"> </w:t>
      </w:r>
    </w:p>
    <w:p w:rsidR="00575E14" w:rsidRDefault="00575E14" w:rsidP="00FE4041">
      <w:pPr>
        <w:spacing w:after="0" w:line="240" w:lineRule="auto"/>
        <w:jc w:val="center"/>
        <w:rPr>
          <w:rFonts w:ascii="Times New Roman" w:hAnsi="Times New Roman" w:cs="Times New Roman"/>
          <w:b/>
        </w:rPr>
      </w:pPr>
    </w:p>
    <w:p w:rsidR="008976DE" w:rsidRPr="005C0736" w:rsidRDefault="008976DE" w:rsidP="008976DE">
      <w:pPr>
        <w:tabs>
          <w:tab w:val="left" w:pos="900"/>
        </w:tabs>
        <w:jc w:val="center"/>
        <w:rPr>
          <w:rFonts w:ascii="Times New Roman" w:hAnsi="Times New Roman" w:cs="Times New Roman"/>
          <w:b/>
          <w:bCs/>
        </w:rPr>
      </w:pPr>
      <w:r w:rsidRPr="00D54003">
        <w:rPr>
          <w:rFonts w:ascii="Times New Roman" w:hAnsi="Times New Roman" w:cs="Times New Roman"/>
          <w:b/>
          <w:lang w:eastAsia="ru-RU"/>
        </w:rPr>
        <w:t>Амплітудно</w:t>
      </w:r>
      <w:r>
        <w:rPr>
          <w:rFonts w:ascii="Times New Roman" w:hAnsi="Times New Roman" w:cs="Times New Roman"/>
          <w:b/>
          <w:lang w:eastAsia="ru-RU"/>
        </w:rPr>
        <w:t>-</w:t>
      </w:r>
      <w:r w:rsidRPr="00D54003">
        <w:rPr>
          <w:rFonts w:ascii="Times New Roman" w:hAnsi="Times New Roman" w:cs="Times New Roman"/>
          <w:b/>
          <w:lang w:eastAsia="ru-RU"/>
        </w:rPr>
        <w:t xml:space="preserve"> інтегрований електроенцефалограф з моніторингом функції мозку, пульсоксиметрією та ніроксиметрією</w:t>
      </w:r>
      <w:r w:rsidRPr="005C0736">
        <w:rPr>
          <w:rFonts w:ascii="Times New Roman" w:hAnsi="Times New Roman" w:cs="Times New Roman"/>
          <w:b/>
          <w:bCs/>
        </w:rPr>
        <w:t xml:space="preserve">, </w:t>
      </w:r>
    </w:p>
    <w:p w:rsidR="008976DE" w:rsidRPr="00AE6F2F" w:rsidRDefault="008976DE" w:rsidP="008976DE">
      <w:pPr>
        <w:shd w:val="clear" w:color="auto" w:fill="E1EEF7"/>
        <w:jc w:val="center"/>
        <w:textAlignment w:val="baseline"/>
        <w:rPr>
          <w:rFonts w:ascii="Times New Roman" w:eastAsia="Times New Roman" w:hAnsi="Times New Roman" w:cs="Times New Roman"/>
          <w:b/>
          <w:sz w:val="24"/>
          <w:szCs w:val="24"/>
          <w:lang w:eastAsia="ru-RU"/>
        </w:rPr>
      </w:pPr>
      <w:r w:rsidRPr="00AE6F2F">
        <w:rPr>
          <w:rFonts w:ascii="Times New Roman" w:hAnsi="Times New Roman" w:cs="Times New Roman"/>
          <w:b/>
          <w:bCs/>
        </w:rPr>
        <w:t>код ДК 021:2015:</w:t>
      </w:r>
      <w:r w:rsidRPr="00AE6F2F">
        <w:rPr>
          <w:rFonts w:ascii="Times New Roman" w:eastAsia="Times New Roman" w:hAnsi="Times New Roman" w:cs="Times New Roman"/>
          <w:b/>
          <w:color w:val="314155"/>
          <w:sz w:val="20"/>
          <w:szCs w:val="20"/>
          <w:bdr w:val="none" w:sz="0" w:space="0" w:color="auto" w:frame="1"/>
          <w:lang w:eastAsia="ru-RU"/>
        </w:rPr>
        <w:t xml:space="preserve"> </w:t>
      </w:r>
      <w:r w:rsidRPr="00AE6F2F">
        <w:rPr>
          <w:rFonts w:ascii="Times New Roman" w:eastAsia="Times New Roman" w:hAnsi="Times New Roman" w:cs="Times New Roman"/>
          <w:b/>
          <w:sz w:val="24"/>
          <w:szCs w:val="24"/>
          <w:bdr w:val="none" w:sz="0" w:space="0" w:color="auto" w:frame="1"/>
          <w:lang w:eastAsia="ru-RU"/>
        </w:rPr>
        <w:t>33120000-7 Системи реєстрації медичної інформації та дослідне обладнання</w:t>
      </w:r>
    </w:p>
    <w:p w:rsidR="008976DE" w:rsidRPr="005C0736" w:rsidRDefault="008976DE" w:rsidP="008976DE">
      <w:pPr>
        <w:tabs>
          <w:tab w:val="left" w:pos="900"/>
        </w:tabs>
        <w:jc w:val="center"/>
        <w:rPr>
          <w:rFonts w:ascii="Times New Roman" w:hAnsi="Times New Roman" w:cs="Times New Roman"/>
          <w:b/>
          <w:bCs/>
        </w:rPr>
      </w:pPr>
      <w:r w:rsidRPr="005C0736">
        <w:rPr>
          <w:rFonts w:ascii="Times New Roman" w:hAnsi="Times New Roman" w:cs="Times New Roman"/>
          <w:b/>
          <w:bCs/>
        </w:rPr>
        <w:t>(</w:t>
      </w:r>
      <w:r>
        <w:rPr>
          <w:rFonts w:ascii="Times New Roman" w:hAnsi="Times New Roman" w:cs="Times New Roman"/>
          <w:b/>
          <w:bCs/>
        </w:rPr>
        <w:t>11467</w:t>
      </w:r>
      <w:r w:rsidRPr="00287C38">
        <w:rPr>
          <w:rFonts w:ascii="Times New Roman" w:hAnsi="Times New Roman" w:cs="Times New Roman"/>
          <w:b/>
          <w:bCs/>
        </w:rPr>
        <w:t xml:space="preserve"> —</w:t>
      </w:r>
      <w:r>
        <w:rPr>
          <w:rFonts w:ascii="Times New Roman" w:hAnsi="Times New Roman" w:cs="Times New Roman"/>
          <w:b/>
          <w:bCs/>
        </w:rPr>
        <w:t xml:space="preserve"> Електроенцефалограф</w:t>
      </w:r>
      <w:r w:rsidRPr="005C0736">
        <w:rPr>
          <w:rFonts w:ascii="Times New Roman" w:hAnsi="Times New Roman" w:cs="Times New Roman"/>
          <w:b/>
          <w:bCs/>
        </w:rPr>
        <w:t>)</w:t>
      </w:r>
    </w:p>
    <w:p w:rsidR="008976DE" w:rsidRPr="00D75062" w:rsidRDefault="008976DE" w:rsidP="008976DE">
      <w:pPr>
        <w:jc w:val="center"/>
        <w:rPr>
          <w:rFonts w:ascii="Times New Roman" w:eastAsia="Times New Roman" w:hAnsi="Times New Roman" w:cs="Times New Roman"/>
          <w:b/>
          <w:sz w:val="24"/>
          <w:szCs w:val="24"/>
          <w:lang w:eastAsia="ru-RU"/>
        </w:rPr>
      </w:pPr>
      <w:r>
        <w:rPr>
          <w:rFonts w:ascii="Times New Roman" w:hAnsi="Times New Roman" w:cs="Times New Roman"/>
          <w:b/>
          <w:lang w:eastAsia="ru-RU"/>
        </w:rPr>
        <w:t xml:space="preserve"> </w:t>
      </w:r>
    </w:p>
    <w:p w:rsidR="00575E14" w:rsidRPr="008D395C" w:rsidRDefault="00575E14" w:rsidP="00575E14">
      <w:pPr>
        <w:jc w:val="center"/>
        <w:rPr>
          <w:rFonts w:ascii="Times New Roman" w:hAnsi="Times New Roman" w:cs="Times New Roman"/>
          <w:b/>
        </w:rPr>
      </w:pPr>
      <w:r w:rsidRPr="008D395C">
        <w:rPr>
          <w:rFonts w:ascii="Times New Roman" w:hAnsi="Times New Roman" w:cs="Times New Roman"/>
          <w:b/>
        </w:rPr>
        <w:t>Інформація про кількісні характеристики предмету закупівлі</w:t>
      </w:r>
    </w:p>
    <w:p w:rsidR="00575E14" w:rsidRPr="008D395C" w:rsidRDefault="00575E14" w:rsidP="00575E14">
      <w:pPr>
        <w:rPr>
          <w:rFonts w:ascii="Times New Roman" w:hAnsi="Times New Roman" w:cs="Times New Roman"/>
        </w:rPr>
      </w:pPr>
    </w:p>
    <w:tbl>
      <w:tblPr>
        <w:tblW w:w="105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92"/>
        <w:gridCol w:w="2424"/>
        <w:gridCol w:w="3959"/>
        <w:gridCol w:w="1244"/>
        <w:gridCol w:w="1134"/>
      </w:tblGrid>
      <w:tr w:rsidR="00575E14" w:rsidRPr="009F5C6C" w:rsidTr="00575E14">
        <w:trPr>
          <w:trHeight w:val="579"/>
        </w:trPr>
        <w:tc>
          <w:tcPr>
            <w:tcW w:w="709" w:type="dxa"/>
            <w:shd w:val="clear" w:color="auto" w:fill="F2F2F2" w:themeFill="background1" w:themeFillShade="F2"/>
            <w:vAlign w:val="center"/>
          </w:tcPr>
          <w:p w:rsidR="00575E14" w:rsidRPr="009F5C6C" w:rsidRDefault="00575E14" w:rsidP="00575E14">
            <w:pPr>
              <w:jc w:val="center"/>
              <w:rPr>
                <w:rFonts w:ascii="Times New Roman" w:eastAsia="Times New Roman" w:hAnsi="Times New Roman" w:cs="Times New Roman"/>
                <w:b/>
                <w:bCs/>
                <w:sz w:val="20"/>
                <w:szCs w:val="20"/>
              </w:rPr>
            </w:pPr>
            <w:r w:rsidRPr="009F5C6C">
              <w:rPr>
                <w:rFonts w:ascii="Times New Roman" w:eastAsia="Times New Roman" w:hAnsi="Times New Roman" w:cs="Times New Roman"/>
                <w:b/>
                <w:bCs/>
                <w:sz w:val="20"/>
                <w:szCs w:val="20"/>
              </w:rPr>
              <w:t>№ з/п</w:t>
            </w:r>
          </w:p>
        </w:tc>
        <w:tc>
          <w:tcPr>
            <w:tcW w:w="1092" w:type="dxa"/>
            <w:shd w:val="clear" w:color="auto" w:fill="F2F2F2" w:themeFill="background1" w:themeFillShade="F2"/>
            <w:vAlign w:val="center"/>
          </w:tcPr>
          <w:p w:rsidR="00575E14" w:rsidRPr="009F5C6C" w:rsidRDefault="00575E14" w:rsidP="00575E14">
            <w:pPr>
              <w:jc w:val="center"/>
              <w:rPr>
                <w:rFonts w:ascii="Times New Roman" w:hAnsi="Times New Roman" w:cs="Times New Roman"/>
                <w:b/>
                <w:bCs/>
                <w:sz w:val="20"/>
                <w:szCs w:val="20"/>
              </w:rPr>
            </w:pPr>
            <w:r>
              <w:rPr>
                <w:rFonts w:ascii="Times New Roman" w:eastAsia="Times New Roman" w:hAnsi="Times New Roman" w:cs="Times New Roman"/>
                <w:b/>
                <w:bCs/>
                <w:sz w:val="20"/>
                <w:szCs w:val="20"/>
              </w:rPr>
              <w:t>Код НК 024:2023</w:t>
            </w:r>
          </w:p>
        </w:tc>
        <w:tc>
          <w:tcPr>
            <w:tcW w:w="2424" w:type="dxa"/>
            <w:shd w:val="clear" w:color="auto" w:fill="F2F2F2" w:themeFill="background1" w:themeFillShade="F2"/>
            <w:vAlign w:val="center"/>
          </w:tcPr>
          <w:p w:rsidR="00575E14" w:rsidRPr="005C0736" w:rsidRDefault="00575E14" w:rsidP="00575E14">
            <w:pPr>
              <w:jc w:val="center"/>
              <w:rPr>
                <w:rFonts w:ascii="Times New Roman" w:hAnsi="Times New Roman" w:cs="Times New Roman"/>
                <w:b/>
                <w:bCs/>
                <w:sz w:val="20"/>
                <w:szCs w:val="20"/>
                <w:lang w:val="en-US"/>
              </w:rPr>
            </w:pPr>
            <w:r w:rsidRPr="009F5C6C">
              <w:rPr>
                <w:rFonts w:ascii="Times New Roman" w:eastAsia="Times New Roman" w:hAnsi="Times New Roman" w:cs="Times New Roman"/>
                <w:b/>
                <w:bCs/>
                <w:sz w:val="20"/>
                <w:szCs w:val="20"/>
              </w:rPr>
              <w:t>Назва НК 024:20</w:t>
            </w:r>
            <w:r>
              <w:rPr>
                <w:rFonts w:ascii="Times New Roman" w:eastAsia="Times New Roman" w:hAnsi="Times New Roman" w:cs="Times New Roman"/>
                <w:b/>
                <w:bCs/>
                <w:sz w:val="20"/>
                <w:szCs w:val="20"/>
                <w:lang w:val="en-US"/>
              </w:rPr>
              <w:t>23</w:t>
            </w:r>
          </w:p>
        </w:tc>
        <w:tc>
          <w:tcPr>
            <w:tcW w:w="3959" w:type="dxa"/>
            <w:shd w:val="clear" w:color="auto" w:fill="F2F2F2" w:themeFill="background1" w:themeFillShade="F2"/>
            <w:vAlign w:val="center"/>
          </w:tcPr>
          <w:p w:rsidR="00575E14" w:rsidRPr="009F5C6C" w:rsidRDefault="00575E14" w:rsidP="00575E14">
            <w:pPr>
              <w:jc w:val="center"/>
              <w:rPr>
                <w:rFonts w:ascii="Times New Roman" w:eastAsia="Times New Roman" w:hAnsi="Times New Roman" w:cs="Times New Roman"/>
                <w:b/>
                <w:bCs/>
                <w:sz w:val="20"/>
                <w:szCs w:val="20"/>
              </w:rPr>
            </w:pPr>
            <w:r w:rsidRPr="009F5C6C">
              <w:rPr>
                <w:rFonts w:ascii="Times New Roman" w:eastAsia="Times New Roman" w:hAnsi="Times New Roman" w:cs="Times New Roman"/>
                <w:b/>
                <w:bCs/>
                <w:sz w:val="20"/>
                <w:szCs w:val="20"/>
              </w:rPr>
              <w:t>Найменування товару</w:t>
            </w:r>
          </w:p>
        </w:tc>
        <w:tc>
          <w:tcPr>
            <w:tcW w:w="1244" w:type="dxa"/>
            <w:shd w:val="clear" w:color="auto" w:fill="F2F2F2" w:themeFill="background1" w:themeFillShade="F2"/>
            <w:vAlign w:val="center"/>
          </w:tcPr>
          <w:p w:rsidR="00575E14" w:rsidRPr="009F5C6C" w:rsidRDefault="00575E14" w:rsidP="00575E14">
            <w:pPr>
              <w:jc w:val="center"/>
              <w:rPr>
                <w:rFonts w:ascii="Times New Roman" w:eastAsia="Times New Roman" w:hAnsi="Times New Roman" w:cs="Times New Roman"/>
                <w:b/>
                <w:bCs/>
                <w:sz w:val="20"/>
                <w:szCs w:val="20"/>
              </w:rPr>
            </w:pPr>
            <w:r w:rsidRPr="009F5C6C">
              <w:rPr>
                <w:rFonts w:ascii="Times New Roman" w:eastAsia="Times New Roman" w:hAnsi="Times New Roman" w:cs="Times New Roman"/>
                <w:b/>
                <w:bCs/>
                <w:sz w:val="20"/>
                <w:szCs w:val="20"/>
              </w:rPr>
              <w:t>Од. вим.</w:t>
            </w:r>
          </w:p>
        </w:tc>
        <w:tc>
          <w:tcPr>
            <w:tcW w:w="1134" w:type="dxa"/>
            <w:shd w:val="clear" w:color="auto" w:fill="F2F2F2" w:themeFill="background1" w:themeFillShade="F2"/>
            <w:vAlign w:val="center"/>
          </w:tcPr>
          <w:p w:rsidR="00575E14" w:rsidRPr="009F5C6C" w:rsidRDefault="00575E14" w:rsidP="00575E14">
            <w:pPr>
              <w:jc w:val="center"/>
              <w:rPr>
                <w:rFonts w:ascii="Times New Roman" w:eastAsia="Times New Roman" w:hAnsi="Times New Roman" w:cs="Times New Roman"/>
                <w:b/>
                <w:bCs/>
                <w:sz w:val="20"/>
                <w:szCs w:val="20"/>
              </w:rPr>
            </w:pPr>
            <w:r w:rsidRPr="009F5C6C">
              <w:rPr>
                <w:rFonts w:ascii="Times New Roman" w:eastAsia="Times New Roman" w:hAnsi="Times New Roman" w:cs="Times New Roman"/>
                <w:b/>
                <w:bCs/>
                <w:sz w:val="20"/>
                <w:szCs w:val="20"/>
              </w:rPr>
              <w:t>Кількість</w:t>
            </w:r>
          </w:p>
        </w:tc>
      </w:tr>
      <w:tr w:rsidR="00575E14" w:rsidRPr="009F5C6C" w:rsidTr="00575E14">
        <w:trPr>
          <w:trHeight w:val="558"/>
        </w:trPr>
        <w:tc>
          <w:tcPr>
            <w:tcW w:w="709" w:type="dxa"/>
            <w:vAlign w:val="center"/>
          </w:tcPr>
          <w:p w:rsidR="00575E14" w:rsidRPr="009F5C6C" w:rsidRDefault="00575E14" w:rsidP="00575E14">
            <w:pPr>
              <w:jc w:val="center"/>
              <w:rPr>
                <w:rFonts w:ascii="Times New Roman" w:hAnsi="Times New Roman" w:cs="Times New Roman"/>
                <w:sz w:val="20"/>
                <w:szCs w:val="20"/>
              </w:rPr>
            </w:pPr>
            <w:r w:rsidRPr="009F5C6C">
              <w:rPr>
                <w:rFonts w:ascii="Times New Roman" w:hAnsi="Times New Roman" w:cs="Times New Roman"/>
                <w:sz w:val="20"/>
                <w:szCs w:val="20"/>
              </w:rPr>
              <w:t>1</w:t>
            </w:r>
          </w:p>
        </w:tc>
        <w:tc>
          <w:tcPr>
            <w:tcW w:w="1092" w:type="dxa"/>
            <w:vAlign w:val="center"/>
          </w:tcPr>
          <w:p w:rsidR="00575E14" w:rsidRPr="00EB3C9D" w:rsidRDefault="00EB3C9D" w:rsidP="008976DE">
            <w:pPr>
              <w:jc w:val="center"/>
              <w:rPr>
                <w:rFonts w:ascii="Times New Roman" w:hAnsi="Times New Roman" w:cs="Times New Roman"/>
                <w:sz w:val="20"/>
                <w:szCs w:val="20"/>
              </w:rPr>
            </w:pPr>
            <w:r w:rsidRPr="00EB3C9D">
              <w:rPr>
                <w:rFonts w:ascii="Times New Roman" w:hAnsi="Times New Roman" w:cs="Times New Roman"/>
                <w:bCs/>
              </w:rPr>
              <w:t>1</w:t>
            </w:r>
            <w:r w:rsidR="008976DE">
              <w:rPr>
                <w:rFonts w:ascii="Times New Roman" w:hAnsi="Times New Roman" w:cs="Times New Roman"/>
                <w:bCs/>
              </w:rPr>
              <w:t>1467</w:t>
            </w:r>
          </w:p>
        </w:tc>
        <w:tc>
          <w:tcPr>
            <w:tcW w:w="2424" w:type="dxa"/>
            <w:vAlign w:val="center"/>
          </w:tcPr>
          <w:p w:rsidR="00575E14" w:rsidRPr="00EB3C9D" w:rsidRDefault="008976DE" w:rsidP="008976DE">
            <w:pPr>
              <w:rPr>
                <w:rFonts w:ascii="Times New Roman" w:hAnsi="Times New Roman" w:cs="Times New Roman"/>
                <w:sz w:val="20"/>
                <w:szCs w:val="20"/>
              </w:rPr>
            </w:pPr>
            <w:r>
              <w:rPr>
                <w:rFonts w:ascii="Times New Roman" w:hAnsi="Times New Roman" w:cs="Times New Roman"/>
                <w:sz w:val="20"/>
                <w:szCs w:val="20"/>
              </w:rPr>
              <w:t>Електоенцефалограф</w:t>
            </w:r>
          </w:p>
        </w:tc>
        <w:tc>
          <w:tcPr>
            <w:tcW w:w="3959" w:type="dxa"/>
          </w:tcPr>
          <w:p w:rsidR="00575E14" w:rsidRPr="005C0736" w:rsidRDefault="008976DE" w:rsidP="00575E14">
            <w:pPr>
              <w:rPr>
                <w:rFonts w:ascii="Times New Roman" w:hAnsi="Times New Roman" w:cs="Times New Roman"/>
                <w:sz w:val="20"/>
                <w:szCs w:val="20"/>
              </w:rPr>
            </w:pPr>
            <w:r w:rsidRPr="00D54003">
              <w:rPr>
                <w:rFonts w:ascii="Times New Roman" w:hAnsi="Times New Roman" w:cs="Times New Roman"/>
                <w:b/>
                <w:lang w:eastAsia="ru-RU"/>
              </w:rPr>
              <w:t>Амплітудно</w:t>
            </w:r>
            <w:r>
              <w:rPr>
                <w:rFonts w:ascii="Times New Roman" w:hAnsi="Times New Roman" w:cs="Times New Roman"/>
                <w:b/>
                <w:lang w:eastAsia="ru-RU"/>
              </w:rPr>
              <w:t>-</w:t>
            </w:r>
            <w:r w:rsidRPr="00D54003">
              <w:rPr>
                <w:rFonts w:ascii="Times New Roman" w:hAnsi="Times New Roman" w:cs="Times New Roman"/>
                <w:b/>
                <w:lang w:eastAsia="ru-RU"/>
              </w:rPr>
              <w:t xml:space="preserve"> інтегрований електроенцефалограф з моніторингом функції мозку, пульсоксиметрією та ніроксиметрією</w:t>
            </w:r>
          </w:p>
        </w:tc>
        <w:tc>
          <w:tcPr>
            <w:tcW w:w="1244" w:type="dxa"/>
            <w:tcBorders>
              <w:top w:val="single" w:sz="4" w:space="0" w:color="auto"/>
              <w:left w:val="single" w:sz="4" w:space="0" w:color="auto"/>
              <w:bottom w:val="single" w:sz="4" w:space="0" w:color="auto"/>
              <w:right w:val="single" w:sz="4" w:space="0" w:color="auto"/>
            </w:tcBorders>
            <w:vAlign w:val="center"/>
          </w:tcPr>
          <w:p w:rsidR="00575E14" w:rsidRPr="009F5C6C" w:rsidRDefault="008976DE" w:rsidP="00575E14">
            <w:pPr>
              <w:jc w:val="center"/>
              <w:rPr>
                <w:rFonts w:ascii="Times New Roman" w:hAnsi="Times New Roman" w:cs="Times New Roman"/>
                <w:sz w:val="20"/>
                <w:szCs w:val="20"/>
              </w:rPr>
            </w:pP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575E14" w:rsidRPr="00EB3C9D" w:rsidRDefault="008976DE" w:rsidP="00575E14">
            <w:pPr>
              <w:jc w:val="center"/>
              <w:rPr>
                <w:rFonts w:ascii="Times New Roman" w:hAnsi="Times New Roman" w:cs="Times New Roman"/>
                <w:sz w:val="20"/>
                <w:szCs w:val="20"/>
              </w:rPr>
            </w:pPr>
            <w:r>
              <w:rPr>
                <w:rFonts w:ascii="Times New Roman" w:hAnsi="Times New Roman" w:cs="Times New Roman"/>
                <w:sz w:val="20"/>
                <w:szCs w:val="20"/>
              </w:rPr>
              <w:t>1</w:t>
            </w:r>
          </w:p>
        </w:tc>
      </w:tr>
    </w:tbl>
    <w:p w:rsidR="00575E14" w:rsidRDefault="00575E14" w:rsidP="00575E14">
      <w:pPr>
        <w:ind w:firstLine="567"/>
        <w:rPr>
          <w:rFonts w:ascii="Times New Roman" w:hAnsi="Times New Roman" w:cs="Times New Roman"/>
          <w:b/>
          <w:i/>
          <w:iCs/>
          <w:sz w:val="16"/>
          <w:szCs w:val="16"/>
        </w:rPr>
      </w:pPr>
      <w:bookmarkStart w:id="3" w:name="_Hlk72494516"/>
    </w:p>
    <w:bookmarkEnd w:id="3"/>
    <w:p w:rsidR="00575E14" w:rsidRPr="008D395C" w:rsidRDefault="00575E14" w:rsidP="00575E14">
      <w:pPr>
        <w:jc w:val="center"/>
        <w:rPr>
          <w:rFonts w:ascii="Times New Roman" w:hAnsi="Times New Roman" w:cs="Times New Roman"/>
          <w:b/>
        </w:rPr>
      </w:pPr>
      <w:r w:rsidRPr="008D395C">
        <w:rPr>
          <w:rFonts w:ascii="Times New Roman" w:hAnsi="Times New Roman" w:cs="Times New Roman"/>
          <w:b/>
        </w:rPr>
        <w:t xml:space="preserve">Інформація про </w:t>
      </w:r>
      <w:r w:rsidRPr="00237120">
        <w:rPr>
          <w:rFonts w:ascii="Times New Roman" w:hAnsi="Times New Roman" w:cs="Times New Roman"/>
          <w:b/>
        </w:rPr>
        <w:t>технічні, якісні</w:t>
      </w:r>
      <w:r w:rsidRPr="008D395C">
        <w:rPr>
          <w:rFonts w:ascii="Times New Roman" w:hAnsi="Times New Roman" w:cs="Times New Roman"/>
          <w:b/>
        </w:rPr>
        <w:t xml:space="preserve"> характеристики предмету закупівлі</w:t>
      </w:r>
    </w:p>
    <w:p w:rsidR="00575E14" w:rsidRPr="004F331A" w:rsidRDefault="00575E14" w:rsidP="00575E14">
      <w:pPr>
        <w:jc w:val="center"/>
        <w:rPr>
          <w:rFonts w:ascii="Times New Roman" w:hAnsi="Times New Roman" w:cs="Times New Roman"/>
          <w:b/>
        </w:rPr>
      </w:pPr>
      <w:r w:rsidRPr="004F331A">
        <w:rPr>
          <w:rFonts w:ascii="Times New Roman" w:hAnsi="Times New Roman" w:cs="Times New Roman"/>
          <w:b/>
        </w:rPr>
        <w:t>Загальні вимоги:</w:t>
      </w:r>
    </w:p>
    <w:p w:rsidR="00575E14" w:rsidRPr="004F331A" w:rsidRDefault="00575E14" w:rsidP="00575E14">
      <w:pPr>
        <w:ind w:left="-567"/>
        <w:jc w:val="both"/>
        <w:rPr>
          <w:rFonts w:ascii="Times New Roman" w:hAnsi="Times New Roman" w:cs="Times New Roman"/>
        </w:rPr>
      </w:pPr>
      <w:r w:rsidRPr="004F331A">
        <w:rPr>
          <w:rFonts w:ascii="Times New Roman" w:hAnsi="Times New Roman" w:cs="Times New Roman"/>
        </w:rPr>
        <w:t>1. 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або російською мовами) в якому міститься ця інформація та надана у вигляді паспорту або інструкції користувача або інше українською</w:t>
      </w:r>
      <w:r>
        <w:rPr>
          <w:rFonts w:ascii="Times New Roman" w:hAnsi="Times New Roman" w:cs="Times New Roman"/>
        </w:rPr>
        <w:t xml:space="preserve"> мовою</w:t>
      </w:r>
      <w:r w:rsidRPr="004F331A">
        <w:rPr>
          <w:rFonts w:ascii="Times New Roman" w:hAnsi="Times New Roman" w:cs="Times New Roman"/>
        </w:rPr>
        <w:t>.</w:t>
      </w:r>
    </w:p>
    <w:p w:rsidR="00575E14" w:rsidRDefault="00575E14" w:rsidP="00575E14">
      <w:pPr>
        <w:ind w:left="-567"/>
        <w:jc w:val="both"/>
        <w:rPr>
          <w:rFonts w:ascii="Times New Roman" w:hAnsi="Times New Roman" w:cs="Times New Roman"/>
        </w:rPr>
      </w:pPr>
      <w:r>
        <w:rPr>
          <w:rFonts w:ascii="Times New Roman" w:hAnsi="Times New Roman" w:cs="Times New Roman"/>
        </w:rPr>
        <w:t xml:space="preserve">2. </w:t>
      </w:r>
      <w:r w:rsidRPr="00D7744D">
        <w:rPr>
          <w:rFonts w:ascii="Times New Roman" w:hAnsi="Times New Roman" w:cs="Times New Roman"/>
        </w:rPr>
        <w:t xml:space="preserve">Вся запропонована продукція учасника повинна відповідати медико - технічних вимогам цих торгів, якщо пропозиція учасника не відповідає медико - технічним вимогам цих торгів, то пропозиція учасника не розгладяться. </w:t>
      </w:r>
      <w:r>
        <w:rPr>
          <w:rFonts w:ascii="Times New Roman" w:hAnsi="Times New Roman" w:cs="Times New Roman"/>
        </w:rPr>
        <w:t>На</w:t>
      </w:r>
      <w:r w:rsidRPr="00D7744D">
        <w:rPr>
          <w:rFonts w:ascii="Times New Roman" w:hAnsi="Times New Roman" w:cs="Times New Roman"/>
        </w:rPr>
        <w:t xml:space="preserve"> підтвердження відповідності медико-технічних характеристик</w:t>
      </w:r>
      <w:r>
        <w:rPr>
          <w:rFonts w:ascii="Times New Roman" w:hAnsi="Times New Roman" w:cs="Times New Roman"/>
        </w:rPr>
        <w:t xml:space="preserve"> надати копію(ї) д</w:t>
      </w:r>
      <w:r w:rsidRPr="00D7744D">
        <w:rPr>
          <w:rFonts w:ascii="Times New Roman" w:hAnsi="Times New Roman" w:cs="Times New Roman"/>
        </w:rPr>
        <w:t>еклараці</w:t>
      </w:r>
      <w:r>
        <w:rPr>
          <w:rFonts w:ascii="Times New Roman" w:hAnsi="Times New Roman" w:cs="Times New Roman"/>
        </w:rPr>
        <w:t>ї(ій) (с</w:t>
      </w:r>
      <w:r w:rsidRPr="00D7744D">
        <w:rPr>
          <w:rFonts w:ascii="Times New Roman" w:hAnsi="Times New Roman" w:cs="Times New Roman"/>
        </w:rPr>
        <w:t>ертифікат</w:t>
      </w:r>
      <w:r>
        <w:rPr>
          <w:rFonts w:ascii="Times New Roman" w:hAnsi="Times New Roman" w:cs="Times New Roman"/>
        </w:rPr>
        <w:t>у(ів)</w:t>
      </w:r>
      <w:r w:rsidRPr="00D7744D">
        <w:rPr>
          <w:rFonts w:ascii="Times New Roman" w:hAnsi="Times New Roman" w:cs="Times New Roman"/>
        </w:rPr>
        <w:t>) про відповідність запропонованого Учасником обладнання технічним регламентам України</w:t>
      </w:r>
      <w:r>
        <w:rPr>
          <w:rFonts w:ascii="Times New Roman" w:hAnsi="Times New Roman" w:cs="Times New Roman"/>
        </w:rPr>
        <w:t>, завірену(і) належним чином.</w:t>
      </w:r>
    </w:p>
    <w:p w:rsidR="00575E14" w:rsidRPr="00D7744D" w:rsidRDefault="00575E14" w:rsidP="00575E14">
      <w:pPr>
        <w:ind w:left="-567"/>
        <w:jc w:val="both"/>
        <w:rPr>
          <w:rFonts w:ascii="Times New Roman" w:hAnsi="Times New Roman" w:cs="Times New Roman"/>
        </w:rPr>
      </w:pPr>
      <w:r>
        <w:rPr>
          <w:rFonts w:ascii="Times New Roman" w:hAnsi="Times New Roman" w:cs="Times New Roman"/>
        </w:rPr>
        <w:t>3</w:t>
      </w:r>
      <w:r w:rsidRPr="00D7744D">
        <w:rPr>
          <w:rFonts w:ascii="Times New Roman" w:hAnsi="Times New Roman" w:cs="Times New Roman"/>
        </w:rPr>
        <w:t>. Обладнання повинно бути новим та таким, що не було у використанні, не раніше 20</w:t>
      </w:r>
      <w:r w:rsidRPr="005C0736">
        <w:rPr>
          <w:rFonts w:ascii="Times New Roman" w:hAnsi="Times New Roman" w:cs="Times New Roman"/>
        </w:rPr>
        <w:t>2</w:t>
      </w:r>
      <w:r w:rsidR="008976DE">
        <w:rPr>
          <w:rFonts w:ascii="Times New Roman" w:hAnsi="Times New Roman" w:cs="Times New Roman"/>
        </w:rPr>
        <w:t>3</w:t>
      </w:r>
      <w:r w:rsidRPr="00D7744D">
        <w:rPr>
          <w:rFonts w:ascii="Times New Roman" w:hAnsi="Times New Roman" w:cs="Times New Roman"/>
        </w:rPr>
        <w:t xml:space="preserve"> року виробництва. </w:t>
      </w:r>
      <w:r w:rsidRPr="009634AD">
        <w:rPr>
          <w:rFonts w:ascii="Times New Roman" w:hAnsi="Times New Roman" w:cs="Times New Roman"/>
        </w:rPr>
        <w:t xml:space="preserve">Надати </w:t>
      </w:r>
      <w:r w:rsidR="008976DE">
        <w:rPr>
          <w:rFonts w:ascii="Times New Roman" w:hAnsi="Times New Roman" w:cs="Times New Roman"/>
        </w:rPr>
        <w:t xml:space="preserve"> авторизаційний та </w:t>
      </w:r>
      <w:r w:rsidRPr="009634AD">
        <w:rPr>
          <w:rFonts w:ascii="Times New Roman" w:hAnsi="Times New Roman" w:cs="Times New Roman"/>
        </w:rPr>
        <w:t>гарантійн</w:t>
      </w:r>
      <w:r w:rsidR="008976DE">
        <w:rPr>
          <w:rFonts w:ascii="Times New Roman" w:hAnsi="Times New Roman" w:cs="Times New Roman"/>
        </w:rPr>
        <w:t>ий</w:t>
      </w:r>
      <w:r w:rsidRPr="009634AD">
        <w:rPr>
          <w:rFonts w:ascii="Times New Roman" w:hAnsi="Times New Roman" w:cs="Times New Roman"/>
        </w:rPr>
        <w:t xml:space="preserve"> листа виробника (представництва, філії виробника – якщо їх відповідні повноваження поширюються на територію України)</w:t>
      </w:r>
      <w:r w:rsidRPr="00D7744D">
        <w:rPr>
          <w:rFonts w:ascii="Times New Roman" w:hAnsi="Times New Roman" w:cs="Times New Roman"/>
        </w:rPr>
        <w:t>.</w:t>
      </w:r>
    </w:p>
    <w:p w:rsidR="00575E14" w:rsidRPr="00D7744D" w:rsidRDefault="00575E14" w:rsidP="00575E14">
      <w:pPr>
        <w:ind w:left="-567"/>
        <w:jc w:val="both"/>
        <w:rPr>
          <w:rFonts w:ascii="Times New Roman" w:hAnsi="Times New Roman" w:cs="Times New Roman"/>
        </w:rPr>
      </w:pPr>
      <w:r>
        <w:rPr>
          <w:rFonts w:ascii="Times New Roman" w:hAnsi="Times New Roman" w:cs="Times New Roman"/>
        </w:rPr>
        <w:t>4</w:t>
      </w:r>
      <w:r w:rsidRPr="00D7744D">
        <w:rPr>
          <w:rFonts w:ascii="Times New Roman" w:hAnsi="Times New Roman" w:cs="Times New Roman"/>
        </w:rPr>
        <w:t xml:space="preserve">. Гарантійний </w:t>
      </w:r>
      <w:r w:rsidR="007C239D">
        <w:rPr>
          <w:rFonts w:ascii="Times New Roman" w:hAnsi="Times New Roman" w:cs="Times New Roman"/>
        </w:rPr>
        <w:t xml:space="preserve"> та сервісний </w:t>
      </w:r>
      <w:r w:rsidRPr="00D7744D">
        <w:rPr>
          <w:rFonts w:ascii="Times New Roman" w:hAnsi="Times New Roman" w:cs="Times New Roman"/>
        </w:rPr>
        <w:t xml:space="preserve">термін обслуговування, повинен становити </w:t>
      </w:r>
      <w:r w:rsidR="007C239D" w:rsidRPr="007C239D">
        <w:rPr>
          <w:rFonts w:ascii="Times New Roman" w:eastAsia="Times New Roman" w:hAnsi="Times New Roman" w:cs="Times New Roman"/>
          <w:sz w:val="20"/>
          <w:szCs w:val="20"/>
          <w:lang w:eastAsia="ru-RU"/>
        </w:rPr>
        <w:t>≥</w:t>
      </w:r>
      <w:r w:rsidRPr="00D7744D">
        <w:rPr>
          <w:rFonts w:ascii="Times New Roman" w:hAnsi="Times New Roman" w:cs="Times New Roman"/>
        </w:rPr>
        <w:t xml:space="preserve"> 12 місяців з дати введення в експлуатацію. Для підтвердження надати </w:t>
      </w:r>
      <w:r w:rsidRPr="000617D8">
        <w:rPr>
          <w:rFonts w:ascii="Times New Roman" w:hAnsi="Times New Roman" w:cs="Times New Roman"/>
        </w:rPr>
        <w:t>гарантійний</w:t>
      </w:r>
      <w:r w:rsidRPr="00D7744D">
        <w:rPr>
          <w:rFonts w:ascii="Times New Roman" w:hAnsi="Times New Roman" w:cs="Times New Roman"/>
        </w:rPr>
        <w:t xml:space="preserve"> лист від виробника</w:t>
      </w:r>
      <w:r>
        <w:rPr>
          <w:rFonts w:ascii="Times New Roman" w:hAnsi="Times New Roman" w:cs="Times New Roman"/>
        </w:rPr>
        <w:t xml:space="preserve"> </w:t>
      </w:r>
      <w:r w:rsidRPr="009634AD">
        <w:rPr>
          <w:rFonts w:ascii="Times New Roman" w:hAnsi="Times New Roman" w:cs="Times New Roman"/>
        </w:rPr>
        <w:t>(представництва, філії виробника – якщо їх відповідні повноваження поширюються на територію України)</w:t>
      </w:r>
      <w:r w:rsidRPr="00D7744D">
        <w:rPr>
          <w:rFonts w:ascii="Times New Roman" w:hAnsi="Times New Roman" w:cs="Times New Roman"/>
        </w:rPr>
        <w:t>.</w:t>
      </w:r>
    </w:p>
    <w:p w:rsidR="00575E14" w:rsidRPr="00D7744D" w:rsidRDefault="00575E14" w:rsidP="00575E14">
      <w:pPr>
        <w:ind w:left="-567"/>
        <w:jc w:val="both"/>
        <w:rPr>
          <w:rFonts w:ascii="Times New Roman" w:hAnsi="Times New Roman" w:cs="Times New Roman"/>
        </w:rPr>
      </w:pPr>
      <w:r>
        <w:rPr>
          <w:rFonts w:ascii="Times New Roman" w:hAnsi="Times New Roman" w:cs="Times New Roman"/>
        </w:rPr>
        <w:t>5</w:t>
      </w:r>
      <w:r w:rsidRPr="00D7744D">
        <w:rPr>
          <w:rFonts w:ascii="Times New Roman" w:hAnsi="Times New Roman" w:cs="Times New Roman"/>
        </w:rPr>
        <w:t>. Доставка, інсталяція та пуск обладнання проводиться за рахунок учасника</w:t>
      </w:r>
      <w:r>
        <w:rPr>
          <w:rFonts w:ascii="Times New Roman" w:hAnsi="Times New Roman" w:cs="Times New Roman"/>
        </w:rPr>
        <w:t>.</w:t>
      </w:r>
      <w:r w:rsidRPr="009634AD">
        <w:rPr>
          <w:rFonts w:ascii="Times New Roman" w:hAnsi="Times New Roman" w:cs="Times New Roman"/>
        </w:rPr>
        <w:t xml:space="preserve"> Надати гарантійного листа</w:t>
      </w:r>
      <w:r>
        <w:rPr>
          <w:rFonts w:ascii="Times New Roman" w:hAnsi="Times New Roman" w:cs="Times New Roman"/>
        </w:rPr>
        <w:t>.</w:t>
      </w:r>
      <w:r w:rsidRPr="009634AD">
        <w:rPr>
          <w:rFonts w:ascii="Times New Roman" w:hAnsi="Times New Roman" w:cs="Times New Roman"/>
        </w:rPr>
        <w:t xml:space="preserve"> </w:t>
      </w:r>
    </w:p>
    <w:p w:rsidR="00575E14" w:rsidRDefault="00575E14" w:rsidP="00575E14">
      <w:pPr>
        <w:ind w:left="-567"/>
        <w:jc w:val="both"/>
        <w:rPr>
          <w:rFonts w:ascii="Times New Roman" w:hAnsi="Times New Roman" w:cs="Times New Roman"/>
        </w:rPr>
      </w:pPr>
      <w:r>
        <w:rPr>
          <w:rFonts w:ascii="Times New Roman" w:hAnsi="Times New Roman" w:cs="Times New Roman"/>
        </w:rPr>
        <w:t>6</w:t>
      </w:r>
      <w:r w:rsidRPr="00D7744D">
        <w:rPr>
          <w:rFonts w:ascii="Times New Roman" w:hAnsi="Times New Roman" w:cs="Times New Roman"/>
        </w:rPr>
        <w:t xml:space="preserve">. </w:t>
      </w:r>
      <w:r w:rsidRPr="009634AD">
        <w:rPr>
          <w:rFonts w:ascii="Times New Roman" w:hAnsi="Times New Roman" w:cs="Times New Roman"/>
        </w:rPr>
        <w:t xml:space="preserve">Оригінал гарантійного листа виробника (представництва, філії виробника, якщо їх відповідно повноваження поширюються на територію України), яким виробник підтверджує можливість поставки предмету закупівлі цих електронних торгів зі строками придатності та в терміни, визначені замовниками </w:t>
      </w:r>
      <w:r w:rsidRPr="009634AD">
        <w:rPr>
          <w:rFonts w:ascii="Times New Roman" w:hAnsi="Times New Roman" w:cs="Times New Roman"/>
        </w:rPr>
        <w:lastRenderedPageBreak/>
        <w:t>торгів. Гарантійний лист повинен включати: повну назву замовника та учасника, предмет закупівлі згідно специфікації, номер оголо</w:t>
      </w:r>
      <w:r>
        <w:rPr>
          <w:rFonts w:ascii="Times New Roman" w:hAnsi="Times New Roman" w:cs="Times New Roman"/>
        </w:rPr>
        <w:t>шення про проведення закупівлі.</w:t>
      </w:r>
    </w:p>
    <w:p w:rsidR="00575E14" w:rsidRDefault="00575E14" w:rsidP="00575E14">
      <w:pPr>
        <w:jc w:val="center"/>
        <w:rPr>
          <w:rFonts w:ascii="Times New Roman" w:hAnsi="Times New Roman" w:cs="Times New Roman"/>
          <w:b/>
          <w:bCs/>
          <w:iCs/>
        </w:rPr>
      </w:pPr>
    </w:p>
    <w:p w:rsidR="002A73CC" w:rsidRDefault="002A73CC" w:rsidP="00575E14">
      <w:pPr>
        <w:jc w:val="center"/>
        <w:rPr>
          <w:rFonts w:ascii="Times New Roman" w:hAnsi="Times New Roman" w:cs="Times New Roman"/>
          <w:b/>
          <w:bCs/>
          <w:iCs/>
        </w:rPr>
      </w:pPr>
    </w:p>
    <w:p w:rsidR="002A73CC" w:rsidRDefault="002A73CC" w:rsidP="00575E14">
      <w:pPr>
        <w:jc w:val="center"/>
        <w:rPr>
          <w:rFonts w:ascii="Times New Roman" w:hAnsi="Times New Roman" w:cs="Times New Roman"/>
          <w:b/>
          <w:bCs/>
          <w:iCs/>
        </w:rPr>
      </w:pPr>
    </w:p>
    <w:p w:rsidR="00575E14" w:rsidRDefault="00575E14" w:rsidP="00575E14">
      <w:pPr>
        <w:jc w:val="center"/>
        <w:rPr>
          <w:rFonts w:ascii="Times New Roman" w:hAnsi="Times New Roman" w:cs="Times New Roman"/>
          <w:b/>
          <w:bCs/>
          <w:iCs/>
        </w:rPr>
      </w:pPr>
      <w:r w:rsidRPr="00F078D6">
        <w:rPr>
          <w:rFonts w:ascii="Times New Roman" w:hAnsi="Times New Roman" w:cs="Times New Roman"/>
          <w:b/>
          <w:bCs/>
          <w:iCs/>
        </w:rPr>
        <w:t>Медико-технічні вимоги</w:t>
      </w:r>
      <w:r>
        <w:rPr>
          <w:rFonts w:ascii="Times New Roman" w:hAnsi="Times New Roman" w:cs="Times New Roman"/>
          <w:b/>
          <w:bCs/>
          <w:iCs/>
        </w:rPr>
        <w:t xml:space="preserve"> </w:t>
      </w:r>
    </w:p>
    <w:p w:rsidR="00B16859" w:rsidRDefault="00B16859" w:rsidP="00575E14">
      <w:pPr>
        <w:jc w:val="center"/>
        <w:rPr>
          <w:rFonts w:ascii="Times New Roman" w:hAnsi="Times New Roman" w:cs="Times New Roman"/>
          <w:b/>
          <w:bCs/>
          <w:iCs/>
        </w:rPr>
      </w:pPr>
    </w:p>
    <w:p w:rsidR="00B16859" w:rsidRDefault="00B16859" w:rsidP="00B16859">
      <w:pPr>
        <w:jc w:val="center"/>
      </w:pP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5393"/>
        <w:gridCol w:w="3077"/>
      </w:tblGrid>
      <w:tr w:rsidR="00B16859" w:rsidTr="008976DE">
        <w:tc>
          <w:tcPr>
            <w:tcW w:w="315" w:type="pct"/>
            <w:shd w:val="clear" w:color="auto" w:fill="auto"/>
            <w:vAlign w:val="center"/>
          </w:tcPr>
          <w:p w:rsidR="00B16859" w:rsidRDefault="00B16859" w:rsidP="00AE6F2F">
            <w:pPr>
              <w:snapToGrid w:val="0"/>
              <w:jc w:val="center"/>
              <w:rPr>
                <w:rFonts w:ascii="Arial" w:hAnsi="Arial" w:cs="Arial"/>
                <w:b/>
                <w:sz w:val="20"/>
                <w:szCs w:val="20"/>
              </w:rPr>
            </w:pPr>
            <w:r>
              <w:rPr>
                <w:rFonts w:ascii="Arial" w:hAnsi="Arial" w:cs="Arial"/>
                <w:b/>
                <w:sz w:val="20"/>
                <w:szCs w:val="20"/>
              </w:rPr>
              <w:t>Lp.</w:t>
            </w:r>
          </w:p>
        </w:tc>
        <w:tc>
          <w:tcPr>
            <w:tcW w:w="2983" w:type="pct"/>
            <w:shd w:val="clear" w:color="auto" w:fill="auto"/>
            <w:vAlign w:val="center"/>
          </w:tcPr>
          <w:p w:rsidR="00B16859" w:rsidRDefault="00B16859" w:rsidP="00AE6F2F">
            <w:pPr>
              <w:snapToGrid w:val="0"/>
              <w:jc w:val="center"/>
              <w:rPr>
                <w:rFonts w:ascii="Arial" w:hAnsi="Arial" w:cs="Arial"/>
                <w:b/>
                <w:sz w:val="20"/>
                <w:szCs w:val="20"/>
              </w:rPr>
            </w:pPr>
            <w:r w:rsidRPr="006B7501">
              <w:rPr>
                <w:rFonts w:ascii="Arial" w:hAnsi="Arial" w:cs="Arial"/>
                <w:b/>
                <w:sz w:val="20"/>
                <w:szCs w:val="20"/>
              </w:rPr>
              <w:t>Параметри</w:t>
            </w:r>
          </w:p>
        </w:tc>
        <w:tc>
          <w:tcPr>
            <w:tcW w:w="1702" w:type="pct"/>
            <w:shd w:val="clear" w:color="auto" w:fill="auto"/>
            <w:vAlign w:val="center"/>
          </w:tcPr>
          <w:p w:rsidR="00B16859" w:rsidRDefault="00B16859" w:rsidP="00AE6F2F">
            <w:pPr>
              <w:snapToGrid w:val="0"/>
              <w:jc w:val="center"/>
              <w:rPr>
                <w:rFonts w:ascii="Arial" w:hAnsi="Arial" w:cs="Arial"/>
                <w:b/>
                <w:sz w:val="20"/>
                <w:szCs w:val="20"/>
              </w:rPr>
            </w:pPr>
            <w:r w:rsidRPr="006B7501">
              <w:rPr>
                <w:rFonts w:ascii="Arial" w:hAnsi="Arial" w:cs="Arial"/>
                <w:b/>
                <w:sz w:val="20"/>
                <w:szCs w:val="20"/>
              </w:rPr>
              <w:t>Обов'язкові параметри</w:t>
            </w:r>
          </w:p>
        </w:tc>
      </w:tr>
      <w:tr w:rsidR="00B16859" w:rsidRPr="008976DE" w:rsidTr="008976DE">
        <w:trPr>
          <w:trHeight w:val="223"/>
        </w:trPr>
        <w:tc>
          <w:tcPr>
            <w:tcW w:w="315" w:type="pct"/>
            <w:shd w:val="clear" w:color="auto" w:fill="auto"/>
            <w:vAlign w:val="center"/>
          </w:tcPr>
          <w:p w:rsidR="00B16859" w:rsidRPr="008976DE" w:rsidRDefault="00B16859" w:rsidP="00AE6F2F">
            <w:pPr>
              <w:snapToGrid w:val="0"/>
              <w:jc w:val="center"/>
              <w:rPr>
                <w:rFonts w:ascii="Times New Roman" w:hAnsi="Times New Roman" w:cs="Times New Roman"/>
                <w:b/>
                <w:sz w:val="20"/>
                <w:szCs w:val="20"/>
              </w:rPr>
            </w:pPr>
            <w:r w:rsidRPr="008976DE">
              <w:rPr>
                <w:rFonts w:ascii="Times New Roman" w:hAnsi="Times New Roman" w:cs="Times New Roman"/>
                <w:b/>
                <w:sz w:val="20"/>
                <w:szCs w:val="20"/>
              </w:rPr>
              <w:t>I</w:t>
            </w:r>
          </w:p>
        </w:tc>
        <w:tc>
          <w:tcPr>
            <w:tcW w:w="2983" w:type="pct"/>
            <w:shd w:val="clear" w:color="auto" w:fill="auto"/>
            <w:vAlign w:val="center"/>
          </w:tcPr>
          <w:p w:rsidR="00B16859" w:rsidRPr="008976DE" w:rsidRDefault="00B16859" w:rsidP="00AE6F2F">
            <w:pPr>
              <w:snapToGrid w:val="0"/>
              <w:rPr>
                <w:rFonts w:ascii="Times New Roman" w:hAnsi="Times New Roman" w:cs="Times New Roman"/>
                <w:b/>
                <w:bCs/>
              </w:rPr>
            </w:pPr>
            <w:r w:rsidRPr="008976DE">
              <w:rPr>
                <w:rFonts w:ascii="Times New Roman" w:hAnsi="Times New Roman" w:cs="Times New Roman"/>
                <w:b/>
                <w:bCs/>
              </w:rPr>
              <w:t xml:space="preserve">АЕЕГ/КФМ 5-канальний прилад </w:t>
            </w:r>
          </w:p>
          <w:p w:rsidR="00B16859" w:rsidRPr="008976DE" w:rsidRDefault="00B16859" w:rsidP="00AE6F2F">
            <w:pPr>
              <w:snapToGrid w:val="0"/>
              <w:rPr>
                <w:rFonts w:ascii="Times New Roman" w:hAnsi="Times New Roman" w:cs="Times New Roman"/>
                <w:b/>
              </w:rPr>
            </w:pPr>
            <w:r w:rsidRPr="008976DE">
              <w:rPr>
                <w:rFonts w:ascii="Times New Roman" w:hAnsi="Times New Roman" w:cs="Times New Roman"/>
                <w:b/>
                <w:bCs/>
              </w:rPr>
              <w:t>для неврологічного та кардіологічного моніторингу - 1 одиниця.</w:t>
            </w:r>
          </w:p>
        </w:tc>
        <w:tc>
          <w:tcPr>
            <w:tcW w:w="1702" w:type="pct"/>
            <w:shd w:val="clear" w:color="auto" w:fill="auto"/>
          </w:tcPr>
          <w:p w:rsidR="00B16859" w:rsidRPr="008976DE" w:rsidRDefault="00B16859" w:rsidP="00AE6F2F">
            <w:pPr>
              <w:snapToGrid w:val="0"/>
              <w:jc w:val="center"/>
              <w:rPr>
                <w:rFonts w:ascii="Times New Roman" w:hAnsi="Times New Roman" w:cs="Times New Roman"/>
                <w:b/>
                <w:sz w:val="20"/>
                <w:szCs w:val="20"/>
              </w:rPr>
            </w:pPr>
            <w:r w:rsidRPr="008976DE">
              <w:rPr>
                <w:rFonts w:ascii="Times New Roman" w:hAnsi="Times New Roman" w:cs="Times New Roman"/>
                <w:b/>
                <w:sz w:val="20"/>
                <w:szCs w:val="20"/>
              </w:rPr>
              <w:t>Вказати</w:t>
            </w:r>
          </w:p>
          <w:p w:rsidR="00B16859" w:rsidRPr="008976DE" w:rsidRDefault="00B16859" w:rsidP="00AE6F2F">
            <w:pPr>
              <w:jc w:val="center"/>
              <w:rPr>
                <w:rFonts w:ascii="Times New Roman" w:hAnsi="Times New Roman" w:cs="Times New Roman"/>
                <w:b/>
                <w:sz w:val="20"/>
                <w:szCs w:val="20"/>
              </w:rPr>
            </w:pPr>
            <w:r w:rsidRPr="008976DE">
              <w:rPr>
                <w:rFonts w:ascii="Times New Roman" w:hAnsi="Times New Roman" w:cs="Times New Roman"/>
                <w:b/>
                <w:sz w:val="20"/>
                <w:szCs w:val="20"/>
              </w:rPr>
              <w:t>Модель/тип</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both"/>
              <w:rPr>
                <w:rFonts w:ascii="Times New Roman" w:hAnsi="Times New Roman" w:cs="Times New Roman"/>
                <w:bCs/>
                <w:sz w:val="20"/>
                <w:szCs w:val="20"/>
              </w:rPr>
            </w:pPr>
          </w:p>
        </w:tc>
        <w:tc>
          <w:tcPr>
            <w:tcW w:w="2983" w:type="pct"/>
            <w:shd w:val="clear" w:color="auto" w:fill="auto"/>
          </w:tcPr>
          <w:p w:rsidR="00B16859" w:rsidRPr="008976DE" w:rsidRDefault="00B16859" w:rsidP="00AE6F2F">
            <w:pPr>
              <w:snapToGrid w:val="0"/>
              <w:jc w:val="both"/>
              <w:rPr>
                <w:rFonts w:ascii="Times New Roman" w:hAnsi="Times New Roman" w:cs="Times New Roman"/>
                <w:bCs/>
                <w:sz w:val="20"/>
                <w:szCs w:val="20"/>
              </w:rPr>
            </w:pPr>
            <w:r w:rsidRPr="008976DE">
              <w:rPr>
                <w:rFonts w:ascii="Times New Roman" w:hAnsi="Times New Roman" w:cs="Times New Roman"/>
                <w:bCs/>
                <w:sz w:val="20"/>
                <w:szCs w:val="20"/>
              </w:rPr>
              <w:t>Виробник / Підрядник.</w:t>
            </w:r>
          </w:p>
        </w:tc>
        <w:tc>
          <w:tcPr>
            <w:tcW w:w="1702" w:type="pct"/>
            <w:shd w:val="clear" w:color="auto" w:fill="auto"/>
            <w:vAlign w:val="center"/>
          </w:tcPr>
          <w:p w:rsidR="00B16859" w:rsidRPr="008976DE" w:rsidRDefault="00B16859" w:rsidP="00AE6F2F">
            <w:pPr>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snapToGrid w:val="0"/>
              <w:jc w:val="both"/>
              <w:rPr>
                <w:rFonts w:ascii="Times New Roman" w:hAnsi="Times New Roman" w:cs="Times New Roman"/>
                <w:bCs/>
                <w:sz w:val="20"/>
                <w:szCs w:val="20"/>
              </w:rPr>
            </w:pPr>
            <w:r w:rsidRPr="008976DE">
              <w:rPr>
                <w:rFonts w:ascii="Times New Roman" w:hAnsi="Times New Roman" w:cs="Times New Roman"/>
                <w:bCs/>
                <w:sz w:val="20"/>
                <w:szCs w:val="20"/>
              </w:rPr>
              <w:t>Країна походження.</w:t>
            </w:r>
          </w:p>
        </w:tc>
        <w:tc>
          <w:tcPr>
            <w:tcW w:w="1702" w:type="pct"/>
            <w:shd w:val="clear" w:color="auto" w:fill="auto"/>
            <w:vAlign w:val="center"/>
          </w:tcPr>
          <w:p w:rsidR="00B16859" w:rsidRPr="008976DE" w:rsidRDefault="00B16859" w:rsidP="00AE6F2F">
            <w:pPr>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snapToGrid w:val="0"/>
              <w:jc w:val="both"/>
              <w:rPr>
                <w:rFonts w:ascii="Times New Roman" w:hAnsi="Times New Roman" w:cs="Times New Roman"/>
                <w:bCs/>
                <w:sz w:val="20"/>
                <w:szCs w:val="20"/>
              </w:rPr>
            </w:pPr>
            <w:r w:rsidRPr="008976DE">
              <w:rPr>
                <w:rFonts w:ascii="Times New Roman" w:hAnsi="Times New Roman" w:cs="Times New Roman"/>
                <w:bCs/>
                <w:sz w:val="20"/>
                <w:szCs w:val="20"/>
              </w:rPr>
              <w:t>Повна назва пристрою.</w:t>
            </w:r>
          </w:p>
        </w:tc>
        <w:tc>
          <w:tcPr>
            <w:tcW w:w="1702" w:type="pct"/>
            <w:shd w:val="clear" w:color="auto" w:fill="auto"/>
            <w:vAlign w:val="center"/>
          </w:tcPr>
          <w:p w:rsidR="00B16859" w:rsidRPr="008976DE" w:rsidRDefault="00B16859" w:rsidP="00AE6F2F">
            <w:pPr>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snapToGrid w:val="0"/>
              <w:jc w:val="both"/>
              <w:rPr>
                <w:rFonts w:ascii="Times New Roman" w:hAnsi="Times New Roman" w:cs="Times New Roman"/>
                <w:bCs/>
                <w:sz w:val="20"/>
                <w:szCs w:val="20"/>
              </w:rPr>
            </w:pPr>
            <w:r w:rsidRPr="008976DE">
              <w:rPr>
                <w:rFonts w:ascii="Times New Roman" w:hAnsi="Times New Roman" w:cs="Times New Roman"/>
                <w:bCs/>
                <w:sz w:val="20"/>
                <w:szCs w:val="20"/>
              </w:rPr>
              <w:t>Модель/тип.</w:t>
            </w:r>
          </w:p>
        </w:tc>
        <w:tc>
          <w:tcPr>
            <w:tcW w:w="1702" w:type="pct"/>
            <w:shd w:val="clear" w:color="auto" w:fill="auto"/>
            <w:vAlign w:val="center"/>
          </w:tcPr>
          <w:p w:rsidR="00B16859" w:rsidRPr="008976DE" w:rsidRDefault="00B16859" w:rsidP="00AE6F2F">
            <w:pPr>
              <w:jc w:val="center"/>
              <w:rPr>
                <w:rFonts w:ascii="Times New Roman" w:hAnsi="Times New Roman" w:cs="Times New Roman"/>
                <w:sz w:val="20"/>
                <w:szCs w:val="20"/>
              </w:rPr>
            </w:pPr>
            <w:r w:rsidRPr="008976DE">
              <w:rPr>
                <w:rFonts w:ascii="Times New Roman" w:hAnsi="Times New Roman" w:cs="Times New Roman"/>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snapToGrid w:val="0"/>
              <w:jc w:val="both"/>
              <w:rPr>
                <w:rFonts w:ascii="Times New Roman" w:hAnsi="Times New Roman" w:cs="Times New Roman"/>
                <w:bCs/>
                <w:sz w:val="20"/>
                <w:szCs w:val="20"/>
              </w:rPr>
            </w:pPr>
            <w:r w:rsidRPr="008976DE">
              <w:rPr>
                <w:rFonts w:ascii="Times New Roman" w:hAnsi="Times New Roman" w:cs="Times New Roman"/>
                <w:color w:val="000000"/>
                <w:sz w:val="20"/>
                <w:szCs w:val="20"/>
              </w:rPr>
              <w:t>Пропоноване обладнання є абсолютно новим, не раніше 2023 року випуску, і готове до використання без будь-яких додаткових закупівель або інвестицій.</w:t>
            </w:r>
          </w:p>
        </w:tc>
        <w:tc>
          <w:tcPr>
            <w:tcW w:w="1702" w:type="pct"/>
            <w:shd w:val="clear" w:color="auto" w:fill="auto"/>
            <w:vAlign w:val="center"/>
          </w:tcPr>
          <w:p w:rsidR="00B16859" w:rsidRPr="008976DE" w:rsidRDefault="00B16859" w:rsidP="00AE6F2F">
            <w:pPr>
              <w:jc w:val="center"/>
              <w:rPr>
                <w:rFonts w:ascii="Times New Roman" w:hAnsi="Times New Roman" w:cs="Times New Roman"/>
                <w:sz w:val="20"/>
                <w:szCs w:val="20"/>
              </w:rPr>
            </w:pPr>
            <w:r w:rsidRPr="008976DE">
              <w:rPr>
                <w:rFonts w:ascii="Times New Roman" w:hAnsi="Times New Roman" w:cs="Times New Roman"/>
                <w:sz w:val="20"/>
                <w:szCs w:val="20"/>
              </w:rPr>
              <w:t>TAK</w:t>
            </w:r>
          </w:p>
        </w:tc>
      </w:tr>
      <w:tr w:rsidR="00B16859" w:rsidRPr="008976DE" w:rsidTr="008976DE">
        <w:trPr>
          <w:trHeight w:val="169"/>
        </w:trPr>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left="0" w:firstLine="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jc w:val="both"/>
              <w:rPr>
                <w:rFonts w:ascii="Times New Roman" w:eastAsia="Times New Roman" w:hAnsi="Times New Roman" w:cs="Times New Roman"/>
                <w:sz w:val="20"/>
                <w:szCs w:val="20"/>
                <w:lang w:eastAsia="ar-SA"/>
              </w:rPr>
            </w:pPr>
            <w:r w:rsidRPr="008976DE">
              <w:rPr>
                <w:rFonts w:ascii="Times New Roman" w:eastAsia="Times New Roman" w:hAnsi="Times New Roman" w:cs="Times New Roman"/>
                <w:sz w:val="20"/>
                <w:szCs w:val="20"/>
                <w:lang w:eastAsia="ar-SA"/>
              </w:rPr>
              <w:t>Комп'ютерна техніка:</w:t>
            </w:r>
          </w:p>
          <w:p w:rsidR="00B16859" w:rsidRPr="008976DE" w:rsidRDefault="00B16859" w:rsidP="00AE6F2F">
            <w:pPr>
              <w:jc w:val="both"/>
              <w:rPr>
                <w:rFonts w:ascii="Times New Roman" w:hAnsi="Times New Roman" w:cs="Times New Roman"/>
                <w:sz w:val="20"/>
                <w:szCs w:val="20"/>
              </w:rPr>
            </w:pPr>
            <w:r w:rsidRPr="008976DE">
              <w:rPr>
                <w:rFonts w:ascii="Times New Roman" w:hAnsi="Times New Roman" w:cs="Times New Roman"/>
                <w:sz w:val="20"/>
                <w:szCs w:val="20"/>
              </w:rPr>
              <w:t>Ноутбук:</w:t>
            </w:r>
          </w:p>
          <w:p w:rsidR="00B16859" w:rsidRPr="008976DE" w:rsidRDefault="00B16859" w:rsidP="00AE6F2F">
            <w:pPr>
              <w:jc w:val="both"/>
              <w:rPr>
                <w:rFonts w:ascii="Times New Roman" w:hAnsi="Times New Roman" w:cs="Times New Roman"/>
                <w:sz w:val="20"/>
                <w:szCs w:val="20"/>
              </w:rPr>
            </w:pPr>
            <w:r w:rsidRPr="008976DE">
              <w:rPr>
                <w:rFonts w:ascii="Times New Roman" w:hAnsi="Times New Roman" w:cs="Times New Roman"/>
                <w:sz w:val="20"/>
                <w:szCs w:val="20"/>
              </w:rPr>
              <w:t>- діагональ монітора мін. 15"</w:t>
            </w:r>
          </w:p>
          <w:p w:rsidR="00B16859" w:rsidRPr="008976DE" w:rsidRDefault="00B16859" w:rsidP="00AE6F2F">
            <w:pPr>
              <w:jc w:val="both"/>
              <w:rPr>
                <w:rFonts w:ascii="Times New Roman" w:hAnsi="Times New Roman" w:cs="Times New Roman"/>
                <w:sz w:val="20"/>
                <w:szCs w:val="20"/>
              </w:rPr>
            </w:pPr>
            <w:r w:rsidRPr="008976DE">
              <w:rPr>
                <w:rFonts w:ascii="Times New Roman" w:hAnsi="Times New Roman" w:cs="Times New Roman"/>
                <w:sz w:val="20"/>
                <w:szCs w:val="20"/>
              </w:rPr>
              <w:t>- процесор мін. Core i5 або еквівалентний</w:t>
            </w:r>
          </w:p>
          <w:p w:rsidR="00B16859" w:rsidRPr="008976DE" w:rsidRDefault="00B16859" w:rsidP="00AE6F2F">
            <w:pPr>
              <w:jc w:val="both"/>
              <w:rPr>
                <w:rFonts w:ascii="Times New Roman" w:hAnsi="Times New Roman" w:cs="Times New Roman"/>
                <w:sz w:val="20"/>
                <w:szCs w:val="20"/>
              </w:rPr>
            </w:pPr>
            <w:r w:rsidRPr="008976DE">
              <w:rPr>
                <w:rFonts w:ascii="Times New Roman" w:hAnsi="Times New Roman" w:cs="Times New Roman"/>
                <w:sz w:val="20"/>
                <w:szCs w:val="20"/>
              </w:rPr>
              <w:t>- Жорсткий диск SSD мін. 1 ТБ</w:t>
            </w:r>
          </w:p>
          <w:p w:rsidR="00B16859" w:rsidRPr="008976DE" w:rsidRDefault="00B16859" w:rsidP="00AE6F2F">
            <w:pPr>
              <w:jc w:val="both"/>
              <w:rPr>
                <w:rFonts w:ascii="Times New Roman" w:hAnsi="Times New Roman" w:cs="Times New Roman"/>
                <w:sz w:val="20"/>
                <w:szCs w:val="20"/>
              </w:rPr>
            </w:pPr>
            <w:r w:rsidRPr="008976DE">
              <w:rPr>
                <w:rFonts w:ascii="Times New Roman" w:hAnsi="Times New Roman" w:cs="Times New Roman"/>
                <w:sz w:val="20"/>
                <w:szCs w:val="20"/>
              </w:rPr>
              <w:t>- Оперативна пам'ять мін. 8 ГБ</w:t>
            </w:r>
          </w:p>
          <w:p w:rsidR="00B16859" w:rsidRPr="008976DE" w:rsidRDefault="00B16859" w:rsidP="00AE6F2F">
            <w:pPr>
              <w:jc w:val="both"/>
              <w:rPr>
                <w:rFonts w:ascii="Times New Roman" w:hAnsi="Times New Roman" w:cs="Times New Roman"/>
                <w:sz w:val="20"/>
                <w:szCs w:val="20"/>
              </w:rPr>
            </w:pPr>
            <w:r w:rsidRPr="008976DE">
              <w:rPr>
                <w:rFonts w:ascii="Times New Roman" w:hAnsi="Times New Roman" w:cs="Times New Roman"/>
                <w:sz w:val="20"/>
                <w:szCs w:val="20"/>
              </w:rPr>
              <w:t>- Операційна система Windows 11</w:t>
            </w:r>
          </w:p>
        </w:tc>
        <w:tc>
          <w:tcPr>
            <w:tcW w:w="1702" w:type="pct"/>
            <w:shd w:val="clear" w:color="auto" w:fill="auto"/>
            <w:vAlign w:val="center"/>
          </w:tcPr>
          <w:p w:rsidR="00B16859" w:rsidRPr="008976DE" w:rsidRDefault="00B16859" w:rsidP="00AE6F2F">
            <w:pPr>
              <w:autoSpaceDE w:val="0"/>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rPr>
          <w:trHeight w:val="169"/>
        </w:trPr>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Комп'ютерна миша</w:t>
            </w:r>
          </w:p>
        </w:tc>
        <w:tc>
          <w:tcPr>
            <w:tcW w:w="1702" w:type="pct"/>
            <w:shd w:val="clear" w:color="auto" w:fill="auto"/>
            <w:vAlign w:val="center"/>
          </w:tcPr>
          <w:p w:rsidR="00B16859" w:rsidRPr="008976DE" w:rsidRDefault="00B16859" w:rsidP="00AE6F2F">
            <w:pPr>
              <w:autoSpaceDE w:val="0"/>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rPr>
          <w:trHeight w:val="169"/>
        </w:trPr>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Кількість каналів датчика 5.</w:t>
            </w:r>
          </w:p>
        </w:tc>
        <w:tc>
          <w:tcPr>
            <w:tcW w:w="1702" w:type="pct"/>
            <w:shd w:val="clear" w:color="auto" w:fill="auto"/>
            <w:vAlign w:val="center"/>
          </w:tcPr>
          <w:p w:rsidR="00B16859" w:rsidRPr="008976DE" w:rsidRDefault="00B16859" w:rsidP="00AE6F2F">
            <w:pPr>
              <w:autoSpaceDE w:val="0"/>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rPr>
          <w:trHeight w:val="169"/>
        </w:trPr>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Кількість каналів ЕЕГ мін. 4.</w:t>
            </w:r>
          </w:p>
        </w:tc>
        <w:tc>
          <w:tcPr>
            <w:tcW w:w="1702" w:type="pct"/>
            <w:shd w:val="clear" w:color="auto" w:fill="auto"/>
            <w:vAlign w:val="center"/>
          </w:tcPr>
          <w:p w:rsidR="00B16859" w:rsidRPr="008976DE" w:rsidRDefault="00B16859" w:rsidP="00AE6F2F">
            <w:pPr>
              <w:autoSpaceDE w:val="0"/>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rPr>
          <w:trHeight w:val="169"/>
        </w:trPr>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Możliwość zapisu 1 kanału EKG równocześnie z min. 2 kanałami EEG.</w:t>
            </w:r>
          </w:p>
        </w:tc>
        <w:tc>
          <w:tcPr>
            <w:tcW w:w="1702" w:type="pct"/>
            <w:shd w:val="clear" w:color="auto" w:fill="auto"/>
            <w:vAlign w:val="center"/>
          </w:tcPr>
          <w:p w:rsidR="00B16859" w:rsidRPr="008976DE" w:rsidRDefault="00B16859" w:rsidP="00AE6F2F">
            <w:pPr>
              <w:autoSpaceDE w:val="0"/>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Канал Sp02 мін. 1.</w:t>
            </w:r>
          </w:p>
        </w:tc>
        <w:tc>
          <w:tcPr>
            <w:tcW w:w="1702" w:type="pct"/>
            <w:shd w:val="clear" w:color="auto" w:fill="auto"/>
            <w:vAlign w:val="center"/>
          </w:tcPr>
          <w:p w:rsidR="00B16859" w:rsidRPr="008976DE" w:rsidRDefault="00B16859" w:rsidP="00AE6F2F">
            <w:pPr>
              <w:autoSpaceDE w:val="0"/>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АЦП/ЦАП мін. 24 (біт).</w:t>
            </w:r>
          </w:p>
        </w:tc>
        <w:tc>
          <w:tcPr>
            <w:tcW w:w="1702" w:type="pct"/>
            <w:shd w:val="clear" w:color="auto" w:fill="auto"/>
            <w:vAlign w:val="center"/>
          </w:tcPr>
          <w:p w:rsidR="00B16859" w:rsidRPr="008976DE" w:rsidRDefault="00B16859" w:rsidP="00AE6F2F">
            <w:pPr>
              <w:autoSpaceDE w:val="0"/>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Вхідний опір ЕЕГ 1 (GΩ).</w:t>
            </w:r>
          </w:p>
        </w:tc>
        <w:tc>
          <w:tcPr>
            <w:tcW w:w="1702" w:type="pct"/>
            <w:shd w:val="clear" w:color="auto" w:fill="auto"/>
            <w:vAlign w:val="center"/>
          </w:tcPr>
          <w:p w:rsidR="00B16859" w:rsidRPr="008976DE" w:rsidRDefault="00B16859" w:rsidP="00AE6F2F">
            <w:pPr>
              <w:autoSpaceDE w:val="0"/>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Шум (мкВрм) &lt;2 (0-70 Гц).</w:t>
            </w:r>
          </w:p>
        </w:tc>
        <w:tc>
          <w:tcPr>
            <w:tcW w:w="1702" w:type="pct"/>
            <w:shd w:val="clear" w:color="auto" w:fill="auto"/>
            <w:vAlign w:val="center"/>
          </w:tcPr>
          <w:p w:rsidR="00B16859" w:rsidRPr="008976DE" w:rsidRDefault="00B16859" w:rsidP="00AE6F2F">
            <w:pPr>
              <w:autoSpaceDE w:val="0"/>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Вхідна напруга постійного струму (діапазон) ± 312,5 мВ.</w:t>
            </w:r>
          </w:p>
        </w:tc>
        <w:tc>
          <w:tcPr>
            <w:tcW w:w="1702" w:type="pct"/>
            <w:shd w:val="clear" w:color="auto" w:fill="auto"/>
            <w:vAlign w:val="center"/>
          </w:tcPr>
          <w:p w:rsidR="00B16859" w:rsidRPr="008976DE" w:rsidRDefault="00B16859" w:rsidP="00AE6F2F">
            <w:pPr>
              <w:autoSpaceDE w:val="0"/>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Частота дискретизації макс. 500 Гц.</w:t>
            </w:r>
          </w:p>
        </w:tc>
        <w:tc>
          <w:tcPr>
            <w:tcW w:w="1702" w:type="pct"/>
            <w:shd w:val="clear" w:color="auto" w:fill="auto"/>
            <w:vAlign w:val="center"/>
          </w:tcPr>
          <w:p w:rsidR="00B16859" w:rsidRPr="008976DE" w:rsidRDefault="00B16859" w:rsidP="00AE6F2F">
            <w:pPr>
              <w:autoSpaceDE w:val="0"/>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Типи фільтрів:</w:t>
            </w:r>
          </w:p>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 високі частоти 0,03-10 с</w:t>
            </w:r>
          </w:p>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 низькі частоти 10-70 Гц</w:t>
            </w:r>
          </w:p>
        </w:tc>
        <w:tc>
          <w:tcPr>
            <w:tcW w:w="1702" w:type="pct"/>
            <w:shd w:val="clear" w:color="auto" w:fill="auto"/>
            <w:vAlign w:val="center"/>
          </w:tcPr>
          <w:p w:rsidR="00B16859" w:rsidRPr="008976DE" w:rsidRDefault="00B16859" w:rsidP="00AE6F2F">
            <w:pPr>
              <w:autoSpaceDE w:val="0"/>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Діапазон частот 0,5-70 Гц.</w:t>
            </w:r>
          </w:p>
        </w:tc>
        <w:tc>
          <w:tcPr>
            <w:tcW w:w="1702" w:type="pct"/>
            <w:shd w:val="clear" w:color="auto" w:fill="auto"/>
            <w:vAlign w:val="center"/>
          </w:tcPr>
          <w:p w:rsidR="00B16859" w:rsidRPr="008976DE" w:rsidRDefault="00B16859" w:rsidP="00AE6F2F">
            <w:pPr>
              <w:autoSpaceDE w:val="0"/>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1"/>
                <w:szCs w:val="21"/>
                <w:shd w:val="clear" w:color="auto" w:fill="FFFFFF"/>
              </w:rPr>
              <w:t>Коефіцієнт послаблення синфазного сигналу</w:t>
            </w:r>
            <w:r w:rsidRPr="008976DE">
              <w:rPr>
                <w:rFonts w:ascii="Times New Roman" w:hAnsi="Times New Roman" w:cs="Times New Roman"/>
                <w:sz w:val="20"/>
                <w:szCs w:val="20"/>
              </w:rPr>
              <w:t xml:space="preserve"> 110 dB.</w:t>
            </w:r>
          </w:p>
        </w:tc>
        <w:tc>
          <w:tcPr>
            <w:tcW w:w="1702" w:type="pct"/>
            <w:shd w:val="clear" w:color="auto" w:fill="auto"/>
            <w:vAlign w:val="center"/>
          </w:tcPr>
          <w:p w:rsidR="00B16859" w:rsidRPr="008976DE" w:rsidRDefault="00B16859" w:rsidP="00AE6F2F">
            <w:pPr>
              <w:autoSpaceDE w:val="0"/>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Живлення через USB-з'єднання.</w:t>
            </w:r>
          </w:p>
        </w:tc>
        <w:tc>
          <w:tcPr>
            <w:tcW w:w="1702" w:type="pct"/>
            <w:shd w:val="clear" w:color="auto" w:fill="auto"/>
            <w:vAlign w:val="center"/>
          </w:tcPr>
          <w:p w:rsidR="00B16859" w:rsidRPr="008976DE" w:rsidRDefault="00B16859" w:rsidP="00AE6F2F">
            <w:pPr>
              <w:autoSpaceDE w:val="0"/>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Інтерфейс зв'язку з ПК USB 2.0.</w:t>
            </w:r>
          </w:p>
        </w:tc>
        <w:tc>
          <w:tcPr>
            <w:tcW w:w="1702" w:type="pct"/>
            <w:shd w:val="clear" w:color="auto" w:fill="auto"/>
            <w:vAlign w:val="center"/>
          </w:tcPr>
          <w:p w:rsidR="00B16859" w:rsidRPr="008976DE" w:rsidRDefault="00B16859" w:rsidP="00AE6F2F">
            <w:pPr>
              <w:autoSpaceDE w:val="0"/>
              <w:jc w:val="center"/>
              <w:rPr>
                <w:rFonts w:ascii="Times New Roman" w:hAnsi="Times New Roman" w:cs="Times New Roman"/>
              </w:rPr>
            </w:pPr>
            <w:r w:rsidRPr="008976DE">
              <w:rPr>
                <w:rFonts w:ascii="Times New Roman" w:hAnsi="Times New Roman" w:cs="Times New Roman"/>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rPr>
                <w:rFonts w:ascii="Times New Roman" w:hAnsi="Times New Roman" w:cs="Times New Roman"/>
              </w:rPr>
            </w:pPr>
            <w:r w:rsidRPr="008976DE">
              <w:rPr>
                <w:rFonts w:ascii="Times New Roman" w:hAnsi="Times New Roman" w:cs="Times New Roman"/>
                <w:sz w:val="20"/>
                <w:szCs w:val="20"/>
              </w:rPr>
              <w:t>Вимірювання параметрів опору в режимі реального часу (он-лайн).</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 xml:space="preserve">TAK </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rPr>
            </w:pPr>
            <w:r w:rsidRPr="008976DE">
              <w:rPr>
                <w:rFonts w:ascii="Times New Roman" w:hAnsi="Times New Roman" w:cs="Times New Roman"/>
                <w:sz w:val="20"/>
                <w:szCs w:val="20"/>
              </w:rPr>
              <w:t>Кольорова сигналізація зміни електричного опору електродів.</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rPr>
            </w:pPr>
            <w:r w:rsidRPr="008976DE">
              <w:rPr>
                <w:rFonts w:ascii="Times New Roman" w:hAnsi="Times New Roman" w:cs="Times New Roman"/>
                <w:sz w:val="20"/>
                <w:szCs w:val="20"/>
              </w:rPr>
              <w:t>Синхронізований графік кривої (карти) електродного опору на записі.</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rPr>
            </w:pPr>
            <w:r w:rsidRPr="008976DE">
              <w:rPr>
                <w:rFonts w:ascii="Times New Roman" w:hAnsi="Times New Roman" w:cs="Times New Roman"/>
                <w:sz w:val="20"/>
                <w:szCs w:val="20"/>
              </w:rPr>
              <w:t>Синхронізований запис кривих плетизмографії.</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rPr>
                <w:rFonts w:ascii="Times New Roman" w:hAnsi="Times New Roman" w:cs="Times New Roman"/>
              </w:rPr>
            </w:pPr>
            <w:r w:rsidRPr="008976DE">
              <w:rPr>
                <w:rFonts w:ascii="Times New Roman" w:hAnsi="Times New Roman" w:cs="Times New Roman"/>
                <w:sz w:val="20"/>
                <w:szCs w:val="20"/>
              </w:rPr>
              <w:t>Синхронізований запис кривої насиченості.</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rPr>
            </w:pPr>
            <w:r w:rsidRPr="008976DE">
              <w:rPr>
                <w:rFonts w:ascii="Times New Roman" w:hAnsi="Times New Roman" w:cs="Times New Roman"/>
                <w:sz w:val="20"/>
                <w:szCs w:val="20"/>
              </w:rPr>
              <w:t>Відображення значень насичення і частоти серцевих скорочень у цифровому вигляді.</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rPr>
            </w:pPr>
            <w:r w:rsidRPr="008976DE">
              <w:rPr>
                <w:rFonts w:ascii="Times New Roman" w:hAnsi="Times New Roman" w:cs="Times New Roman"/>
                <w:sz w:val="20"/>
                <w:szCs w:val="20"/>
              </w:rPr>
              <w:t>Звукові та візуальні сповіщення, що вказують на:</w:t>
            </w:r>
          </w:p>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 збільшення опору</w:t>
            </w:r>
          </w:p>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 зміна амплітуди</w:t>
            </w:r>
          </w:p>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 зміна рівня насичення</w:t>
            </w:r>
          </w:p>
          <w:p w:rsidR="00B16859" w:rsidRPr="008976DE" w:rsidRDefault="00B16859" w:rsidP="00AE6F2F">
            <w:pPr>
              <w:autoSpaceDE w:val="0"/>
              <w:jc w:val="both"/>
              <w:rPr>
                <w:rFonts w:ascii="Times New Roman" w:hAnsi="Times New Roman" w:cs="Times New Roman"/>
              </w:rPr>
            </w:pPr>
            <w:r w:rsidRPr="008976DE">
              <w:rPr>
                <w:rFonts w:ascii="Times New Roman" w:hAnsi="Times New Roman" w:cs="Times New Roman"/>
                <w:sz w:val="20"/>
                <w:szCs w:val="20"/>
              </w:rPr>
              <w:t>- зміна частоти серцевих скорочень</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rPr>
            </w:pPr>
            <w:r w:rsidRPr="008976DE">
              <w:rPr>
                <w:rFonts w:ascii="Times New Roman" w:hAnsi="Times New Roman" w:cs="Times New Roman"/>
                <w:sz w:val="20"/>
                <w:szCs w:val="20"/>
              </w:rPr>
              <w:t>Параметри оповіщення, що налаштовуються користувачем.</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 xml:space="preserve">TAK </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rPr>
            </w:pPr>
            <w:r w:rsidRPr="008976DE">
              <w:rPr>
                <w:rFonts w:ascii="Times New Roman" w:hAnsi="Times New Roman" w:cs="Times New Roman"/>
                <w:sz w:val="20"/>
                <w:szCs w:val="20"/>
              </w:rPr>
              <w:t>Захист програмного забезпечення від несанкціонованого доступу за допомогою USB-ключа.</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rPr>
            </w:pPr>
            <w:r w:rsidRPr="008976DE">
              <w:rPr>
                <w:rFonts w:ascii="Times New Roman" w:hAnsi="Times New Roman" w:cs="Times New Roman"/>
                <w:bCs/>
                <w:sz w:val="20"/>
                <w:szCs w:val="20"/>
              </w:rPr>
              <w:t>Програмне забезпечення системи CFM EEG для багатогодинного ЕЕГ-моніторингу лівої та правої півкуль головного мозку та оцінки його стану під час таких подій, як десатурація, брадикардія або тахікардія, судоми, сон, пробудження та інші.</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rPr>
            </w:pPr>
            <w:r w:rsidRPr="008976DE">
              <w:rPr>
                <w:rFonts w:ascii="Times New Roman" w:hAnsi="Times New Roman" w:cs="Times New Roman"/>
                <w:sz w:val="20"/>
                <w:szCs w:val="20"/>
              </w:rPr>
              <w:t>Автоматичне кольорове кодування клінічних подій, таких як придушення судом, епілептична активність, пригнічений запис і нормальний запис.</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lang w:val="ru-RU"/>
              </w:rPr>
            </w:pPr>
            <w:r w:rsidRPr="008976DE">
              <w:rPr>
                <w:rFonts w:ascii="Times New Roman" w:hAnsi="Times New Roman" w:cs="Times New Roman"/>
                <w:sz w:val="20"/>
                <w:szCs w:val="20"/>
              </w:rPr>
              <w:t>Можливість переглядати поточне дослідження і виконувати аналіз, а також ретроспективно переглядати синхронізований відеозапис під час збору сигналу і відеозапису.</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rPr>
            </w:pPr>
            <w:r w:rsidRPr="008976DE">
              <w:rPr>
                <w:rFonts w:ascii="Times New Roman" w:hAnsi="Times New Roman" w:cs="Times New Roman"/>
                <w:sz w:val="20"/>
                <w:szCs w:val="20"/>
              </w:rPr>
              <w:t>Наявні аналізи:</w:t>
            </w:r>
          </w:p>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 ЕЕГ з цифровою лінійкою та автоматичним вимірюванням хвиль і домінуючої частоти</w:t>
            </w:r>
          </w:p>
          <w:p w:rsidR="00B16859" w:rsidRPr="008976DE" w:rsidRDefault="00B16859" w:rsidP="00AE6F2F">
            <w:pPr>
              <w:autoSpaceDE w:val="0"/>
              <w:jc w:val="both"/>
              <w:rPr>
                <w:rFonts w:ascii="Times New Roman" w:hAnsi="Times New Roman" w:cs="Times New Roman"/>
                <w:sz w:val="20"/>
                <w:szCs w:val="20"/>
              </w:rPr>
            </w:pPr>
            <w:r w:rsidRPr="008976DE">
              <w:rPr>
                <w:rFonts w:ascii="Times New Roman" w:hAnsi="Times New Roman" w:cs="Times New Roman"/>
                <w:sz w:val="20"/>
                <w:szCs w:val="20"/>
              </w:rPr>
              <w:t>- CFM - кольоровий графік з кольоровим кодуванням</w:t>
            </w:r>
          </w:p>
          <w:p w:rsidR="00B16859" w:rsidRPr="008976DE" w:rsidRDefault="00B16859" w:rsidP="00AE6F2F">
            <w:pPr>
              <w:autoSpaceDE w:val="0"/>
              <w:jc w:val="both"/>
              <w:rPr>
                <w:rFonts w:ascii="Times New Roman" w:hAnsi="Times New Roman" w:cs="Times New Roman"/>
              </w:rPr>
            </w:pPr>
            <w:r w:rsidRPr="008976DE">
              <w:rPr>
                <w:rFonts w:ascii="Times New Roman" w:hAnsi="Times New Roman" w:cs="Times New Roman"/>
                <w:sz w:val="20"/>
                <w:szCs w:val="20"/>
              </w:rPr>
              <w:t>- FFT - швидке перетворення Фур'є</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rPr>
            </w:pPr>
            <w:r w:rsidRPr="008976DE">
              <w:rPr>
                <w:rFonts w:ascii="Times New Roman" w:hAnsi="Times New Roman" w:cs="Times New Roman"/>
                <w:sz w:val="20"/>
                <w:szCs w:val="20"/>
              </w:rPr>
              <w:t>Можливість аналізу будь-якого обраного запису ЕЕГ з лівої та правої півкуль або обраного каналу з точки зору частоти окремих хвиль, визначення домінуючої хвилі та електричної напруги хвиль в діапазоні заданих частот.</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rPr>
            </w:pPr>
            <w:r w:rsidRPr="008976DE">
              <w:rPr>
                <w:rFonts w:ascii="Times New Roman" w:hAnsi="Times New Roman" w:cs="Times New Roman"/>
                <w:sz w:val="20"/>
                <w:szCs w:val="20"/>
              </w:rPr>
              <w:t>Можливість вибору в програмному забезпеченні положення електрода порівняння (Cz, Goldman).</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autoSpaceDE w:val="0"/>
              <w:jc w:val="both"/>
              <w:rPr>
                <w:rFonts w:ascii="Times New Roman" w:hAnsi="Times New Roman" w:cs="Times New Roman"/>
              </w:rPr>
            </w:pPr>
            <w:r w:rsidRPr="008976DE">
              <w:rPr>
                <w:rFonts w:ascii="Times New Roman" w:hAnsi="Times New Roman" w:cs="Times New Roman"/>
                <w:sz w:val="20"/>
                <w:szCs w:val="20"/>
              </w:rPr>
              <w:t>База даних пацієнтів, сумісна з RODO (GDPR) для реєстрації пацієнтів, збору обстежень, створення описів, експорту та архівування результатів і записів на CD/DVD/USB носії.</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jc w:val="both"/>
              <w:rPr>
                <w:rFonts w:ascii="Times New Roman" w:hAnsi="Times New Roman" w:cs="Times New Roman"/>
              </w:rPr>
            </w:pPr>
            <w:r w:rsidRPr="008976DE">
              <w:rPr>
                <w:rFonts w:ascii="Times New Roman" w:hAnsi="Times New Roman" w:cs="Times New Roman"/>
                <w:sz w:val="20"/>
                <w:szCs w:val="20"/>
              </w:rPr>
              <w:t>Можливість розширення до мережі з декількох сумісних інструментів і майбутня можливість інтеграції в лікарняну мережу відповідно до стандарту HL7.</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jc w:val="both"/>
              <w:rPr>
                <w:rFonts w:ascii="Times New Roman" w:hAnsi="Times New Roman" w:cs="Times New Roman"/>
              </w:rPr>
            </w:pPr>
            <w:r w:rsidRPr="008976DE">
              <w:rPr>
                <w:rFonts w:ascii="Times New Roman" w:hAnsi="Times New Roman" w:cs="Times New Roman"/>
                <w:sz w:val="20"/>
                <w:szCs w:val="20"/>
              </w:rPr>
              <w:t>Можливість автоматичної синхронізації бази даних через локальну мережу без використання сервера даних (так звана розподілена база даних).</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jc w:val="both"/>
              <w:rPr>
                <w:rFonts w:ascii="Times New Roman" w:hAnsi="Times New Roman" w:cs="Times New Roman"/>
                <w:sz w:val="20"/>
                <w:szCs w:val="20"/>
                <w:lang w:val="en-US"/>
              </w:rPr>
            </w:pPr>
            <w:r w:rsidRPr="008976DE">
              <w:rPr>
                <w:rFonts w:ascii="Times New Roman" w:hAnsi="Times New Roman" w:cs="Times New Roman"/>
                <w:sz w:val="20"/>
                <w:szCs w:val="20"/>
              </w:rPr>
              <w:t>Відеокамера з локальною мережею.</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jc w:val="both"/>
              <w:rPr>
                <w:rFonts w:ascii="Times New Roman" w:hAnsi="Times New Roman" w:cs="Times New Roman"/>
                <w:sz w:val="20"/>
                <w:szCs w:val="20"/>
                <w:lang w:val="ru-RU"/>
              </w:rPr>
            </w:pPr>
            <w:r w:rsidRPr="008976DE">
              <w:rPr>
                <w:rFonts w:ascii="Times New Roman" w:hAnsi="Times New Roman" w:cs="Times New Roman"/>
                <w:sz w:val="20"/>
                <w:szCs w:val="20"/>
              </w:rPr>
              <w:t>Синхронізований запис зображення і звуку з відеокамери та запис ЕЕГ.</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jc w:val="both"/>
              <w:rPr>
                <w:rFonts w:ascii="Times New Roman" w:hAnsi="Times New Roman" w:cs="Times New Roman"/>
                <w:sz w:val="20"/>
                <w:szCs w:val="20"/>
              </w:rPr>
            </w:pPr>
            <w:r w:rsidRPr="008976DE">
              <w:rPr>
                <w:rFonts w:ascii="Times New Roman" w:hAnsi="Times New Roman" w:cs="Times New Roman"/>
                <w:sz w:val="20"/>
                <w:szCs w:val="20"/>
              </w:rPr>
              <w:t>Перегляд та аналіз запису ЕЕГ з одночасним переглядом записаного зображення пацієнта.</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jc w:val="both"/>
              <w:rPr>
                <w:rFonts w:ascii="Times New Roman" w:hAnsi="Times New Roman" w:cs="Times New Roman"/>
                <w:sz w:val="20"/>
                <w:szCs w:val="20"/>
                <w:lang w:val="ru-RU"/>
              </w:rPr>
            </w:pPr>
            <w:r w:rsidRPr="008976DE">
              <w:rPr>
                <w:rFonts w:ascii="Times New Roman" w:hAnsi="Times New Roman" w:cs="Times New Roman"/>
                <w:sz w:val="20"/>
                <w:szCs w:val="20"/>
              </w:rPr>
              <w:t>Архівування протоколу обстеження із зображеннями на CD/DVD.</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jc w:val="both"/>
              <w:rPr>
                <w:rFonts w:ascii="Times New Roman" w:hAnsi="Times New Roman" w:cs="Times New Roman"/>
                <w:sz w:val="20"/>
                <w:szCs w:val="20"/>
                <w:lang w:val="ru-RU"/>
              </w:rPr>
            </w:pPr>
            <w:r w:rsidRPr="008976DE">
              <w:rPr>
                <w:rFonts w:ascii="Times New Roman" w:hAnsi="Times New Roman" w:cs="Times New Roman"/>
                <w:sz w:val="20"/>
                <w:szCs w:val="20"/>
              </w:rPr>
              <w:t>Кріплення камери до візка за допомогою рухомого кронштейна.</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jc w:val="both"/>
              <w:rPr>
                <w:rFonts w:ascii="Times New Roman" w:hAnsi="Times New Roman" w:cs="Times New Roman"/>
                <w:sz w:val="20"/>
                <w:szCs w:val="20"/>
                <w:lang w:val="ru-RU"/>
              </w:rPr>
            </w:pPr>
            <w:r w:rsidRPr="008976DE">
              <w:rPr>
                <w:rFonts w:ascii="Times New Roman" w:hAnsi="Times New Roman" w:cs="Times New Roman"/>
                <w:bCs/>
                <w:sz w:val="20"/>
                <w:szCs w:val="20"/>
              </w:rPr>
              <w:t>Голівка та відеокамера встановлені на рухомих кронштейнах.</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jc w:val="both"/>
              <w:rPr>
                <w:rFonts w:ascii="Times New Roman" w:hAnsi="Times New Roman" w:cs="Times New Roman"/>
                <w:sz w:val="20"/>
                <w:szCs w:val="20"/>
                <w:lang w:val="ru-RU"/>
              </w:rPr>
            </w:pPr>
            <w:r w:rsidRPr="008976DE">
              <w:rPr>
                <w:rFonts w:ascii="Times New Roman" w:hAnsi="Times New Roman" w:cs="Times New Roman"/>
                <w:bCs/>
                <w:sz w:val="20"/>
                <w:szCs w:val="20"/>
              </w:rPr>
              <w:t>Апарат встановлюється на колісний медичний візок.</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jc w:val="both"/>
              <w:rPr>
                <w:rFonts w:ascii="Times New Roman" w:hAnsi="Times New Roman" w:cs="Times New Roman"/>
                <w:sz w:val="20"/>
                <w:szCs w:val="20"/>
                <w:lang w:val="ru-RU"/>
              </w:rPr>
            </w:pPr>
            <w:r w:rsidRPr="008976DE">
              <w:rPr>
                <w:rFonts w:ascii="Times New Roman" w:hAnsi="Times New Roman" w:cs="Times New Roman"/>
                <w:sz w:val="20"/>
                <w:szCs w:val="20"/>
              </w:rPr>
              <w:t>Набір чашкових електродів (мінімум 6 шт.).</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jc w:val="both"/>
              <w:rPr>
                <w:rFonts w:ascii="Times New Roman" w:hAnsi="Times New Roman" w:cs="Times New Roman"/>
                <w:sz w:val="20"/>
                <w:szCs w:val="20"/>
                <w:lang w:val="ru-RU"/>
              </w:rPr>
            </w:pPr>
            <w:r w:rsidRPr="008976DE">
              <w:rPr>
                <w:rFonts w:ascii="Times New Roman" w:hAnsi="Times New Roman" w:cs="Times New Roman"/>
                <w:bCs/>
                <w:sz w:val="20"/>
                <w:szCs w:val="20"/>
              </w:rPr>
              <w:t>Датчик пульсоксиметра, неонатологічний, сумісний зі стандартом NONIN X-Pod.</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jc w:val="both"/>
              <w:rPr>
                <w:rFonts w:ascii="Times New Roman" w:hAnsi="Times New Roman" w:cs="Times New Roman"/>
                <w:sz w:val="20"/>
                <w:szCs w:val="20"/>
                <w:lang w:val="ru-RU"/>
              </w:rPr>
            </w:pPr>
            <w:r w:rsidRPr="008976DE">
              <w:rPr>
                <w:rFonts w:ascii="Times New Roman" w:hAnsi="Times New Roman" w:cs="Times New Roman"/>
                <w:bCs/>
                <w:sz w:val="20"/>
                <w:szCs w:val="20"/>
              </w:rPr>
              <w:t>Самоклеючі смужки для датчика пульсоксиметра (25 шт).</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tcPr>
          <w:p w:rsidR="00B16859" w:rsidRPr="008976DE" w:rsidRDefault="00B16859" w:rsidP="00AE6F2F">
            <w:pPr>
              <w:jc w:val="both"/>
              <w:rPr>
                <w:rFonts w:ascii="Times New Roman" w:hAnsi="Times New Roman" w:cs="Times New Roman"/>
                <w:sz w:val="20"/>
                <w:szCs w:val="20"/>
                <w:lang w:val="ru-RU"/>
              </w:rPr>
            </w:pPr>
            <w:r w:rsidRPr="008976DE">
              <w:rPr>
                <w:rFonts w:ascii="Times New Roman" w:hAnsi="Times New Roman" w:cs="Times New Roman"/>
                <w:sz w:val="20"/>
                <w:szCs w:val="20"/>
              </w:rPr>
              <w:t>Струмопровідна клейка суміш для кріплення електродів (мінімум 1 шт.).</w:t>
            </w:r>
          </w:p>
        </w:tc>
        <w:tc>
          <w:tcPr>
            <w:tcW w:w="1702" w:type="pct"/>
            <w:shd w:val="clear" w:color="auto" w:fill="auto"/>
            <w:vAlign w:val="center"/>
          </w:tcPr>
          <w:p w:rsidR="00B16859" w:rsidRPr="008976DE" w:rsidRDefault="00B16859" w:rsidP="00AE6F2F">
            <w:pPr>
              <w:jc w:val="center"/>
              <w:rPr>
                <w:rFonts w:ascii="Times New Roman" w:hAnsi="Times New Roman" w:cs="Times New Roman"/>
                <w:color w:val="000000"/>
                <w:sz w:val="20"/>
                <w:szCs w:val="20"/>
              </w:rPr>
            </w:pPr>
            <w:r w:rsidRPr="008976DE">
              <w:rPr>
                <w:rFonts w:ascii="Times New Roman" w:hAnsi="Times New Roman" w:cs="Times New Roman"/>
                <w:color w:val="000000"/>
                <w:sz w:val="20"/>
                <w:szCs w:val="20"/>
              </w:rPr>
              <w:t>TAK</w:t>
            </w:r>
          </w:p>
        </w:tc>
      </w:tr>
      <w:tr w:rsidR="00B16859" w:rsidRPr="008976DE" w:rsidTr="008976DE">
        <w:trPr>
          <w:gridAfter w:val="2"/>
          <w:wAfter w:w="4685" w:type="pct"/>
        </w:trPr>
        <w:tc>
          <w:tcPr>
            <w:tcW w:w="315" w:type="pct"/>
            <w:shd w:val="clear" w:color="auto" w:fill="auto"/>
            <w:vAlign w:val="center"/>
          </w:tcPr>
          <w:p w:rsidR="00B16859" w:rsidRPr="008976DE" w:rsidRDefault="00B16859" w:rsidP="00AE6F2F">
            <w:pPr>
              <w:pStyle w:val="2"/>
              <w:ind w:left="576" w:hanging="576"/>
              <w:jc w:val="center"/>
              <w:rPr>
                <w:rFonts w:ascii="Times New Roman" w:hAnsi="Times New Roman" w:cs="Times New Roman"/>
                <w:sz w:val="20"/>
              </w:rPr>
            </w:pP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vAlign w:val="center"/>
          </w:tcPr>
          <w:p w:rsidR="00B16859" w:rsidRPr="008976DE" w:rsidRDefault="00B16859" w:rsidP="00AE6F2F">
            <w:pPr>
              <w:pStyle w:val="afa"/>
              <w:snapToGrid w:val="0"/>
              <w:ind w:left="34" w:right="74"/>
              <w:rPr>
                <w:sz w:val="20"/>
              </w:rPr>
            </w:pPr>
            <w:r w:rsidRPr="008976DE">
              <w:rPr>
                <w:sz w:val="20"/>
              </w:rPr>
              <w:t>Гарантійний та сервісний термін на пропоноване обладнання.</w:t>
            </w:r>
          </w:p>
        </w:tc>
        <w:tc>
          <w:tcPr>
            <w:tcW w:w="1702" w:type="pct"/>
            <w:shd w:val="clear" w:color="auto" w:fill="auto"/>
            <w:vAlign w:val="center"/>
          </w:tcPr>
          <w:p w:rsidR="00B16859" w:rsidRPr="008976DE" w:rsidRDefault="00B16859" w:rsidP="00AE6F2F">
            <w:pPr>
              <w:pStyle w:val="afa"/>
              <w:snapToGrid w:val="0"/>
              <w:jc w:val="center"/>
              <w:rPr>
                <w:sz w:val="20"/>
              </w:rPr>
            </w:pPr>
            <w:r w:rsidRPr="008976DE">
              <w:rPr>
                <w:sz w:val="20"/>
              </w:rPr>
              <w:t>≥12 місяців    TAK</w:t>
            </w:r>
          </w:p>
        </w:tc>
      </w:tr>
      <w:tr w:rsidR="00B16859" w:rsidRPr="008976DE" w:rsidTr="008976DE">
        <w:tc>
          <w:tcPr>
            <w:tcW w:w="315" w:type="pct"/>
            <w:shd w:val="clear" w:color="auto" w:fill="auto"/>
            <w:vAlign w:val="center"/>
          </w:tcPr>
          <w:p w:rsidR="00B16859" w:rsidRPr="008976DE" w:rsidRDefault="00B16859" w:rsidP="00B16859">
            <w:pPr>
              <w:numPr>
                <w:ilvl w:val="0"/>
                <w:numId w:val="3"/>
              </w:numPr>
              <w:suppressAutoHyphens/>
              <w:snapToGrid w:val="0"/>
              <w:spacing w:after="0" w:line="240" w:lineRule="auto"/>
              <w:ind w:hanging="720"/>
              <w:jc w:val="center"/>
              <w:rPr>
                <w:rFonts w:ascii="Times New Roman" w:hAnsi="Times New Roman" w:cs="Times New Roman"/>
                <w:bCs/>
                <w:sz w:val="20"/>
                <w:szCs w:val="20"/>
              </w:rPr>
            </w:pPr>
          </w:p>
        </w:tc>
        <w:tc>
          <w:tcPr>
            <w:tcW w:w="2983" w:type="pct"/>
            <w:shd w:val="clear" w:color="auto" w:fill="auto"/>
            <w:vAlign w:val="center"/>
          </w:tcPr>
          <w:p w:rsidR="00B16859" w:rsidRPr="008976DE" w:rsidRDefault="00B16859" w:rsidP="00AE6F2F">
            <w:pPr>
              <w:pStyle w:val="afa"/>
              <w:snapToGrid w:val="0"/>
              <w:ind w:left="34" w:right="74"/>
              <w:rPr>
                <w:sz w:val="20"/>
              </w:rPr>
            </w:pPr>
            <w:r w:rsidRPr="008976DE">
              <w:rPr>
                <w:sz w:val="20"/>
              </w:rPr>
              <w:t>Гарантія наявності запасних частин та післягарантійного обслуговування протягом мінімум 10 років з моменту укладення договору.</w:t>
            </w:r>
          </w:p>
        </w:tc>
        <w:tc>
          <w:tcPr>
            <w:tcW w:w="1702" w:type="pct"/>
            <w:shd w:val="clear" w:color="auto" w:fill="auto"/>
            <w:vAlign w:val="center"/>
          </w:tcPr>
          <w:p w:rsidR="00B16859" w:rsidRPr="008976DE" w:rsidRDefault="00B16859" w:rsidP="00AE6F2F">
            <w:pPr>
              <w:pStyle w:val="afa"/>
              <w:snapToGrid w:val="0"/>
              <w:jc w:val="center"/>
              <w:rPr>
                <w:bCs/>
                <w:caps/>
                <w:sz w:val="20"/>
              </w:rPr>
            </w:pPr>
            <w:r w:rsidRPr="008976DE">
              <w:rPr>
                <w:bCs/>
                <w:caps/>
                <w:sz w:val="20"/>
              </w:rPr>
              <w:t>TAK</w:t>
            </w:r>
          </w:p>
        </w:tc>
      </w:tr>
    </w:tbl>
    <w:p w:rsidR="00D9451F" w:rsidRPr="00D9451F" w:rsidRDefault="00D9451F" w:rsidP="00D9451F">
      <w:pPr>
        <w:spacing w:after="0" w:line="240" w:lineRule="auto"/>
        <w:rPr>
          <w:rFonts w:ascii="Times New Roman" w:eastAsia="Times New Roman" w:hAnsi="Times New Roman" w:cs="Times New Roman"/>
          <w:b/>
          <w:i/>
          <w:sz w:val="24"/>
          <w:szCs w:val="24"/>
          <w:lang w:val="ru-RU" w:eastAsia="ru-RU"/>
        </w:rPr>
      </w:pPr>
    </w:p>
    <w:p w:rsidR="00D9451F" w:rsidRPr="00D9451F" w:rsidRDefault="00D9451F" w:rsidP="00D9451F">
      <w:pPr>
        <w:spacing w:after="0" w:line="240" w:lineRule="auto"/>
        <w:rPr>
          <w:rFonts w:ascii="Times New Roman" w:eastAsia="Times New Roman" w:hAnsi="Times New Roman" w:cs="Times New Roman"/>
          <w:b/>
          <w:i/>
          <w:sz w:val="24"/>
          <w:szCs w:val="24"/>
          <w:lang w:val="ru-RU" w:eastAsia="ru-RU"/>
        </w:rPr>
      </w:pPr>
      <w:r w:rsidRPr="00D9451F">
        <w:rPr>
          <w:rFonts w:ascii="Times New Roman" w:eastAsia="Times New Roman" w:hAnsi="Times New Roman" w:cs="Times New Roman"/>
          <w:b/>
          <w:i/>
          <w:sz w:val="24"/>
          <w:szCs w:val="24"/>
          <w:lang w:val="ru-RU" w:eastAsia="ru-RU"/>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A72C3B" w:rsidRPr="00165106" w:rsidRDefault="00A72C3B" w:rsidP="00A72C3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rPr>
      </w:pPr>
    </w:p>
    <w:p w:rsidR="00C81466" w:rsidRPr="00ED544D" w:rsidRDefault="00A72C3B" w:rsidP="00ED544D">
      <w:pPr>
        <w:ind w:firstLine="426"/>
        <w:jc w:val="both"/>
        <w:rPr>
          <w:rFonts w:ascii="Times New Roman" w:hAnsi="Times New Roman" w:cs="Mangal"/>
          <w:b/>
          <w:color w:val="000000"/>
          <w:kern w:val="1"/>
          <w:sz w:val="24"/>
          <w:szCs w:val="24"/>
          <w:lang w:eastAsia="ar-SA"/>
        </w:rPr>
      </w:pPr>
      <w:r w:rsidRPr="00ED544D">
        <w:rPr>
          <w:rFonts w:ascii="Times New Roman" w:eastAsia="Arial" w:hAnsi="Times New Roman" w:cs="Times New Roman"/>
          <w:i/>
          <w:color w:val="000000"/>
          <w:sz w:val="20"/>
          <w:szCs w:val="20"/>
          <w:lang w:eastAsia="ru-RU"/>
        </w:rPr>
        <w:t>Учасники процедури закупівлі обовязково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w:t>
      </w:r>
      <w:bookmarkEnd w:id="0"/>
      <w:bookmarkEnd w:id="1"/>
    </w:p>
    <w:sectPr w:rsidR="00C81466" w:rsidRPr="00ED544D"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226" w:rsidRDefault="00473226">
      <w:pPr>
        <w:spacing w:after="0" w:line="240" w:lineRule="auto"/>
      </w:pPr>
      <w:r>
        <w:separator/>
      </w:r>
    </w:p>
  </w:endnote>
  <w:endnote w:type="continuationSeparator" w:id="0">
    <w:p w:rsidR="00473226" w:rsidRDefault="0047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2F" w:rsidRDefault="00AE6F2F">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ED544D">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2F" w:rsidRDefault="00AE6F2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226" w:rsidRDefault="00473226">
      <w:pPr>
        <w:spacing w:after="0" w:line="240" w:lineRule="auto"/>
      </w:pPr>
      <w:r>
        <w:separator/>
      </w:r>
    </w:p>
  </w:footnote>
  <w:footnote w:type="continuationSeparator" w:id="0">
    <w:p w:rsidR="00473226" w:rsidRDefault="00473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2F" w:rsidRDefault="00AE6F2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CF7214"/>
    <w:multiLevelType w:val="hybridMultilevel"/>
    <w:tmpl w:val="058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3F07E3"/>
    <w:multiLevelType w:val="hybridMultilevel"/>
    <w:tmpl w:val="48821C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64"/>
    <w:rsid w:val="00023B7B"/>
    <w:rsid w:val="00024564"/>
    <w:rsid w:val="00027A79"/>
    <w:rsid w:val="00031975"/>
    <w:rsid w:val="000417D2"/>
    <w:rsid w:val="00061706"/>
    <w:rsid w:val="000631E0"/>
    <w:rsid w:val="0006595A"/>
    <w:rsid w:val="00070856"/>
    <w:rsid w:val="00083F89"/>
    <w:rsid w:val="00084068"/>
    <w:rsid w:val="000870E7"/>
    <w:rsid w:val="000902FE"/>
    <w:rsid w:val="0009415B"/>
    <w:rsid w:val="000B2264"/>
    <w:rsid w:val="000D3DAD"/>
    <w:rsid w:val="000D5150"/>
    <w:rsid w:val="000E68B3"/>
    <w:rsid w:val="000F7E73"/>
    <w:rsid w:val="00115CB7"/>
    <w:rsid w:val="00117D0F"/>
    <w:rsid w:val="00120C53"/>
    <w:rsid w:val="001249E2"/>
    <w:rsid w:val="00143B7C"/>
    <w:rsid w:val="001452C3"/>
    <w:rsid w:val="00151070"/>
    <w:rsid w:val="001542CD"/>
    <w:rsid w:val="001553DB"/>
    <w:rsid w:val="0016362C"/>
    <w:rsid w:val="00165106"/>
    <w:rsid w:val="00172D67"/>
    <w:rsid w:val="001751DB"/>
    <w:rsid w:val="0018137E"/>
    <w:rsid w:val="00182E64"/>
    <w:rsid w:val="00195672"/>
    <w:rsid w:val="001A09DF"/>
    <w:rsid w:val="001A0EFA"/>
    <w:rsid w:val="001A436E"/>
    <w:rsid w:val="001A4D3C"/>
    <w:rsid w:val="001B6303"/>
    <w:rsid w:val="001C3983"/>
    <w:rsid w:val="001C52F1"/>
    <w:rsid w:val="001D3924"/>
    <w:rsid w:val="001E7E88"/>
    <w:rsid w:val="001F3F7E"/>
    <w:rsid w:val="001F43C7"/>
    <w:rsid w:val="00212622"/>
    <w:rsid w:val="00217850"/>
    <w:rsid w:val="00221293"/>
    <w:rsid w:val="0022353C"/>
    <w:rsid w:val="002265A4"/>
    <w:rsid w:val="00227735"/>
    <w:rsid w:val="00236CD8"/>
    <w:rsid w:val="0024759C"/>
    <w:rsid w:val="00266FFC"/>
    <w:rsid w:val="00290AFF"/>
    <w:rsid w:val="00292763"/>
    <w:rsid w:val="00293C4D"/>
    <w:rsid w:val="00297C6E"/>
    <w:rsid w:val="002A73CC"/>
    <w:rsid w:val="002B12A3"/>
    <w:rsid w:val="002C0702"/>
    <w:rsid w:val="002C6376"/>
    <w:rsid w:val="002F2CF0"/>
    <w:rsid w:val="002F528D"/>
    <w:rsid w:val="002F53F3"/>
    <w:rsid w:val="002F6ABA"/>
    <w:rsid w:val="00300BB4"/>
    <w:rsid w:val="00302283"/>
    <w:rsid w:val="00304AA0"/>
    <w:rsid w:val="00317AA3"/>
    <w:rsid w:val="003258BF"/>
    <w:rsid w:val="0033090F"/>
    <w:rsid w:val="0034327C"/>
    <w:rsid w:val="003432B5"/>
    <w:rsid w:val="00345563"/>
    <w:rsid w:val="003518B4"/>
    <w:rsid w:val="00356AD1"/>
    <w:rsid w:val="0035781C"/>
    <w:rsid w:val="003645E7"/>
    <w:rsid w:val="00366BF5"/>
    <w:rsid w:val="0037320F"/>
    <w:rsid w:val="003944EC"/>
    <w:rsid w:val="0039482B"/>
    <w:rsid w:val="003A7798"/>
    <w:rsid w:val="003B2601"/>
    <w:rsid w:val="003B5046"/>
    <w:rsid w:val="003C270B"/>
    <w:rsid w:val="003C6072"/>
    <w:rsid w:val="003C6B54"/>
    <w:rsid w:val="003D4AD2"/>
    <w:rsid w:val="003E20AB"/>
    <w:rsid w:val="003E6FC6"/>
    <w:rsid w:val="003F6150"/>
    <w:rsid w:val="00406A60"/>
    <w:rsid w:val="00414C21"/>
    <w:rsid w:val="00424FF9"/>
    <w:rsid w:val="004266AC"/>
    <w:rsid w:val="0043270A"/>
    <w:rsid w:val="004361FF"/>
    <w:rsid w:val="00436DF4"/>
    <w:rsid w:val="00444959"/>
    <w:rsid w:val="00473226"/>
    <w:rsid w:val="00477C2B"/>
    <w:rsid w:val="00481FC8"/>
    <w:rsid w:val="00482C2B"/>
    <w:rsid w:val="00492940"/>
    <w:rsid w:val="00494667"/>
    <w:rsid w:val="004A2CCA"/>
    <w:rsid w:val="004B77EA"/>
    <w:rsid w:val="004C2C31"/>
    <w:rsid w:val="004C2F8C"/>
    <w:rsid w:val="004C6B2D"/>
    <w:rsid w:val="004E7F8C"/>
    <w:rsid w:val="004F1A5B"/>
    <w:rsid w:val="004F538A"/>
    <w:rsid w:val="005024A2"/>
    <w:rsid w:val="00503F39"/>
    <w:rsid w:val="005202F8"/>
    <w:rsid w:val="005210D3"/>
    <w:rsid w:val="00525E12"/>
    <w:rsid w:val="00530910"/>
    <w:rsid w:val="00546C42"/>
    <w:rsid w:val="00546FE2"/>
    <w:rsid w:val="00563329"/>
    <w:rsid w:val="005646AE"/>
    <w:rsid w:val="00574039"/>
    <w:rsid w:val="00575E14"/>
    <w:rsid w:val="00577C4C"/>
    <w:rsid w:val="00585466"/>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503C8"/>
    <w:rsid w:val="006631B3"/>
    <w:rsid w:val="00681EA6"/>
    <w:rsid w:val="00690E38"/>
    <w:rsid w:val="00695D56"/>
    <w:rsid w:val="006A1B9C"/>
    <w:rsid w:val="006A3FBB"/>
    <w:rsid w:val="006A5401"/>
    <w:rsid w:val="006B35DB"/>
    <w:rsid w:val="006B75F8"/>
    <w:rsid w:val="006C0585"/>
    <w:rsid w:val="006C5ACD"/>
    <w:rsid w:val="006C60C1"/>
    <w:rsid w:val="006C7A90"/>
    <w:rsid w:val="006D4F9C"/>
    <w:rsid w:val="006E05FF"/>
    <w:rsid w:val="006F348C"/>
    <w:rsid w:val="0071240F"/>
    <w:rsid w:val="00722D0C"/>
    <w:rsid w:val="00732D47"/>
    <w:rsid w:val="007415ED"/>
    <w:rsid w:val="00745EB3"/>
    <w:rsid w:val="00753050"/>
    <w:rsid w:val="0075557A"/>
    <w:rsid w:val="00763694"/>
    <w:rsid w:val="00785DD5"/>
    <w:rsid w:val="00791272"/>
    <w:rsid w:val="007956C7"/>
    <w:rsid w:val="007A13A0"/>
    <w:rsid w:val="007A2924"/>
    <w:rsid w:val="007A3EAF"/>
    <w:rsid w:val="007A5162"/>
    <w:rsid w:val="007A59C0"/>
    <w:rsid w:val="007A6AAF"/>
    <w:rsid w:val="007B20B3"/>
    <w:rsid w:val="007B2475"/>
    <w:rsid w:val="007B4A61"/>
    <w:rsid w:val="007B7CC7"/>
    <w:rsid w:val="007C239D"/>
    <w:rsid w:val="007E0CAA"/>
    <w:rsid w:val="007E7D0D"/>
    <w:rsid w:val="007F14AC"/>
    <w:rsid w:val="007F5287"/>
    <w:rsid w:val="00806343"/>
    <w:rsid w:val="00811394"/>
    <w:rsid w:val="0081331A"/>
    <w:rsid w:val="00813E81"/>
    <w:rsid w:val="008226B9"/>
    <w:rsid w:val="00826E3E"/>
    <w:rsid w:val="00836888"/>
    <w:rsid w:val="00845C4C"/>
    <w:rsid w:val="00851E78"/>
    <w:rsid w:val="00852633"/>
    <w:rsid w:val="0085759A"/>
    <w:rsid w:val="008633BE"/>
    <w:rsid w:val="00863B42"/>
    <w:rsid w:val="008738B9"/>
    <w:rsid w:val="008756AD"/>
    <w:rsid w:val="00887ABC"/>
    <w:rsid w:val="00896177"/>
    <w:rsid w:val="008976DE"/>
    <w:rsid w:val="008A346F"/>
    <w:rsid w:val="008A7CCB"/>
    <w:rsid w:val="008B55FB"/>
    <w:rsid w:val="008D717A"/>
    <w:rsid w:val="008E3A53"/>
    <w:rsid w:val="008F5718"/>
    <w:rsid w:val="008F60B3"/>
    <w:rsid w:val="009037AB"/>
    <w:rsid w:val="009076E1"/>
    <w:rsid w:val="00914A3C"/>
    <w:rsid w:val="00920DB7"/>
    <w:rsid w:val="009211E6"/>
    <w:rsid w:val="009400F7"/>
    <w:rsid w:val="00941D70"/>
    <w:rsid w:val="009508BE"/>
    <w:rsid w:val="009606CB"/>
    <w:rsid w:val="009617AC"/>
    <w:rsid w:val="009649AA"/>
    <w:rsid w:val="00965546"/>
    <w:rsid w:val="00972AB5"/>
    <w:rsid w:val="009805B7"/>
    <w:rsid w:val="00984039"/>
    <w:rsid w:val="009875BF"/>
    <w:rsid w:val="009A5BBA"/>
    <w:rsid w:val="009B315E"/>
    <w:rsid w:val="009B7ABA"/>
    <w:rsid w:val="009C2287"/>
    <w:rsid w:val="009C6A95"/>
    <w:rsid w:val="009D1687"/>
    <w:rsid w:val="009D3030"/>
    <w:rsid w:val="009E76D6"/>
    <w:rsid w:val="00A13282"/>
    <w:rsid w:val="00A14E7F"/>
    <w:rsid w:val="00A23F73"/>
    <w:rsid w:val="00A44559"/>
    <w:rsid w:val="00A52EAE"/>
    <w:rsid w:val="00A53608"/>
    <w:rsid w:val="00A54FC4"/>
    <w:rsid w:val="00A55CC2"/>
    <w:rsid w:val="00A64098"/>
    <w:rsid w:val="00A6555A"/>
    <w:rsid w:val="00A72C3B"/>
    <w:rsid w:val="00A74B7E"/>
    <w:rsid w:val="00A92A2D"/>
    <w:rsid w:val="00AC34D8"/>
    <w:rsid w:val="00AC525F"/>
    <w:rsid w:val="00AC5E9D"/>
    <w:rsid w:val="00AC7660"/>
    <w:rsid w:val="00AD49E4"/>
    <w:rsid w:val="00AE6F2F"/>
    <w:rsid w:val="00AF21CB"/>
    <w:rsid w:val="00AF318D"/>
    <w:rsid w:val="00AF5397"/>
    <w:rsid w:val="00AF7E40"/>
    <w:rsid w:val="00B07993"/>
    <w:rsid w:val="00B149B2"/>
    <w:rsid w:val="00B16859"/>
    <w:rsid w:val="00B219BF"/>
    <w:rsid w:val="00B26CA6"/>
    <w:rsid w:val="00B3355C"/>
    <w:rsid w:val="00B3613F"/>
    <w:rsid w:val="00B408E0"/>
    <w:rsid w:val="00B44682"/>
    <w:rsid w:val="00B50CCB"/>
    <w:rsid w:val="00B5795F"/>
    <w:rsid w:val="00B619E2"/>
    <w:rsid w:val="00B66F27"/>
    <w:rsid w:val="00B75E84"/>
    <w:rsid w:val="00B83DE5"/>
    <w:rsid w:val="00B910B6"/>
    <w:rsid w:val="00B9491F"/>
    <w:rsid w:val="00B95AD5"/>
    <w:rsid w:val="00BB5DF4"/>
    <w:rsid w:val="00BC00EC"/>
    <w:rsid w:val="00BC1120"/>
    <w:rsid w:val="00BD1DBE"/>
    <w:rsid w:val="00BD6417"/>
    <w:rsid w:val="00BF40A3"/>
    <w:rsid w:val="00C121A3"/>
    <w:rsid w:val="00C30F44"/>
    <w:rsid w:val="00C33ABD"/>
    <w:rsid w:val="00C36058"/>
    <w:rsid w:val="00C4102A"/>
    <w:rsid w:val="00C6016B"/>
    <w:rsid w:val="00C61332"/>
    <w:rsid w:val="00C642D8"/>
    <w:rsid w:val="00C64653"/>
    <w:rsid w:val="00C81466"/>
    <w:rsid w:val="00C81B7D"/>
    <w:rsid w:val="00C9258A"/>
    <w:rsid w:val="00C92826"/>
    <w:rsid w:val="00C956BB"/>
    <w:rsid w:val="00C96FC2"/>
    <w:rsid w:val="00CA170C"/>
    <w:rsid w:val="00CA2073"/>
    <w:rsid w:val="00CA7ACB"/>
    <w:rsid w:val="00CB1D6C"/>
    <w:rsid w:val="00CC41AC"/>
    <w:rsid w:val="00CC445F"/>
    <w:rsid w:val="00CC7624"/>
    <w:rsid w:val="00CF61A9"/>
    <w:rsid w:val="00D035B6"/>
    <w:rsid w:val="00D03F89"/>
    <w:rsid w:val="00D114A2"/>
    <w:rsid w:val="00D17A5A"/>
    <w:rsid w:val="00D25683"/>
    <w:rsid w:val="00D354B6"/>
    <w:rsid w:val="00D36208"/>
    <w:rsid w:val="00D37743"/>
    <w:rsid w:val="00D54003"/>
    <w:rsid w:val="00D62141"/>
    <w:rsid w:val="00D7265C"/>
    <w:rsid w:val="00D75062"/>
    <w:rsid w:val="00D75FED"/>
    <w:rsid w:val="00D775E8"/>
    <w:rsid w:val="00D901F7"/>
    <w:rsid w:val="00D9451F"/>
    <w:rsid w:val="00D94A9B"/>
    <w:rsid w:val="00DA431D"/>
    <w:rsid w:val="00DA56C2"/>
    <w:rsid w:val="00DB775F"/>
    <w:rsid w:val="00DB7E7D"/>
    <w:rsid w:val="00DC3E76"/>
    <w:rsid w:val="00DC67C1"/>
    <w:rsid w:val="00DD24EA"/>
    <w:rsid w:val="00DD3ECA"/>
    <w:rsid w:val="00DE1FC7"/>
    <w:rsid w:val="00DE394C"/>
    <w:rsid w:val="00E03CD6"/>
    <w:rsid w:val="00E056C7"/>
    <w:rsid w:val="00E06365"/>
    <w:rsid w:val="00E12007"/>
    <w:rsid w:val="00E15AE6"/>
    <w:rsid w:val="00E56E30"/>
    <w:rsid w:val="00E62072"/>
    <w:rsid w:val="00E62B82"/>
    <w:rsid w:val="00E86116"/>
    <w:rsid w:val="00E94EA0"/>
    <w:rsid w:val="00E959C2"/>
    <w:rsid w:val="00EA1C1A"/>
    <w:rsid w:val="00EB3C9D"/>
    <w:rsid w:val="00EC0292"/>
    <w:rsid w:val="00EC4534"/>
    <w:rsid w:val="00ED37E9"/>
    <w:rsid w:val="00ED544D"/>
    <w:rsid w:val="00ED5EA7"/>
    <w:rsid w:val="00ED6A1A"/>
    <w:rsid w:val="00EE1A45"/>
    <w:rsid w:val="00EF76A7"/>
    <w:rsid w:val="00F04C70"/>
    <w:rsid w:val="00F14B61"/>
    <w:rsid w:val="00F20F89"/>
    <w:rsid w:val="00F46890"/>
    <w:rsid w:val="00F522B9"/>
    <w:rsid w:val="00F71D1D"/>
    <w:rsid w:val="00F72DE9"/>
    <w:rsid w:val="00FA4842"/>
    <w:rsid w:val="00FA77E8"/>
    <w:rsid w:val="00FB0A8A"/>
    <w:rsid w:val="00FB3CBA"/>
    <w:rsid w:val="00FC001D"/>
    <w:rsid w:val="00FE4041"/>
    <w:rsid w:val="00FE7EA8"/>
    <w:rsid w:val="00FF1853"/>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F05AEA-BB73-476F-B15A-F74DB632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39D"/>
    <w:pPr>
      <w:spacing w:after="160" w:line="259" w:lineRule="auto"/>
    </w:pPr>
    <w:rPr>
      <w:sz w:val="22"/>
      <w:szCs w:val="22"/>
      <w:lang w:val="uk-UA" w:eastAsia="uk-UA"/>
    </w:rPr>
  </w:style>
  <w:style w:type="paragraph" w:styleId="1">
    <w:name w:val="heading 1"/>
    <w:basedOn w:val="a"/>
    <w:next w:val="a"/>
    <w:link w:val="10"/>
    <w:uiPriority w:val="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
    <w:basedOn w:val="a"/>
    <w:link w:val="a7"/>
    <w:uiPriority w:val="99"/>
    <w:qFormat/>
    <w:rsid w:val="007A3EAF"/>
    <w:pPr>
      <w:ind w:left="720"/>
      <w:contextualSpacing/>
    </w:pPr>
  </w:style>
  <w:style w:type="character" w:customStyle="1" w:styleId="a7">
    <w:name w:val="Абзац списка Знак"/>
    <w:aliases w:val="Numbered List Знак,Список уровня 2 Знак"/>
    <w:link w:val="a6"/>
    <w:uiPriority w:val="99"/>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uiPriority w:val="99"/>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
    <w:name w:val="Основной текст (2)_"/>
    <w:basedOn w:val="a0"/>
    <w:link w:val="23"/>
    <w:rsid w:val="00575E14"/>
    <w:rPr>
      <w:rFonts w:ascii="Times New Roman" w:eastAsia="Times New Roman" w:hAnsi="Times New Roman" w:cs="Times New Roman"/>
      <w:b/>
      <w:bCs/>
      <w:sz w:val="28"/>
      <w:szCs w:val="28"/>
      <w:shd w:val="clear" w:color="auto" w:fill="FFFFFF"/>
    </w:rPr>
  </w:style>
  <w:style w:type="character" w:customStyle="1" w:styleId="213pt">
    <w:name w:val="Основной текст (2) + 13 pt;Не полужирный"/>
    <w:basedOn w:val="22"/>
    <w:rsid w:val="00575E14"/>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211pt">
    <w:name w:val="Основной текст (2) + 11 pt"/>
    <w:basedOn w:val="22"/>
    <w:rsid w:val="00575E14"/>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customStyle="1" w:styleId="23">
    <w:name w:val="Основной текст (2)"/>
    <w:basedOn w:val="a"/>
    <w:link w:val="22"/>
    <w:rsid w:val="00575E14"/>
    <w:pPr>
      <w:widowControl w:val="0"/>
      <w:shd w:val="clear" w:color="auto" w:fill="FFFFFF"/>
      <w:spacing w:after="0" w:line="312" w:lineRule="exact"/>
      <w:jc w:val="center"/>
    </w:pPr>
    <w:rPr>
      <w:rFonts w:ascii="Times New Roman" w:eastAsia="Times New Roman" w:hAnsi="Times New Roman" w:cs="Times New Roman"/>
      <w:b/>
      <w:b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8726-762E-4938-9493-A1B1BCFB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1128</Words>
  <Characters>6436</Characters>
  <Application>Microsoft Office Word</Application>
  <DocSecurity>0</DocSecurity>
  <Lines>53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65</cp:revision>
  <cp:lastPrinted>2023-06-02T13:51:00Z</cp:lastPrinted>
  <dcterms:created xsi:type="dcterms:W3CDTF">2023-08-09T10:13:00Z</dcterms:created>
  <dcterms:modified xsi:type="dcterms:W3CDTF">2023-12-22T10:57:00Z</dcterms:modified>
</cp:coreProperties>
</file>