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3F" w:rsidRDefault="00B3613F" w:rsidP="00B26CA6">
      <w:pPr>
        <w:pStyle w:val="HTML"/>
        <w:rPr>
          <w:lang w:val="ru-RU"/>
        </w:rPr>
      </w:pPr>
    </w:p>
    <w:p w:rsidR="00CA7ACB" w:rsidRDefault="00CA7ACB" w:rsidP="00CA7ACB">
      <w:pPr>
        <w:spacing w:after="0" w:line="240" w:lineRule="auto"/>
        <w:jc w:val="right"/>
        <w:rPr>
          <w:rFonts w:ascii="Times New Roman" w:eastAsia="Times New Roman" w:hAnsi="Times New Roman" w:cs="Times New Roman"/>
          <w:i/>
          <w:sz w:val="24"/>
          <w:szCs w:val="24"/>
          <w:bdr w:val="none" w:sz="0" w:space="0" w:color="auto" w:frame="1"/>
        </w:rPr>
      </w:pPr>
      <w:bookmarkStart w:id="0" w:name="_Hlk94019944"/>
      <w:bookmarkStart w:id="1" w:name="_Hlk92869963"/>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r>
        <w:rPr>
          <w:rFonts w:ascii="Times New Roman" w:eastAsia="Times New Roman" w:hAnsi="Times New Roman" w:cs="Times New Roman"/>
          <w:i/>
          <w:sz w:val="24"/>
          <w:szCs w:val="24"/>
          <w:bdr w:val="none" w:sz="0" w:space="0" w:color="auto" w:frame="1"/>
        </w:rPr>
        <w:tab/>
      </w:r>
    </w:p>
    <w:p w:rsidR="00CA7ACB" w:rsidRDefault="00CA7ACB" w:rsidP="00CA7ACB">
      <w:pPr>
        <w:spacing w:after="0" w:line="240" w:lineRule="auto"/>
        <w:ind w:right="-5"/>
        <w:jc w:val="center"/>
        <w:rPr>
          <w:rFonts w:ascii="Times New Roman" w:eastAsia="Times New Roman" w:hAnsi="Times New Roman" w:cs="Times New Roman"/>
          <w:b/>
          <w:bCs/>
          <w:sz w:val="24"/>
          <w:szCs w:val="24"/>
        </w:rPr>
      </w:pPr>
      <w:bookmarkStart w:id="2" w:name="_GoBack"/>
      <w:r>
        <w:rPr>
          <w:rFonts w:ascii="Times New Roman" w:eastAsia="Times New Roman" w:hAnsi="Times New Roman" w:cs="Times New Roman"/>
          <w:b/>
          <w:bCs/>
          <w:sz w:val="24"/>
          <w:szCs w:val="24"/>
        </w:rPr>
        <w:t xml:space="preserve">ТЕХНІЧНА СПЕЦИФІКАЦІЯ </w:t>
      </w:r>
      <w:bookmarkEnd w:id="2"/>
      <w:r>
        <w:rPr>
          <w:rFonts w:ascii="Times New Roman" w:eastAsia="Times New Roman" w:hAnsi="Times New Roman" w:cs="Times New Roman"/>
          <w:b/>
          <w:bCs/>
          <w:sz w:val="24"/>
          <w:szCs w:val="24"/>
        </w:rPr>
        <w:t>ДО ПРЕДМЕТА ЗАКУПІВЛІ</w:t>
      </w:r>
    </w:p>
    <w:p w:rsidR="00350973" w:rsidRDefault="00ED5EA7" w:rsidP="00350973">
      <w:pPr>
        <w:spacing w:line="216" w:lineRule="auto"/>
        <w:jc w:val="center"/>
        <w:rPr>
          <w:rFonts w:ascii="Times New Roman" w:hAnsi="Times New Roman" w:cs="Times New Roman"/>
          <w:b/>
        </w:rPr>
      </w:pPr>
      <w:r w:rsidRPr="00C02DF1">
        <w:rPr>
          <w:rFonts w:ascii="Times New Roman" w:hAnsi="Times New Roman" w:cs="Times New Roman"/>
          <w:b/>
        </w:rPr>
        <w:t>Інформація про необхідні технічні, якісні та кількісні хар</w:t>
      </w:r>
      <w:r>
        <w:rPr>
          <w:rFonts w:ascii="Times New Roman" w:hAnsi="Times New Roman" w:cs="Times New Roman"/>
          <w:b/>
        </w:rPr>
        <w:t>актеристики предмета закупівлі</w:t>
      </w:r>
      <w:r w:rsidR="00D75E17">
        <w:rPr>
          <w:rFonts w:ascii="Times New Roman" w:hAnsi="Times New Roman" w:cs="Times New Roman"/>
          <w:b/>
        </w:rPr>
        <w:t>:</w:t>
      </w:r>
      <w:r w:rsidR="007275F1">
        <w:rPr>
          <w:rFonts w:ascii="Times New Roman" w:hAnsi="Times New Roman" w:cs="Times New Roman"/>
          <w:b/>
        </w:rPr>
        <w:t xml:space="preserve">  </w:t>
      </w:r>
      <w:r w:rsidR="00350973" w:rsidRPr="00350973">
        <w:rPr>
          <w:rFonts w:ascii="Times New Roman" w:hAnsi="Times New Roman" w:cs="Times New Roman"/>
          <w:b/>
        </w:rPr>
        <w:t xml:space="preserve"> </w:t>
      </w:r>
      <w:r w:rsidR="00350973">
        <w:rPr>
          <w:rFonts w:ascii="Times New Roman" w:hAnsi="Times New Roman" w:cs="Times New Roman"/>
          <w:b/>
        </w:rPr>
        <w:t xml:space="preserve">КОД ДК </w:t>
      </w:r>
      <w:r w:rsidR="00350973" w:rsidRPr="00C96C8E">
        <w:rPr>
          <w:rFonts w:ascii="Times New Roman" w:hAnsi="Times New Roman" w:cs="Times New Roman"/>
          <w:b/>
        </w:rPr>
        <w:t> </w:t>
      </w:r>
      <w:r w:rsidR="00350973" w:rsidRPr="006B6DB8">
        <w:rPr>
          <w:rFonts w:ascii="Times New Roman" w:hAnsi="Times New Roman" w:cs="Times New Roman"/>
          <w:b/>
        </w:rPr>
        <w:t>33120000-7 — Системи реєстрації медичної інформації та дослідне обладнання</w:t>
      </w:r>
    </w:p>
    <w:p w:rsidR="00350973" w:rsidRPr="006B6DB8" w:rsidRDefault="00350973" w:rsidP="00350973">
      <w:pPr>
        <w:spacing w:line="216" w:lineRule="auto"/>
        <w:jc w:val="center"/>
        <w:rPr>
          <w:rFonts w:ascii="Times New Roman" w:hAnsi="Times New Roman"/>
          <w:b/>
          <w:i/>
          <w:sz w:val="24"/>
        </w:rPr>
      </w:pPr>
      <w:r>
        <w:rPr>
          <w:rFonts w:ascii="Times New Roman" w:hAnsi="Times New Roman" w:cs="Times New Roman"/>
          <w:b/>
        </w:rPr>
        <w:t>(</w:t>
      </w:r>
      <w:r w:rsidRPr="00663B2A">
        <w:rPr>
          <w:rFonts w:ascii="Times New Roman" w:hAnsi="Times New Roman"/>
          <w:b/>
          <w:i/>
          <w:sz w:val="24"/>
        </w:rPr>
        <w:t xml:space="preserve">Комплекс електроенцефалографічний комп’ютерний з викликаними потенціалами </w:t>
      </w:r>
      <w:r w:rsidRPr="006B6DB8">
        <w:rPr>
          <w:rFonts w:ascii="Times New Roman" w:hAnsi="Times New Roman"/>
          <w:b/>
          <w:i/>
          <w:sz w:val="24"/>
        </w:rPr>
        <w:t xml:space="preserve">(НК 024:2023: 11467 – Електроенцефалограф), </w:t>
      </w:r>
      <w:r>
        <w:rPr>
          <w:rFonts w:ascii="Times New Roman" w:hAnsi="Times New Roman" w:cs="Times New Roman"/>
          <w:b/>
        </w:rPr>
        <w:t>(</w:t>
      </w:r>
      <w:r w:rsidRPr="00663B2A">
        <w:rPr>
          <w:rFonts w:ascii="Times New Roman" w:hAnsi="Times New Roman"/>
          <w:b/>
          <w:i/>
          <w:sz w:val="24"/>
        </w:rPr>
        <w:t>Комплекс електроенцефалографічний комп’ютерний з викликаними потенціалами</w:t>
      </w:r>
      <w:r>
        <w:rPr>
          <w:rFonts w:ascii="Times New Roman" w:hAnsi="Times New Roman"/>
          <w:b/>
          <w:i/>
          <w:sz w:val="24"/>
        </w:rPr>
        <w:t xml:space="preserve"> (зі стійкою)</w:t>
      </w:r>
      <w:r w:rsidRPr="00663B2A">
        <w:rPr>
          <w:rFonts w:ascii="Times New Roman" w:hAnsi="Times New Roman"/>
          <w:b/>
          <w:i/>
          <w:sz w:val="24"/>
        </w:rPr>
        <w:t xml:space="preserve"> </w:t>
      </w:r>
      <w:r w:rsidRPr="006B6DB8">
        <w:rPr>
          <w:rFonts w:ascii="Times New Roman" w:hAnsi="Times New Roman"/>
          <w:b/>
          <w:i/>
          <w:sz w:val="24"/>
        </w:rPr>
        <w:t>(НК 024:2023: 11467 – Електроенцефалограф)</w:t>
      </w:r>
      <w:r>
        <w:rPr>
          <w:rFonts w:ascii="Times New Roman" w:hAnsi="Times New Roman"/>
          <w:b/>
          <w:i/>
          <w:sz w:val="24"/>
        </w:rPr>
        <w:t>)</w:t>
      </w:r>
      <w:r w:rsidRPr="006B6DB8">
        <w:rPr>
          <w:rFonts w:ascii="Times New Roman" w:hAnsi="Times New Roman"/>
          <w:b/>
          <w:i/>
          <w:sz w:val="24"/>
        </w:rPr>
        <w:t xml:space="preserve"> </w:t>
      </w:r>
      <w:r>
        <w:rPr>
          <w:rFonts w:ascii="Times New Roman" w:hAnsi="Times New Roman"/>
          <w:b/>
          <w:i/>
          <w:sz w:val="24"/>
        </w:rPr>
        <w:t xml:space="preserve"> </w:t>
      </w:r>
    </w:p>
    <w:p w:rsidR="00350973" w:rsidRPr="005F7D03" w:rsidRDefault="00350973" w:rsidP="00350973">
      <w:pPr>
        <w:spacing w:line="216" w:lineRule="auto"/>
        <w:jc w:val="center"/>
        <w:rPr>
          <w:rFonts w:ascii="Times New Roman" w:hAnsi="Times New Roman" w:cs="Times New Roman"/>
          <w:b/>
          <w:bCs/>
        </w:rPr>
      </w:pPr>
    </w:p>
    <w:p w:rsidR="00350973" w:rsidRPr="004635F5" w:rsidRDefault="00350973" w:rsidP="00350973">
      <w:pPr>
        <w:spacing w:line="216" w:lineRule="auto"/>
        <w:jc w:val="center"/>
        <w:rPr>
          <w:rFonts w:ascii="Times New Roman" w:hAnsi="Times New Roman" w:cs="Times New Roman"/>
          <w:b/>
          <w:bCs/>
        </w:rPr>
      </w:pPr>
      <w:r w:rsidRPr="004635F5">
        <w:rPr>
          <w:rFonts w:ascii="Times New Roman" w:hAnsi="Times New Roman" w:cs="Times New Roman"/>
          <w:b/>
          <w:bCs/>
        </w:rPr>
        <w:t>ЗАГАЛЬНІ ВИМОГИ</w:t>
      </w:r>
    </w:p>
    <w:tbl>
      <w:tblPr>
        <w:tblW w:w="10527"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7975"/>
        <w:gridCol w:w="1843"/>
      </w:tblGrid>
      <w:tr w:rsidR="00350973" w:rsidRPr="005F7D03" w:rsidTr="00720E23">
        <w:tc>
          <w:tcPr>
            <w:tcW w:w="709" w:type="dxa"/>
            <w:tcMar>
              <w:top w:w="100" w:type="dxa"/>
              <w:left w:w="100" w:type="dxa"/>
              <w:bottom w:w="100" w:type="dxa"/>
              <w:right w:w="100" w:type="dxa"/>
            </w:tcMar>
          </w:tcPr>
          <w:p w:rsidR="00350973" w:rsidRPr="00CB646F" w:rsidRDefault="00350973" w:rsidP="00720E23">
            <w:pPr>
              <w:ind w:right="-153"/>
              <w:jc w:val="center"/>
              <w:rPr>
                <w:rFonts w:ascii="Times New Roman" w:hAnsi="Times New Roman" w:cs="Times New Roman"/>
                <w:b/>
                <w:color w:val="000000" w:themeColor="text1"/>
                <w:lang w:val="uk" w:eastAsia="uk"/>
              </w:rPr>
            </w:pPr>
          </w:p>
          <w:p w:rsidR="00350973" w:rsidRPr="00CB646F" w:rsidRDefault="00350973" w:rsidP="00720E23">
            <w:pPr>
              <w:ind w:right="-153"/>
              <w:jc w:val="center"/>
              <w:rPr>
                <w:rFonts w:ascii="Times New Roman" w:hAnsi="Times New Roman" w:cs="Times New Roman"/>
                <w:b/>
                <w:color w:val="000000" w:themeColor="text1"/>
                <w:lang w:val="uk" w:eastAsia="uk"/>
              </w:rPr>
            </w:pPr>
            <w:r w:rsidRPr="00CB646F">
              <w:rPr>
                <w:rFonts w:ascii="Times New Roman" w:hAnsi="Times New Roman" w:cs="Times New Roman"/>
                <w:b/>
                <w:color w:val="000000" w:themeColor="text1"/>
                <w:lang w:val="uk" w:eastAsia="uk"/>
              </w:rPr>
              <w:t>№</w:t>
            </w:r>
            <w:r w:rsidRPr="00CB646F">
              <w:rPr>
                <w:rFonts w:ascii="Times New Roman" w:hAnsi="Times New Roman" w:cs="Times New Roman"/>
                <w:color w:val="000000" w:themeColor="text1"/>
                <w:lang w:val="uk" w:eastAsia="uk"/>
              </w:rPr>
              <w:t xml:space="preserve">   </w:t>
            </w:r>
            <w:r w:rsidRPr="00CB646F">
              <w:rPr>
                <w:rFonts w:ascii="Times New Roman" w:hAnsi="Times New Roman" w:cs="Times New Roman"/>
                <w:b/>
                <w:color w:val="000000" w:themeColor="text1"/>
                <w:lang w:val="uk" w:eastAsia="uk"/>
              </w:rPr>
              <w:t>з/п</w:t>
            </w:r>
          </w:p>
        </w:tc>
        <w:tc>
          <w:tcPr>
            <w:tcW w:w="7975" w:type="dxa"/>
            <w:tcMar>
              <w:top w:w="100" w:type="dxa"/>
              <w:left w:w="100" w:type="dxa"/>
              <w:bottom w:w="100" w:type="dxa"/>
              <w:right w:w="100" w:type="dxa"/>
            </w:tcMar>
          </w:tcPr>
          <w:p w:rsidR="00350973" w:rsidRPr="00CB646F" w:rsidRDefault="00350973" w:rsidP="00720E23">
            <w:pPr>
              <w:ind w:right="-153"/>
              <w:jc w:val="center"/>
              <w:rPr>
                <w:rFonts w:ascii="Times New Roman" w:hAnsi="Times New Roman" w:cs="Times New Roman"/>
                <w:b/>
                <w:color w:val="000000" w:themeColor="text1"/>
                <w:lang w:val="uk" w:eastAsia="uk"/>
              </w:rPr>
            </w:pPr>
            <w:r w:rsidRPr="00CB646F">
              <w:rPr>
                <w:rFonts w:ascii="Times New Roman" w:hAnsi="Times New Roman" w:cs="Times New Roman"/>
                <w:b/>
                <w:color w:val="000000" w:themeColor="text1"/>
                <w:lang w:val="uk" w:eastAsia="uk"/>
              </w:rPr>
              <w:t>Вимоги</w:t>
            </w:r>
          </w:p>
        </w:tc>
        <w:tc>
          <w:tcPr>
            <w:tcW w:w="1843" w:type="dxa"/>
          </w:tcPr>
          <w:p w:rsidR="00350973" w:rsidRPr="00CB646F" w:rsidRDefault="00350973" w:rsidP="00720E23">
            <w:pPr>
              <w:jc w:val="center"/>
              <w:rPr>
                <w:rFonts w:ascii="Times New Roman" w:hAnsi="Times New Roman" w:cs="Times New Roman"/>
                <w:b/>
                <w:color w:val="000000" w:themeColor="text1"/>
                <w:lang w:val="uk" w:eastAsia="uk"/>
              </w:rPr>
            </w:pPr>
            <w:r w:rsidRPr="00CB646F">
              <w:rPr>
                <w:rFonts w:ascii="Times New Roman" w:hAnsi="Times New Roman" w:cs="Times New Roman"/>
                <w:b/>
                <w:color w:val="000000" w:themeColor="text1"/>
                <w:lang w:val="uk" w:eastAsia="uk"/>
              </w:rPr>
              <w:t>Відповідність</w:t>
            </w:r>
          </w:p>
          <w:p w:rsidR="00350973" w:rsidRPr="00CB646F" w:rsidRDefault="00350973" w:rsidP="00720E23">
            <w:pPr>
              <w:jc w:val="center"/>
              <w:rPr>
                <w:rFonts w:ascii="Times New Roman" w:hAnsi="Times New Roman" w:cs="Times New Roman"/>
                <w:b/>
                <w:color w:val="000000" w:themeColor="text1"/>
                <w:lang w:val="uk" w:eastAsia="uk"/>
              </w:rPr>
            </w:pPr>
            <w:r>
              <w:rPr>
                <w:rFonts w:ascii="Times New Roman" w:hAnsi="Times New Roman" w:cs="Times New Roman"/>
                <w:b/>
                <w:color w:val="000000" w:themeColor="text1"/>
                <w:lang w:val="uk" w:eastAsia="uk"/>
              </w:rPr>
              <w:t>("Так"/"Ні"</w:t>
            </w:r>
            <w:r w:rsidRPr="00CB646F">
              <w:rPr>
                <w:rFonts w:ascii="Times New Roman" w:hAnsi="Times New Roman" w:cs="Times New Roman"/>
                <w:b/>
                <w:color w:val="000000" w:themeColor="text1"/>
                <w:lang w:val="uk" w:eastAsia="uk"/>
              </w:rPr>
              <w:t>)</w:t>
            </w:r>
          </w:p>
        </w:tc>
      </w:tr>
      <w:tr w:rsidR="00350973" w:rsidRPr="00CB646F" w:rsidTr="00720E23">
        <w:trPr>
          <w:trHeight w:val="587"/>
        </w:trPr>
        <w:tc>
          <w:tcPr>
            <w:tcW w:w="709" w:type="dxa"/>
            <w:tcMar>
              <w:top w:w="100" w:type="dxa"/>
              <w:left w:w="100" w:type="dxa"/>
              <w:bottom w:w="100" w:type="dxa"/>
              <w:right w:w="100" w:type="dxa"/>
            </w:tcMar>
          </w:tcPr>
          <w:p w:rsidR="00350973" w:rsidRPr="00CB646F" w:rsidRDefault="00350973" w:rsidP="00720E23">
            <w:pPr>
              <w:rPr>
                <w:rFonts w:ascii="Times New Roman" w:hAnsi="Times New Roman" w:cs="Times New Roman"/>
                <w:color w:val="000000" w:themeColor="text1"/>
                <w:lang w:val="uk" w:eastAsia="uk"/>
              </w:rPr>
            </w:pPr>
            <w:r w:rsidRPr="00CB646F">
              <w:rPr>
                <w:rFonts w:ascii="Times New Roman" w:hAnsi="Times New Roman" w:cs="Times New Roman"/>
                <w:color w:val="000000" w:themeColor="text1"/>
                <w:lang w:val="uk" w:eastAsia="uk"/>
              </w:rPr>
              <w:t>1</w:t>
            </w:r>
          </w:p>
        </w:tc>
        <w:tc>
          <w:tcPr>
            <w:tcW w:w="7975" w:type="dxa"/>
            <w:tcMar>
              <w:top w:w="100" w:type="dxa"/>
              <w:left w:w="100" w:type="dxa"/>
              <w:bottom w:w="100" w:type="dxa"/>
              <w:right w:w="100" w:type="dxa"/>
            </w:tcMar>
          </w:tcPr>
          <w:p w:rsidR="00350973" w:rsidRPr="00CB646F" w:rsidRDefault="00350973" w:rsidP="00720E23">
            <w:pPr>
              <w:tabs>
                <w:tab w:val="left" w:pos="1127"/>
              </w:tabs>
              <w:kinsoku w:val="0"/>
              <w:overflowPunct w:val="0"/>
              <w:autoSpaceDE w:val="0"/>
              <w:autoSpaceDN w:val="0"/>
              <w:adjustRightInd w:val="0"/>
              <w:spacing w:after="0" w:line="240" w:lineRule="auto"/>
              <w:jc w:val="both"/>
              <w:rPr>
                <w:rFonts w:ascii="Times New Roman" w:hAnsi="Times New Roman" w:cs="Times New Roman"/>
              </w:rPr>
            </w:pPr>
            <w:r w:rsidRPr="00CB646F">
              <w:rPr>
                <w:rFonts w:ascii="Times New Roman" w:hAnsi="Times New Roman" w:cs="Times New Roman"/>
              </w:rPr>
              <w:t>Товар, що пропонується повинен бути новим, таким, що не був у використанні. Для підтвердження учасник надає гарантійний лист.</w:t>
            </w:r>
          </w:p>
        </w:tc>
        <w:tc>
          <w:tcPr>
            <w:tcW w:w="1843" w:type="dxa"/>
          </w:tcPr>
          <w:p w:rsidR="00350973" w:rsidRPr="00CB646F" w:rsidRDefault="00350973" w:rsidP="00720E23">
            <w:pPr>
              <w:adjustRightInd w:val="0"/>
              <w:jc w:val="both"/>
              <w:rPr>
                <w:rFonts w:ascii="Times New Roman" w:hAnsi="Times New Roman" w:cs="Times New Roman"/>
                <w:color w:val="000000" w:themeColor="text1"/>
                <w:lang w:eastAsia="uk"/>
              </w:rPr>
            </w:pPr>
          </w:p>
        </w:tc>
      </w:tr>
      <w:tr w:rsidR="00350973" w:rsidRPr="00CB646F" w:rsidTr="00720E23">
        <w:trPr>
          <w:trHeight w:val="587"/>
        </w:trPr>
        <w:tc>
          <w:tcPr>
            <w:tcW w:w="709" w:type="dxa"/>
            <w:tcMar>
              <w:top w:w="100" w:type="dxa"/>
              <w:left w:w="100" w:type="dxa"/>
              <w:bottom w:w="100" w:type="dxa"/>
              <w:right w:w="100" w:type="dxa"/>
            </w:tcMar>
          </w:tcPr>
          <w:p w:rsidR="00350973" w:rsidRPr="00CB646F" w:rsidRDefault="00350973" w:rsidP="00720E23">
            <w:pPr>
              <w:rPr>
                <w:rFonts w:ascii="Times New Roman" w:hAnsi="Times New Roman" w:cs="Times New Roman"/>
                <w:color w:val="000000" w:themeColor="text1"/>
                <w:lang w:val="uk" w:eastAsia="uk"/>
              </w:rPr>
            </w:pPr>
            <w:r w:rsidRPr="00CB646F">
              <w:rPr>
                <w:rFonts w:ascii="Times New Roman" w:hAnsi="Times New Roman" w:cs="Times New Roman"/>
                <w:color w:val="000000" w:themeColor="text1"/>
                <w:lang w:val="uk" w:eastAsia="uk"/>
              </w:rPr>
              <w:t>2</w:t>
            </w:r>
          </w:p>
        </w:tc>
        <w:tc>
          <w:tcPr>
            <w:tcW w:w="7975" w:type="dxa"/>
            <w:tcMar>
              <w:top w:w="100" w:type="dxa"/>
              <w:left w:w="100" w:type="dxa"/>
              <w:bottom w:w="100" w:type="dxa"/>
              <w:right w:w="100" w:type="dxa"/>
            </w:tcMar>
          </w:tcPr>
          <w:p w:rsidR="00350973" w:rsidRPr="00CB646F" w:rsidRDefault="00350973" w:rsidP="00720E23">
            <w:pPr>
              <w:tabs>
                <w:tab w:val="left" w:pos="1127"/>
              </w:tabs>
              <w:kinsoku w:val="0"/>
              <w:overflowPunct w:val="0"/>
              <w:autoSpaceDE w:val="0"/>
              <w:autoSpaceDN w:val="0"/>
              <w:adjustRightInd w:val="0"/>
              <w:spacing w:after="0" w:line="240" w:lineRule="auto"/>
              <w:jc w:val="both"/>
              <w:rPr>
                <w:rFonts w:ascii="Times New Roman" w:hAnsi="Times New Roman" w:cs="Times New Roman"/>
              </w:rPr>
            </w:pPr>
            <w:r w:rsidRPr="00CB646F">
              <w:rPr>
                <w:rFonts w:ascii="Times New Roman" w:hAnsi="Times New Roman" w:cs="Times New Roman"/>
              </w:rPr>
              <w:t>Товар повинен бути належним чином зареєстрований в Україні або дозволеним для введення в обіг та/або експлуатацію (застосування) відповідно до законодавства. Ця вимога підтверджується копією декларації та сертифікату відповідності вимогам Технічного регламенту щодо медичних виробів (затверджений Постановою КМУ від 02 жовтня 2013 року №753)</w:t>
            </w:r>
          </w:p>
        </w:tc>
        <w:tc>
          <w:tcPr>
            <w:tcW w:w="1843" w:type="dxa"/>
          </w:tcPr>
          <w:p w:rsidR="00350973" w:rsidRPr="00CB646F" w:rsidRDefault="00350973" w:rsidP="00720E23">
            <w:pPr>
              <w:adjustRightInd w:val="0"/>
              <w:jc w:val="both"/>
              <w:rPr>
                <w:rFonts w:ascii="Times New Roman" w:hAnsi="Times New Roman" w:cs="Times New Roman"/>
                <w:color w:val="000000" w:themeColor="text1"/>
                <w:lang w:eastAsia="uk"/>
              </w:rPr>
            </w:pPr>
          </w:p>
        </w:tc>
      </w:tr>
      <w:tr w:rsidR="00350973" w:rsidRPr="00CB646F" w:rsidTr="00720E23">
        <w:trPr>
          <w:trHeight w:val="587"/>
        </w:trPr>
        <w:tc>
          <w:tcPr>
            <w:tcW w:w="709" w:type="dxa"/>
            <w:tcMar>
              <w:top w:w="100" w:type="dxa"/>
              <w:left w:w="100" w:type="dxa"/>
              <w:bottom w:w="100" w:type="dxa"/>
              <w:right w:w="100" w:type="dxa"/>
            </w:tcMar>
          </w:tcPr>
          <w:p w:rsidR="00350973" w:rsidRPr="00CB646F" w:rsidRDefault="00350973" w:rsidP="00720E23">
            <w:pPr>
              <w:rPr>
                <w:rFonts w:ascii="Times New Roman" w:hAnsi="Times New Roman" w:cs="Times New Roman"/>
                <w:color w:val="000000" w:themeColor="text1"/>
                <w:lang w:val="uk" w:eastAsia="uk"/>
              </w:rPr>
            </w:pPr>
            <w:r w:rsidRPr="00CB646F">
              <w:rPr>
                <w:rFonts w:ascii="Times New Roman" w:hAnsi="Times New Roman" w:cs="Times New Roman"/>
                <w:color w:val="000000" w:themeColor="text1"/>
                <w:lang w:val="uk" w:eastAsia="uk"/>
              </w:rPr>
              <w:t>3</w:t>
            </w:r>
          </w:p>
        </w:tc>
        <w:tc>
          <w:tcPr>
            <w:tcW w:w="7975" w:type="dxa"/>
            <w:tcMar>
              <w:top w:w="100" w:type="dxa"/>
              <w:left w:w="100" w:type="dxa"/>
              <w:bottom w:w="100" w:type="dxa"/>
              <w:right w:w="100" w:type="dxa"/>
            </w:tcMar>
          </w:tcPr>
          <w:p w:rsidR="00350973" w:rsidRPr="00CB646F" w:rsidRDefault="00350973" w:rsidP="00720E23">
            <w:pPr>
              <w:tabs>
                <w:tab w:val="left" w:pos="1127"/>
              </w:tabs>
              <w:kinsoku w:val="0"/>
              <w:overflowPunct w:val="0"/>
              <w:autoSpaceDE w:val="0"/>
              <w:autoSpaceDN w:val="0"/>
              <w:adjustRightInd w:val="0"/>
              <w:spacing w:after="0" w:line="240" w:lineRule="auto"/>
              <w:jc w:val="both"/>
              <w:rPr>
                <w:rFonts w:ascii="Times New Roman" w:hAnsi="Times New Roman" w:cs="Times New Roman"/>
              </w:rPr>
            </w:pPr>
            <w:r w:rsidRPr="00CB646F">
              <w:rPr>
                <w:rFonts w:ascii="Times New Roman" w:hAnsi="Times New Roman" w:cs="Times New Roman"/>
              </w:rPr>
              <w:t>Гарантійний термін обслуговування не менше 12 місяців. Для підтвердження учасник надає гарантійний лист.</w:t>
            </w:r>
          </w:p>
        </w:tc>
        <w:tc>
          <w:tcPr>
            <w:tcW w:w="1843" w:type="dxa"/>
          </w:tcPr>
          <w:p w:rsidR="00350973" w:rsidRPr="00CB646F" w:rsidRDefault="00350973" w:rsidP="00720E23">
            <w:pPr>
              <w:adjustRightInd w:val="0"/>
              <w:jc w:val="both"/>
              <w:rPr>
                <w:rFonts w:ascii="Times New Roman" w:hAnsi="Times New Roman" w:cs="Times New Roman"/>
                <w:color w:val="000000" w:themeColor="text1"/>
                <w:lang w:eastAsia="uk"/>
              </w:rPr>
            </w:pPr>
          </w:p>
        </w:tc>
      </w:tr>
      <w:tr w:rsidR="00350973" w:rsidRPr="00CB646F" w:rsidTr="00720E23">
        <w:trPr>
          <w:trHeight w:val="587"/>
        </w:trPr>
        <w:tc>
          <w:tcPr>
            <w:tcW w:w="709" w:type="dxa"/>
            <w:tcMar>
              <w:top w:w="100" w:type="dxa"/>
              <w:left w:w="100" w:type="dxa"/>
              <w:bottom w:w="100" w:type="dxa"/>
              <w:right w:w="100" w:type="dxa"/>
            </w:tcMar>
          </w:tcPr>
          <w:p w:rsidR="00350973" w:rsidRPr="00CB646F" w:rsidRDefault="00350973" w:rsidP="00720E23">
            <w:pPr>
              <w:rPr>
                <w:rFonts w:ascii="Times New Roman" w:hAnsi="Times New Roman" w:cs="Times New Roman"/>
                <w:color w:val="000000" w:themeColor="text1"/>
                <w:lang w:val="uk" w:eastAsia="uk"/>
              </w:rPr>
            </w:pPr>
            <w:r w:rsidRPr="00CB646F">
              <w:rPr>
                <w:rFonts w:ascii="Times New Roman" w:hAnsi="Times New Roman" w:cs="Times New Roman"/>
                <w:color w:val="000000" w:themeColor="text1"/>
                <w:lang w:val="uk" w:eastAsia="uk"/>
              </w:rPr>
              <w:t>4</w:t>
            </w:r>
          </w:p>
        </w:tc>
        <w:tc>
          <w:tcPr>
            <w:tcW w:w="7975" w:type="dxa"/>
            <w:tcMar>
              <w:top w:w="100" w:type="dxa"/>
              <w:left w:w="100" w:type="dxa"/>
              <w:bottom w:w="100" w:type="dxa"/>
              <w:right w:w="100" w:type="dxa"/>
            </w:tcMar>
          </w:tcPr>
          <w:p w:rsidR="00350973" w:rsidRPr="00CB646F" w:rsidRDefault="00350973" w:rsidP="00720E23">
            <w:pPr>
              <w:tabs>
                <w:tab w:val="left" w:pos="1127"/>
              </w:tabs>
              <w:kinsoku w:val="0"/>
              <w:overflowPunct w:val="0"/>
              <w:autoSpaceDE w:val="0"/>
              <w:autoSpaceDN w:val="0"/>
              <w:adjustRightInd w:val="0"/>
              <w:spacing w:after="0" w:line="240" w:lineRule="auto"/>
              <w:jc w:val="both"/>
              <w:rPr>
                <w:rFonts w:ascii="Times New Roman" w:hAnsi="Times New Roman" w:cs="Times New Roman"/>
              </w:rPr>
            </w:pPr>
            <w:r w:rsidRPr="00CB646F">
              <w:rPr>
                <w:rFonts w:ascii="Times New Roman" w:hAnsi="Times New Roman" w:cs="Times New Roman"/>
              </w:rPr>
              <w:t>Сервісне обслуговування повинно здійснюватися інженерним персоналом, що сертифікований виробником.  (</w:t>
            </w:r>
            <w:r>
              <w:rPr>
                <w:rFonts w:ascii="Times New Roman" w:hAnsi="Times New Roman" w:cs="Times New Roman"/>
              </w:rPr>
              <w:t>Надати гарантійний лист та копії сертифікатів інженерного персоналу</w:t>
            </w:r>
            <w:r w:rsidRPr="00CB646F">
              <w:rPr>
                <w:rFonts w:ascii="Times New Roman" w:hAnsi="Times New Roman" w:cs="Times New Roman"/>
              </w:rPr>
              <w:t>).</w:t>
            </w:r>
          </w:p>
        </w:tc>
        <w:tc>
          <w:tcPr>
            <w:tcW w:w="1843" w:type="dxa"/>
          </w:tcPr>
          <w:p w:rsidR="00350973" w:rsidRPr="00CB646F" w:rsidRDefault="00350973" w:rsidP="00720E23">
            <w:pPr>
              <w:adjustRightInd w:val="0"/>
              <w:jc w:val="both"/>
              <w:rPr>
                <w:rFonts w:ascii="Times New Roman" w:hAnsi="Times New Roman" w:cs="Times New Roman"/>
                <w:color w:val="000000" w:themeColor="text1"/>
                <w:lang w:eastAsia="uk"/>
              </w:rPr>
            </w:pPr>
          </w:p>
        </w:tc>
      </w:tr>
      <w:tr w:rsidR="00350973" w:rsidRPr="00CB646F" w:rsidTr="00720E23">
        <w:trPr>
          <w:trHeight w:val="587"/>
        </w:trPr>
        <w:tc>
          <w:tcPr>
            <w:tcW w:w="709" w:type="dxa"/>
            <w:tcMar>
              <w:top w:w="100" w:type="dxa"/>
              <w:left w:w="100" w:type="dxa"/>
              <w:bottom w:w="100" w:type="dxa"/>
              <w:right w:w="100" w:type="dxa"/>
            </w:tcMar>
          </w:tcPr>
          <w:p w:rsidR="00350973" w:rsidRPr="00CB646F" w:rsidRDefault="00350973" w:rsidP="00720E23">
            <w:pPr>
              <w:rPr>
                <w:rFonts w:ascii="Times New Roman" w:hAnsi="Times New Roman" w:cs="Times New Roman"/>
                <w:color w:val="000000" w:themeColor="text1"/>
                <w:lang w:val="uk" w:eastAsia="uk"/>
              </w:rPr>
            </w:pPr>
            <w:r w:rsidRPr="00CB646F">
              <w:rPr>
                <w:rFonts w:ascii="Times New Roman" w:hAnsi="Times New Roman" w:cs="Times New Roman"/>
                <w:color w:val="000000" w:themeColor="text1"/>
                <w:lang w:val="uk" w:eastAsia="uk"/>
              </w:rPr>
              <w:t>5</w:t>
            </w:r>
          </w:p>
        </w:tc>
        <w:tc>
          <w:tcPr>
            <w:tcW w:w="7975" w:type="dxa"/>
            <w:tcMar>
              <w:top w:w="100" w:type="dxa"/>
              <w:left w:w="100" w:type="dxa"/>
              <w:bottom w:w="100" w:type="dxa"/>
              <w:right w:w="100" w:type="dxa"/>
            </w:tcMar>
          </w:tcPr>
          <w:p w:rsidR="00350973" w:rsidRPr="00CB646F" w:rsidRDefault="00350973" w:rsidP="00720E23">
            <w:pPr>
              <w:tabs>
                <w:tab w:val="left" w:pos="1127"/>
              </w:tabs>
              <w:kinsoku w:val="0"/>
              <w:overflowPunct w:val="0"/>
              <w:autoSpaceDE w:val="0"/>
              <w:autoSpaceDN w:val="0"/>
              <w:adjustRightInd w:val="0"/>
              <w:spacing w:after="0" w:line="240" w:lineRule="auto"/>
              <w:jc w:val="both"/>
              <w:rPr>
                <w:rFonts w:ascii="Times New Roman" w:hAnsi="Times New Roman" w:cs="Times New Roman"/>
              </w:rPr>
            </w:pPr>
            <w:r w:rsidRPr="00CB646F">
              <w:rPr>
                <w:rFonts w:ascii="Times New Roman" w:hAnsi="Times New Roman" w:cs="Times New Roman"/>
              </w:rPr>
              <w:t>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w:t>
            </w:r>
            <w:r>
              <w:rPr>
                <w:rFonts w:ascii="Times New Roman" w:hAnsi="Times New Roman" w:cs="Times New Roman"/>
              </w:rPr>
              <w:t xml:space="preserve">(для підтвердження повноважень надати відповідні документи від виробника) </w:t>
            </w:r>
            <w:r w:rsidRPr="00CB646F">
              <w:rPr>
                <w:rFonts w:ascii="Times New Roman" w:hAnsi="Times New Roman" w:cs="Times New Roman"/>
              </w:rPr>
              <w:t>,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w:t>
            </w:r>
          </w:p>
        </w:tc>
        <w:tc>
          <w:tcPr>
            <w:tcW w:w="1843" w:type="dxa"/>
          </w:tcPr>
          <w:p w:rsidR="00350973" w:rsidRPr="00CB646F" w:rsidRDefault="00350973" w:rsidP="00720E23">
            <w:pPr>
              <w:adjustRightInd w:val="0"/>
              <w:jc w:val="both"/>
              <w:rPr>
                <w:rFonts w:ascii="Times New Roman" w:hAnsi="Times New Roman" w:cs="Times New Roman"/>
                <w:color w:val="000000" w:themeColor="text1"/>
                <w:lang w:eastAsia="uk"/>
              </w:rPr>
            </w:pPr>
          </w:p>
        </w:tc>
      </w:tr>
      <w:tr w:rsidR="00350973" w:rsidRPr="00CB646F" w:rsidTr="00720E23">
        <w:trPr>
          <w:trHeight w:val="587"/>
        </w:trPr>
        <w:tc>
          <w:tcPr>
            <w:tcW w:w="709" w:type="dxa"/>
            <w:tcMar>
              <w:top w:w="100" w:type="dxa"/>
              <w:left w:w="100" w:type="dxa"/>
              <w:bottom w:w="100" w:type="dxa"/>
              <w:right w:w="100" w:type="dxa"/>
            </w:tcMar>
          </w:tcPr>
          <w:p w:rsidR="00350973" w:rsidRPr="00CB646F" w:rsidRDefault="00350973" w:rsidP="00720E23">
            <w:pPr>
              <w:rPr>
                <w:rFonts w:ascii="Times New Roman" w:hAnsi="Times New Roman" w:cs="Times New Roman"/>
                <w:color w:val="000000" w:themeColor="text1"/>
                <w:lang w:val="uk" w:eastAsia="uk"/>
              </w:rPr>
            </w:pPr>
            <w:r w:rsidRPr="00CB646F">
              <w:rPr>
                <w:rFonts w:ascii="Times New Roman" w:hAnsi="Times New Roman" w:cs="Times New Roman"/>
                <w:color w:val="000000" w:themeColor="text1"/>
                <w:lang w:val="uk" w:eastAsia="uk"/>
              </w:rPr>
              <w:t>6</w:t>
            </w:r>
          </w:p>
        </w:tc>
        <w:tc>
          <w:tcPr>
            <w:tcW w:w="7975" w:type="dxa"/>
            <w:tcMar>
              <w:top w:w="100" w:type="dxa"/>
              <w:left w:w="100" w:type="dxa"/>
              <w:bottom w:w="100" w:type="dxa"/>
              <w:right w:w="100" w:type="dxa"/>
            </w:tcMar>
          </w:tcPr>
          <w:p w:rsidR="00350973" w:rsidRPr="00CB646F" w:rsidRDefault="00350973" w:rsidP="00720E23">
            <w:pPr>
              <w:tabs>
                <w:tab w:val="left" w:pos="1127"/>
              </w:tabs>
              <w:kinsoku w:val="0"/>
              <w:overflowPunct w:val="0"/>
              <w:autoSpaceDE w:val="0"/>
              <w:autoSpaceDN w:val="0"/>
              <w:adjustRightInd w:val="0"/>
              <w:spacing w:after="0" w:line="240" w:lineRule="auto"/>
              <w:jc w:val="both"/>
              <w:rPr>
                <w:rFonts w:ascii="Times New Roman" w:hAnsi="Times New Roman" w:cs="Times New Roman"/>
              </w:rPr>
            </w:pPr>
            <w:r w:rsidRPr="00CB646F">
              <w:rPr>
                <w:rFonts w:ascii="Times New Roman" w:hAnsi="Times New Roman" w:cs="Times New Roman"/>
              </w:rPr>
              <w:t>Наявність інструкції (паспорта) з експлуатації запропонованого товару українською мовою (надати копію).</w:t>
            </w:r>
          </w:p>
        </w:tc>
        <w:tc>
          <w:tcPr>
            <w:tcW w:w="1843" w:type="dxa"/>
          </w:tcPr>
          <w:p w:rsidR="00350973" w:rsidRPr="00CB646F" w:rsidRDefault="00350973" w:rsidP="00720E23">
            <w:pPr>
              <w:adjustRightInd w:val="0"/>
              <w:jc w:val="both"/>
              <w:rPr>
                <w:rFonts w:ascii="Times New Roman" w:hAnsi="Times New Roman" w:cs="Times New Roman"/>
                <w:color w:val="000000" w:themeColor="text1"/>
                <w:lang w:eastAsia="uk"/>
              </w:rPr>
            </w:pPr>
          </w:p>
        </w:tc>
      </w:tr>
      <w:tr w:rsidR="00350973" w:rsidRPr="00CB646F" w:rsidTr="00720E23">
        <w:trPr>
          <w:trHeight w:val="587"/>
        </w:trPr>
        <w:tc>
          <w:tcPr>
            <w:tcW w:w="709" w:type="dxa"/>
            <w:tcMar>
              <w:top w:w="100" w:type="dxa"/>
              <w:left w:w="100" w:type="dxa"/>
              <w:bottom w:w="100" w:type="dxa"/>
              <w:right w:w="100" w:type="dxa"/>
            </w:tcMar>
          </w:tcPr>
          <w:p w:rsidR="00350973" w:rsidRPr="00CB646F" w:rsidRDefault="00350973" w:rsidP="00720E23">
            <w:pPr>
              <w:rPr>
                <w:rFonts w:ascii="Times New Roman" w:hAnsi="Times New Roman" w:cs="Times New Roman"/>
                <w:color w:val="000000" w:themeColor="text1"/>
                <w:lang w:val="uk" w:eastAsia="uk"/>
              </w:rPr>
            </w:pPr>
            <w:r>
              <w:rPr>
                <w:rFonts w:ascii="Times New Roman" w:hAnsi="Times New Roman" w:cs="Times New Roman"/>
                <w:color w:val="000000" w:themeColor="text1"/>
                <w:lang w:val="uk" w:eastAsia="uk"/>
              </w:rPr>
              <w:t>7</w:t>
            </w:r>
          </w:p>
        </w:tc>
        <w:tc>
          <w:tcPr>
            <w:tcW w:w="7975" w:type="dxa"/>
            <w:tcMar>
              <w:top w:w="100" w:type="dxa"/>
              <w:left w:w="100" w:type="dxa"/>
              <w:bottom w:w="100" w:type="dxa"/>
              <w:right w:w="100" w:type="dxa"/>
            </w:tcMar>
          </w:tcPr>
          <w:p w:rsidR="00350973" w:rsidRDefault="00350973" w:rsidP="00720E23">
            <w:pPr>
              <w:tabs>
                <w:tab w:val="left" w:pos="1127"/>
              </w:tabs>
              <w:kinsoku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Термін виробництва обладнання не раніше 2022 року</w:t>
            </w:r>
          </w:p>
          <w:p w:rsidR="00350973" w:rsidRPr="00CB646F" w:rsidRDefault="00350973" w:rsidP="00720E23">
            <w:pPr>
              <w:tabs>
                <w:tab w:val="left" w:pos="1127"/>
              </w:tabs>
              <w:kinsoku w:val="0"/>
              <w:overflowPunct w:val="0"/>
              <w:autoSpaceDE w:val="0"/>
              <w:autoSpaceDN w:val="0"/>
              <w:adjustRightInd w:val="0"/>
              <w:spacing w:after="0" w:line="240" w:lineRule="auto"/>
              <w:jc w:val="both"/>
              <w:rPr>
                <w:rFonts w:ascii="Times New Roman" w:hAnsi="Times New Roman" w:cs="Times New Roman"/>
              </w:rPr>
            </w:pPr>
            <w:r w:rsidRPr="00CB646F">
              <w:rPr>
                <w:rFonts w:ascii="Times New Roman" w:hAnsi="Times New Roman" w:cs="Times New Roman"/>
              </w:rPr>
              <w:t>Для підтвердження учасник надає гарантійний лист.</w:t>
            </w:r>
          </w:p>
        </w:tc>
        <w:tc>
          <w:tcPr>
            <w:tcW w:w="1843" w:type="dxa"/>
          </w:tcPr>
          <w:p w:rsidR="00350973" w:rsidRPr="00CB646F" w:rsidRDefault="00350973" w:rsidP="00720E23">
            <w:pPr>
              <w:adjustRightInd w:val="0"/>
              <w:jc w:val="both"/>
              <w:rPr>
                <w:rFonts w:ascii="Times New Roman" w:hAnsi="Times New Roman" w:cs="Times New Roman"/>
                <w:color w:val="000000" w:themeColor="text1"/>
                <w:lang w:eastAsia="uk"/>
              </w:rPr>
            </w:pPr>
          </w:p>
        </w:tc>
      </w:tr>
      <w:tr w:rsidR="00350973" w:rsidRPr="00CB646F" w:rsidTr="00720E23">
        <w:trPr>
          <w:trHeight w:val="239"/>
        </w:trPr>
        <w:tc>
          <w:tcPr>
            <w:tcW w:w="709" w:type="dxa"/>
            <w:tcMar>
              <w:top w:w="100" w:type="dxa"/>
              <w:left w:w="100" w:type="dxa"/>
              <w:bottom w:w="100" w:type="dxa"/>
              <w:right w:w="100" w:type="dxa"/>
            </w:tcMar>
          </w:tcPr>
          <w:p w:rsidR="00350973" w:rsidRPr="00CB646F" w:rsidRDefault="00350973" w:rsidP="00720E23">
            <w:pPr>
              <w:rPr>
                <w:rFonts w:ascii="Times New Roman" w:hAnsi="Times New Roman" w:cs="Times New Roman"/>
                <w:color w:val="000000" w:themeColor="text1"/>
                <w:lang w:val="uk" w:eastAsia="uk"/>
              </w:rPr>
            </w:pPr>
            <w:r>
              <w:rPr>
                <w:rFonts w:ascii="Times New Roman" w:hAnsi="Times New Roman" w:cs="Times New Roman"/>
                <w:color w:val="000000" w:themeColor="text1"/>
                <w:lang w:val="uk" w:eastAsia="uk"/>
              </w:rPr>
              <w:t>8</w:t>
            </w:r>
          </w:p>
        </w:tc>
        <w:tc>
          <w:tcPr>
            <w:tcW w:w="7975" w:type="dxa"/>
            <w:tcMar>
              <w:top w:w="100" w:type="dxa"/>
              <w:left w:w="100" w:type="dxa"/>
              <w:bottom w:w="100" w:type="dxa"/>
              <w:right w:w="100" w:type="dxa"/>
            </w:tcMar>
          </w:tcPr>
          <w:p w:rsidR="00350973" w:rsidRPr="00CB646F" w:rsidRDefault="00350973" w:rsidP="00720E23">
            <w:pPr>
              <w:tabs>
                <w:tab w:val="left" w:pos="1127"/>
              </w:tabs>
              <w:kinsoku w:val="0"/>
              <w:overflowPunct w:val="0"/>
              <w:autoSpaceDE w:val="0"/>
              <w:autoSpaceDN w:val="0"/>
              <w:adjustRightInd w:val="0"/>
              <w:spacing w:after="0" w:line="240" w:lineRule="auto"/>
              <w:jc w:val="both"/>
              <w:rPr>
                <w:rFonts w:ascii="Times New Roman" w:hAnsi="Times New Roman" w:cs="Times New Roman"/>
              </w:rPr>
            </w:pPr>
            <w:r w:rsidRPr="00CB646F">
              <w:rPr>
                <w:rFonts w:ascii="Times New Roman" w:hAnsi="Times New Roman" w:cs="Times New Roman"/>
              </w:rPr>
              <w:t>Доставка товару до дверей замовника повинна здійснюватися постачальником за власні кошти. Для підтвердження учасник надає гарантійний лист.</w:t>
            </w:r>
          </w:p>
        </w:tc>
        <w:tc>
          <w:tcPr>
            <w:tcW w:w="1843" w:type="dxa"/>
          </w:tcPr>
          <w:p w:rsidR="00350973" w:rsidRPr="00CB646F" w:rsidRDefault="00350973" w:rsidP="00720E23">
            <w:pPr>
              <w:ind w:left="122"/>
              <w:rPr>
                <w:rFonts w:ascii="Times New Roman" w:hAnsi="Times New Roman" w:cs="Times New Roman"/>
                <w:bCs/>
                <w:iCs/>
                <w:color w:val="000000" w:themeColor="text1"/>
                <w:lang w:val="uk" w:eastAsia="uk"/>
              </w:rPr>
            </w:pPr>
          </w:p>
        </w:tc>
      </w:tr>
      <w:tr w:rsidR="00350973" w:rsidRPr="00B12A2F" w:rsidTr="00720E23">
        <w:trPr>
          <w:trHeight w:val="691"/>
        </w:trPr>
        <w:tc>
          <w:tcPr>
            <w:tcW w:w="709" w:type="dxa"/>
            <w:tcMar>
              <w:top w:w="100" w:type="dxa"/>
              <w:left w:w="100" w:type="dxa"/>
              <w:bottom w:w="100" w:type="dxa"/>
              <w:right w:w="100" w:type="dxa"/>
            </w:tcMar>
          </w:tcPr>
          <w:p w:rsidR="00350973" w:rsidRPr="00CB646F" w:rsidRDefault="00350973" w:rsidP="00720E23">
            <w:pPr>
              <w:rPr>
                <w:rFonts w:ascii="Times New Roman" w:hAnsi="Times New Roman" w:cs="Times New Roman"/>
                <w:color w:val="000000" w:themeColor="text1"/>
                <w:lang w:val="uk" w:eastAsia="uk"/>
              </w:rPr>
            </w:pPr>
            <w:r>
              <w:rPr>
                <w:rFonts w:ascii="Times New Roman" w:hAnsi="Times New Roman" w:cs="Times New Roman"/>
                <w:color w:val="000000" w:themeColor="text1"/>
                <w:lang w:val="uk" w:eastAsia="uk"/>
              </w:rPr>
              <w:t>9</w:t>
            </w:r>
          </w:p>
        </w:tc>
        <w:tc>
          <w:tcPr>
            <w:tcW w:w="7975" w:type="dxa"/>
            <w:tcMar>
              <w:top w:w="100" w:type="dxa"/>
              <w:left w:w="100" w:type="dxa"/>
              <w:bottom w:w="100" w:type="dxa"/>
              <w:right w:w="100" w:type="dxa"/>
            </w:tcMar>
          </w:tcPr>
          <w:p w:rsidR="00350973" w:rsidRPr="00CB646F" w:rsidRDefault="00350973" w:rsidP="00720E23">
            <w:pPr>
              <w:tabs>
                <w:tab w:val="left" w:pos="1127"/>
              </w:tabs>
              <w:kinsoku w:val="0"/>
              <w:overflowPunct w:val="0"/>
              <w:autoSpaceDE w:val="0"/>
              <w:autoSpaceDN w:val="0"/>
              <w:adjustRightInd w:val="0"/>
              <w:spacing w:after="0" w:line="240" w:lineRule="auto"/>
              <w:jc w:val="both"/>
              <w:rPr>
                <w:rFonts w:ascii="Times New Roman" w:hAnsi="Times New Roman" w:cs="Times New Roman"/>
              </w:rPr>
            </w:pPr>
            <w:r w:rsidRPr="00CB646F">
              <w:rPr>
                <w:rFonts w:ascii="Times New Roman" w:hAnsi="Times New Roman" w:cs="Times New Roman"/>
              </w:rPr>
              <w:t>Запропонований товар повинен відповідати заявленим технічним вимогам. Для підтвердження учасник надає заповнену таблицю щодо відповідності технічним вимогам з посиланням на відповідні розділи, та/або сторінку(и) технічного документа виробника.</w:t>
            </w:r>
          </w:p>
        </w:tc>
        <w:tc>
          <w:tcPr>
            <w:tcW w:w="1843" w:type="dxa"/>
          </w:tcPr>
          <w:p w:rsidR="00350973" w:rsidRPr="00CB646F" w:rsidRDefault="00350973" w:rsidP="00720E23">
            <w:pPr>
              <w:adjustRightInd w:val="0"/>
              <w:rPr>
                <w:rFonts w:ascii="Times New Roman" w:hAnsi="Times New Roman" w:cs="Times New Roman"/>
                <w:b/>
                <w:bCs/>
                <w:i/>
                <w:iCs/>
                <w:color w:val="000000" w:themeColor="text1"/>
                <w:lang w:eastAsia="uk"/>
              </w:rPr>
            </w:pPr>
          </w:p>
        </w:tc>
      </w:tr>
    </w:tbl>
    <w:p w:rsidR="00350973" w:rsidRDefault="00350973" w:rsidP="00350973">
      <w:pPr>
        <w:rPr>
          <w:rFonts w:eastAsia="MS Mincho"/>
          <w:b/>
        </w:rPr>
      </w:pPr>
      <w:bookmarkStart w:id="3" w:name="_Hlk63953128"/>
      <w:bookmarkEnd w:id="3"/>
    </w:p>
    <w:p w:rsidR="00350973" w:rsidRDefault="00350973" w:rsidP="00350973">
      <w:pPr>
        <w:rPr>
          <w:rFonts w:eastAsia="MS Mincho"/>
          <w:b/>
        </w:rPr>
      </w:pPr>
    </w:p>
    <w:p w:rsidR="00350973" w:rsidRPr="006B6DB8" w:rsidRDefault="00350973" w:rsidP="00350973">
      <w:pPr>
        <w:rPr>
          <w:rFonts w:eastAsia="MS Mincho"/>
          <w:b/>
        </w:rPr>
      </w:pPr>
    </w:p>
    <w:p w:rsidR="00350973" w:rsidRPr="007C665D" w:rsidRDefault="00350973" w:rsidP="00350973">
      <w:pPr>
        <w:spacing w:before="60" w:after="60" w:line="220" w:lineRule="atLeast"/>
        <w:ind w:right="-23"/>
        <w:jc w:val="center"/>
        <w:rPr>
          <w:rFonts w:ascii="Times New Roman" w:hAnsi="Times New Roman" w:cs="Times New Roman"/>
          <w:b/>
          <w:bCs/>
        </w:rPr>
      </w:pPr>
      <w:r>
        <w:rPr>
          <w:rFonts w:ascii="Times New Roman" w:hAnsi="Times New Roman" w:cs="Times New Roman"/>
          <w:b/>
          <w:bCs/>
        </w:rPr>
        <w:t xml:space="preserve">СПЕЦИФІКАЦІЯ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3"/>
        <w:gridCol w:w="4678"/>
        <w:gridCol w:w="1276"/>
        <w:gridCol w:w="680"/>
      </w:tblGrid>
      <w:tr w:rsidR="00350973" w:rsidRPr="000141A3" w:rsidTr="00350973">
        <w:trPr>
          <w:trHeight w:val="322"/>
        </w:trPr>
        <w:tc>
          <w:tcPr>
            <w:tcW w:w="709" w:type="dxa"/>
            <w:noWrap/>
            <w:vAlign w:val="center"/>
          </w:tcPr>
          <w:p w:rsidR="00350973" w:rsidRPr="00312698" w:rsidRDefault="00350973" w:rsidP="00720E23">
            <w:pPr>
              <w:jc w:val="center"/>
              <w:rPr>
                <w:rFonts w:ascii="Times New Roman" w:hAnsi="Times New Roman" w:cs="Times New Roman"/>
                <w:b/>
              </w:rPr>
            </w:pPr>
            <w:r w:rsidRPr="00312698">
              <w:rPr>
                <w:rFonts w:ascii="Times New Roman" w:hAnsi="Times New Roman" w:cs="Times New Roman"/>
                <w:b/>
              </w:rPr>
              <w:t>№</w:t>
            </w:r>
          </w:p>
        </w:tc>
        <w:tc>
          <w:tcPr>
            <w:tcW w:w="2693" w:type="dxa"/>
          </w:tcPr>
          <w:p w:rsidR="00350973" w:rsidRPr="00312698" w:rsidRDefault="00350973" w:rsidP="00720E23">
            <w:pPr>
              <w:jc w:val="center"/>
              <w:rPr>
                <w:rFonts w:ascii="Times New Roman" w:hAnsi="Times New Roman" w:cs="Times New Roman"/>
                <w:b/>
              </w:rPr>
            </w:pPr>
            <w:r w:rsidRPr="00312698">
              <w:rPr>
                <w:rFonts w:ascii="Times New Roman" w:hAnsi="Times New Roman" w:cs="Times New Roman"/>
                <w:b/>
              </w:rPr>
              <w:t>НК</w:t>
            </w:r>
            <w:r>
              <w:rPr>
                <w:rFonts w:ascii="Times New Roman" w:hAnsi="Times New Roman" w:cs="Times New Roman"/>
                <w:b/>
              </w:rPr>
              <w:t xml:space="preserve"> 024:2023</w:t>
            </w:r>
          </w:p>
        </w:tc>
        <w:tc>
          <w:tcPr>
            <w:tcW w:w="4678" w:type="dxa"/>
            <w:vAlign w:val="center"/>
          </w:tcPr>
          <w:p w:rsidR="00350973" w:rsidRPr="00312698" w:rsidRDefault="00350973" w:rsidP="00720E23">
            <w:pPr>
              <w:jc w:val="center"/>
              <w:rPr>
                <w:rFonts w:ascii="Times New Roman" w:hAnsi="Times New Roman" w:cs="Times New Roman"/>
                <w:b/>
              </w:rPr>
            </w:pPr>
            <w:r w:rsidRPr="00312698">
              <w:rPr>
                <w:rFonts w:ascii="Times New Roman" w:hAnsi="Times New Roman" w:cs="Times New Roman"/>
                <w:b/>
              </w:rPr>
              <w:t>Найменування</w:t>
            </w:r>
          </w:p>
        </w:tc>
        <w:tc>
          <w:tcPr>
            <w:tcW w:w="1276" w:type="dxa"/>
            <w:vAlign w:val="center"/>
          </w:tcPr>
          <w:p w:rsidR="00350973" w:rsidRPr="00312698" w:rsidRDefault="00350973" w:rsidP="00720E23">
            <w:pPr>
              <w:jc w:val="center"/>
              <w:rPr>
                <w:rFonts w:ascii="Times New Roman" w:hAnsi="Times New Roman" w:cs="Times New Roman"/>
                <w:b/>
              </w:rPr>
            </w:pPr>
            <w:r w:rsidRPr="00312698">
              <w:rPr>
                <w:rFonts w:ascii="Times New Roman" w:hAnsi="Times New Roman" w:cs="Times New Roman"/>
                <w:b/>
              </w:rPr>
              <w:t>Од. виміру</w:t>
            </w:r>
          </w:p>
        </w:tc>
        <w:tc>
          <w:tcPr>
            <w:tcW w:w="680" w:type="dxa"/>
            <w:vAlign w:val="center"/>
          </w:tcPr>
          <w:p w:rsidR="00350973" w:rsidRPr="00312698" w:rsidRDefault="00350973" w:rsidP="00720E23">
            <w:pPr>
              <w:jc w:val="center"/>
              <w:rPr>
                <w:rFonts w:ascii="Times New Roman" w:hAnsi="Times New Roman" w:cs="Times New Roman"/>
                <w:b/>
              </w:rPr>
            </w:pPr>
            <w:r w:rsidRPr="00312698">
              <w:rPr>
                <w:rFonts w:ascii="Times New Roman" w:hAnsi="Times New Roman" w:cs="Times New Roman"/>
                <w:b/>
              </w:rPr>
              <w:t>Кількість</w:t>
            </w:r>
          </w:p>
        </w:tc>
      </w:tr>
      <w:tr w:rsidR="00350973" w:rsidRPr="000141A3" w:rsidTr="00350973">
        <w:trPr>
          <w:trHeight w:val="564"/>
        </w:trPr>
        <w:tc>
          <w:tcPr>
            <w:tcW w:w="709" w:type="dxa"/>
            <w:noWrap/>
            <w:vAlign w:val="center"/>
          </w:tcPr>
          <w:p w:rsidR="00350973" w:rsidRPr="007C665D" w:rsidRDefault="00350973" w:rsidP="00720E23">
            <w:pPr>
              <w:jc w:val="center"/>
              <w:rPr>
                <w:rFonts w:ascii="Times New Roman" w:hAnsi="Times New Roman" w:cs="Times New Roman"/>
              </w:rPr>
            </w:pPr>
            <w:r w:rsidRPr="007C665D">
              <w:rPr>
                <w:rFonts w:ascii="Times New Roman" w:hAnsi="Times New Roman" w:cs="Times New Roman"/>
              </w:rPr>
              <w:t>1</w:t>
            </w:r>
          </w:p>
        </w:tc>
        <w:tc>
          <w:tcPr>
            <w:tcW w:w="2693" w:type="dxa"/>
          </w:tcPr>
          <w:p w:rsidR="00350973" w:rsidRPr="007C665D" w:rsidRDefault="00350973" w:rsidP="00720E23">
            <w:pPr>
              <w:tabs>
                <w:tab w:val="left" w:pos="1050"/>
              </w:tabs>
              <w:kinsoku w:val="0"/>
              <w:overflowPunct w:val="0"/>
              <w:autoSpaceDE w:val="0"/>
              <w:autoSpaceDN w:val="0"/>
              <w:adjustRightInd w:val="0"/>
              <w:rPr>
                <w:rFonts w:ascii="Times New Roman" w:hAnsi="Times New Roman" w:cs="Times New Roman"/>
              </w:rPr>
            </w:pPr>
            <w:r w:rsidRPr="006B6DB8">
              <w:rPr>
                <w:rFonts w:ascii="Times New Roman" w:hAnsi="Times New Roman" w:cs="Times New Roman"/>
              </w:rPr>
              <w:t>11467 – Електроенцефалограф</w:t>
            </w:r>
          </w:p>
        </w:tc>
        <w:tc>
          <w:tcPr>
            <w:tcW w:w="4678" w:type="dxa"/>
            <w:vAlign w:val="center"/>
          </w:tcPr>
          <w:p w:rsidR="00350973" w:rsidRPr="006B6DB8" w:rsidRDefault="00350973" w:rsidP="00720E23">
            <w:pPr>
              <w:rPr>
                <w:rFonts w:ascii="Times New Roman" w:hAnsi="Times New Roman" w:cs="Times New Roman"/>
              </w:rPr>
            </w:pPr>
            <w:r w:rsidRPr="006B6DB8">
              <w:rPr>
                <w:rFonts w:ascii="Times New Roman" w:hAnsi="Times New Roman" w:cs="Times New Roman"/>
              </w:rPr>
              <w:t xml:space="preserve">Комплекс електроенцефалографічний комп’ютерний з викликаними потенціалами </w:t>
            </w:r>
          </w:p>
        </w:tc>
        <w:tc>
          <w:tcPr>
            <w:tcW w:w="1276" w:type="dxa"/>
            <w:vAlign w:val="center"/>
          </w:tcPr>
          <w:p w:rsidR="00350973" w:rsidRPr="007C665D" w:rsidRDefault="00350973" w:rsidP="00720E23">
            <w:pPr>
              <w:jc w:val="center"/>
              <w:rPr>
                <w:rFonts w:ascii="Times New Roman" w:hAnsi="Times New Roman" w:cs="Times New Roman"/>
              </w:rPr>
            </w:pPr>
            <w:r>
              <w:rPr>
                <w:rFonts w:ascii="Times New Roman" w:hAnsi="Times New Roman" w:cs="Times New Roman"/>
              </w:rPr>
              <w:t>К-т</w:t>
            </w:r>
            <w:r w:rsidRPr="007C665D">
              <w:rPr>
                <w:rFonts w:ascii="Times New Roman" w:hAnsi="Times New Roman" w:cs="Times New Roman"/>
              </w:rPr>
              <w:t>.</w:t>
            </w:r>
          </w:p>
        </w:tc>
        <w:tc>
          <w:tcPr>
            <w:tcW w:w="680" w:type="dxa"/>
            <w:noWrap/>
            <w:vAlign w:val="center"/>
          </w:tcPr>
          <w:p w:rsidR="00350973" w:rsidRPr="007C665D" w:rsidRDefault="00350973" w:rsidP="00720E23">
            <w:pPr>
              <w:jc w:val="center"/>
              <w:rPr>
                <w:rFonts w:ascii="Times New Roman" w:hAnsi="Times New Roman" w:cs="Times New Roman"/>
              </w:rPr>
            </w:pPr>
            <w:r>
              <w:rPr>
                <w:rFonts w:ascii="Times New Roman" w:hAnsi="Times New Roman" w:cs="Times New Roman"/>
              </w:rPr>
              <w:t>1</w:t>
            </w:r>
          </w:p>
        </w:tc>
      </w:tr>
      <w:tr w:rsidR="00350973" w:rsidRPr="000141A3" w:rsidTr="00350973">
        <w:trPr>
          <w:trHeight w:val="716"/>
        </w:trPr>
        <w:tc>
          <w:tcPr>
            <w:tcW w:w="709" w:type="dxa"/>
            <w:noWrap/>
            <w:vAlign w:val="center"/>
          </w:tcPr>
          <w:p w:rsidR="00350973" w:rsidRPr="007C665D" w:rsidRDefault="00350973" w:rsidP="00720E23">
            <w:pPr>
              <w:jc w:val="center"/>
              <w:rPr>
                <w:rFonts w:ascii="Times New Roman" w:hAnsi="Times New Roman" w:cs="Times New Roman"/>
              </w:rPr>
            </w:pPr>
            <w:r>
              <w:rPr>
                <w:rFonts w:ascii="Times New Roman" w:hAnsi="Times New Roman" w:cs="Times New Roman"/>
              </w:rPr>
              <w:t>2</w:t>
            </w:r>
          </w:p>
        </w:tc>
        <w:tc>
          <w:tcPr>
            <w:tcW w:w="2693" w:type="dxa"/>
          </w:tcPr>
          <w:p w:rsidR="00350973" w:rsidRPr="007C665D" w:rsidRDefault="00350973" w:rsidP="00720E23">
            <w:pPr>
              <w:tabs>
                <w:tab w:val="left" w:pos="1050"/>
              </w:tabs>
              <w:kinsoku w:val="0"/>
              <w:overflowPunct w:val="0"/>
              <w:autoSpaceDE w:val="0"/>
              <w:autoSpaceDN w:val="0"/>
              <w:adjustRightInd w:val="0"/>
              <w:rPr>
                <w:rFonts w:ascii="Times New Roman" w:hAnsi="Times New Roman" w:cs="Times New Roman"/>
              </w:rPr>
            </w:pPr>
            <w:r w:rsidRPr="006B6DB8">
              <w:rPr>
                <w:rFonts w:ascii="Times New Roman" w:hAnsi="Times New Roman" w:cs="Times New Roman"/>
              </w:rPr>
              <w:t>11467 – Електроенцефалограф</w:t>
            </w:r>
          </w:p>
        </w:tc>
        <w:tc>
          <w:tcPr>
            <w:tcW w:w="4678" w:type="dxa"/>
            <w:vAlign w:val="center"/>
          </w:tcPr>
          <w:p w:rsidR="00350973" w:rsidRPr="006B6DB8" w:rsidRDefault="00350973" w:rsidP="00720E23">
            <w:pPr>
              <w:rPr>
                <w:rFonts w:ascii="Times New Roman" w:hAnsi="Times New Roman" w:cs="Times New Roman"/>
              </w:rPr>
            </w:pPr>
            <w:r w:rsidRPr="006B6DB8">
              <w:rPr>
                <w:rFonts w:ascii="Times New Roman" w:hAnsi="Times New Roman" w:cs="Times New Roman"/>
              </w:rPr>
              <w:t xml:space="preserve">Комплекс електроенцефалографічний комп’ютерний з викликаними потенціалами </w:t>
            </w:r>
            <w:r>
              <w:rPr>
                <w:rFonts w:ascii="Times New Roman" w:hAnsi="Times New Roman" w:cs="Times New Roman"/>
              </w:rPr>
              <w:t>(з сумкою-переноскою)</w:t>
            </w:r>
          </w:p>
        </w:tc>
        <w:tc>
          <w:tcPr>
            <w:tcW w:w="1276" w:type="dxa"/>
            <w:vAlign w:val="center"/>
          </w:tcPr>
          <w:p w:rsidR="00350973" w:rsidRPr="007C665D" w:rsidRDefault="00350973" w:rsidP="00720E23">
            <w:pPr>
              <w:jc w:val="center"/>
              <w:rPr>
                <w:rFonts w:ascii="Times New Roman" w:hAnsi="Times New Roman" w:cs="Times New Roman"/>
              </w:rPr>
            </w:pPr>
            <w:r>
              <w:rPr>
                <w:rFonts w:ascii="Times New Roman" w:hAnsi="Times New Roman" w:cs="Times New Roman"/>
              </w:rPr>
              <w:t>К-т</w:t>
            </w:r>
            <w:r w:rsidRPr="007C665D">
              <w:rPr>
                <w:rFonts w:ascii="Times New Roman" w:hAnsi="Times New Roman" w:cs="Times New Roman"/>
              </w:rPr>
              <w:t>.</w:t>
            </w:r>
          </w:p>
        </w:tc>
        <w:tc>
          <w:tcPr>
            <w:tcW w:w="680" w:type="dxa"/>
            <w:noWrap/>
            <w:vAlign w:val="center"/>
          </w:tcPr>
          <w:p w:rsidR="00350973" w:rsidRPr="007C665D" w:rsidRDefault="00350973" w:rsidP="00720E23">
            <w:pPr>
              <w:jc w:val="center"/>
              <w:rPr>
                <w:rFonts w:ascii="Times New Roman" w:hAnsi="Times New Roman" w:cs="Times New Roman"/>
              </w:rPr>
            </w:pPr>
            <w:r>
              <w:rPr>
                <w:rFonts w:ascii="Times New Roman" w:hAnsi="Times New Roman" w:cs="Times New Roman"/>
              </w:rPr>
              <w:t>1</w:t>
            </w:r>
          </w:p>
        </w:tc>
      </w:tr>
    </w:tbl>
    <w:p w:rsidR="00350973" w:rsidRDefault="00350973" w:rsidP="00350973">
      <w:pPr>
        <w:rPr>
          <w:rFonts w:eastAsia="MS Mincho"/>
          <w:b/>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6946"/>
        <w:gridCol w:w="2410"/>
      </w:tblGrid>
      <w:tr w:rsidR="00350973" w:rsidRPr="00B12A2F" w:rsidTr="00720E23">
        <w:trPr>
          <w:trHeight w:val="1047"/>
        </w:trPr>
        <w:tc>
          <w:tcPr>
            <w:tcW w:w="1134" w:type="dxa"/>
            <w:tcBorders>
              <w:right w:val="single" w:sz="4" w:space="0" w:color="auto"/>
            </w:tcBorders>
            <w:vAlign w:val="center"/>
          </w:tcPr>
          <w:p w:rsidR="00350973" w:rsidRPr="00CB646F" w:rsidRDefault="00350973" w:rsidP="00720E23">
            <w:pPr>
              <w:spacing w:after="120" w:line="240" w:lineRule="auto"/>
              <w:ind w:left="34" w:right="33"/>
              <w:jc w:val="center"/>
              <w:rPr>
                <w:rFonts w:ascii="Times New Roman" w:hAnsi="Times New Roman" w:cs="Times New Roman"/>
                <w:b/>
                <w:color w:val="000000" w:themeColor="text1"/>
              </w:rPr>
            </w:pPr>
            <w:r w:rsidRPr="00CB646F">
              <w:rPr>
                <w:rFonts w:ascii="Times New Roman" w:eastAsia="MS Mincho" w:hAnsi="Times New Roman" w:cs="Times New Roman"/>
                <w:b/>
                <w:iCs/>
                <w:color w:val="000000" w:themeColor="text1"/>
                <w:lang w:eastAsia="ja-JP"/>
              </w:rPr>
              <w:t>№ п/п</w:t>
            </w:r>
          </w:p>
        </w:tc>
        <w:tc>
          <w:tcPr>
            <w:tcW w:w="6946" w:type="dxa"/>
            <w:tcBorders>
              <w:right w:val="single" w:sz="4" w:space="0" w:color="auto"/>
            </w:tcBorders>
            <w:vAlign w:val="center"/>
          </w:tcPr>
          <w:p w:rsidR="00350973" w:rsidRPr="00CB646F" w:rsidRDefault="00350973" w:rsidP="00720E23">
            <w:pPr>
              <w:spacing w:after="120" w:line="240" w:lineRule="auto"/>
              <w:ind w:left="-283"/>
              <w:jc w:val="center"/>
              <w:rPr>
                <w:rFonts w:ascii="Times New Roman" w:hAnsi="Times New Roman" w:cs="Times New Roman"/>
                <w:b/>
                <w:color w:val="000000" w:themeColor="text1"/>
              </w:rPr>
            </w:pPr>
            <w:r w:rsidRPr="00CB646F">
              <w:rPr>
                <w:rFonts w:ascii="Times New Roman" w:eastAsia="MS Mincho" w:hAnsi="Times New Roman" w:cs="Times New Roman"/>
                <w:b/>
                <w:iCs/>
                <w:color w:val="000000" w:themeColor="text1"/>
                <w:lang w:eastAsia="ja-JP"/>
              </w:rPr>
              <w:t>ВИМОГИ</w:t>
            </w:r>
          </w:p>
        </w:tc>
        <w:tc>
          <w:tcPr>
            <w:tcW w:w="2410" w:type="dxa"/>
            <w:tcBorders>
              <w:right w:val="single" w:sz="4" w:space="0" w:color="auto"/>
            </w:tcBorders>
            <w:vAlign w:val="center"/>
          </w:tcPr>
          <w:p w:rsidR="00350973" w:rsidRPr="00CB646F" w:rsidRDefault="00350973" w:rsidP="00720E23">
            <w:pPr>
              <w:autoSpaceDE w:val="0"/>
              <w:autoSpaceDN w:val="0"/>
              <w:spacing w:line="240" w:lineRule="auto"/>
              <w:jc w:val="center"/>
              <w:rPr>
                <w:rFonts w:ascii="Times New Roman" w:hAnsi="Times New Roman" w:cs="Times New Roman"/>
                <w:b/>
                <w:color w:val="000000" w:themeColor="text1"/>
                <w:lang w:eastAsia="uk"/>
              </w:rPr>
            </w:pPr>
            <w:r>
              <w:rPr>
                <w:rFonts w:ascii="Times New Roman" w:hAnsi="Times New Roman" w:cs="Times New Roman"/>
                <w:b/>
                <w:color w:val="000000" w:themeColor="text1"/>
                <w:lang w:eastAsia="uk"/>
              </w:rPr>
              <w:t xml:space="preserve">Відповідність </w:t>
            </w:r>
            <w:r w:rsidRPr="00CB646F">
              <w:rPr>
                <w:rFonts w:ascii="Times New Roman" w:hAnsi="Times New Roman" w:cs="Times New Roman"/>
                <w:b/>
                <w:color w:val="000000" w:themeColor="text1"/>
                <w:lang w:eastAsia="uk"/>
              </w:rPr>
              <w:t>("Так"/"Ні", з обов’язковим  зазначенням найменування файлу та № сторінки файлу тендерної пропозиції, на якій міститься інформація про відповідність вимозі )</w:t>
            </w:r>
          </w:p>
        </w:tc>
      </w:tr>
      <w:tr w:rsidR="00350973" w:rsidRPr="00CB646F" w:rsidTr="00720E23">
        <w:trPr>
          <w:trHeight w:val="397"/>
        </w:trPr>
        <w:tc>
          <w:tcPr>
            <w:tcW w:w="1134" w:type="dxa"/>
            <w:tcBorders>
              <w:right w:val="single" w:sz="4" w:space="0" w:color="auto"/>
            </w:tcBorders>
            <w:vAlign w:val="center"/>
          </w:tcPr>
          <w:p w:rsidR="00350973" w:rsidRPr="00CB646F" w:rsidRDefault="00350973" w:rsidP="00720E23">
            <w:pPr>
              <w:pStyle w:val="ab"/>
              <w:spacing w:before="0" w:beforeAutospacing="0" w:after="0" w:afterAutospacing="0"/>
              <w:ind w:left="34" w:right="33"/>
              <w:jc w:val="center"/>
              <w:rPr>
                <w:b/>
                <w:color w:val="000000" w:themeColor="text1"/>
              </w:rPr>
            </w:pPr>
            <w:r w:rsidRPr="00CB646F">
              <w:rPr>
                <w:b/>
                <w:color w:val="000000" w:themeColor="text1"/>
              </w:rPr>
              <w:t>1.</w:t>
            </w:r>
          </w:p>
        </w:tc>
        <w:tc>
          <w:tcPr>
            <w:tcW w:w="6946" w:type="dxa"/>
            <w:tcBorders>
              <w:right w:val="single" w:sz="4" w:space="0" w:color="auto"/>
            </w:tcBorders>
            <w:vAlign w:val="center"/>
          </w:tcPr>
          <w:p w:rsidR="00350973" w:rsidRPr="006B6DB8" w:rsidRDefault="00350973" w:rsidP="00720E23">
            <w:pPr>
              <w:widowControl w:val="0"/>
              <w:autoSpaceDE w:val="0"/>
              <w:autoSpaceDN w:val="0"/>
              <w:adjustRightInd w:val="0"/>
              <w:spacing w:line="240" w:lineRule="auto"/>
              <w:ind w:left="34"/>
              <w:rPr>
                <w:rFonts w:ascii="Times New Roman" w:hAnsi="Times New Roman" w:cs="Times New Roman"/>
                <w:b/>
                <w:bCs/>
                <w:iCs/>
                <w:color w:val="000000" w:themeColor="text1"/>
                <w:lang w:eastAsia="ar-SA"/>
              </w:rPr>
            </w:pPr>
            <w:r w:rsidRPr="006B6DB8">
              <w:rPr>
                <w:rFonts w:ascii="Times New Roman" w:hAnsi="Times New Roman" w:cs="Times New Roman"/>
                <w:b/>
              </w:rPr>
              <w:t>Комплекс електроенцефалографічний комп’ютерний з викликаними потенціалами</w:t>
            </w:r>
          </w:p>
        </w:tc>
        <w:tc>
          <w:tcPr>
            <w:tcW w:w="2410" w:type="dxa"/>
            <w:tcBorders>
              <w:right w:val="single" w:sz="4" w:space="0" w:color="auto"/>
            </w:tcBorders>
            <w:vAlign w:val="center"/>
          </w:tcPr>
          <w:p w:rsidR="00350973" w:rsidRPr="00CB646F" w:rsidRDefault="00350973" w:rsidP="00720E23">
            <w:pPr>
              <w:autoSpaceDE w:val="0"/>
              <w:autoSpaceDN w:val="0"/>
              <w:spacing w:line="240" w:lineRule="auto"/>
              <w:ind w:left="-283"/>
              <w:rPr>
                <w:rFonts w:ascii="Times New Roman" w:hAnsi="Times New Roman" w:cs="Times New Roman"/>
                <w:b/>
                <w:color w:val="000000" w:themeColor="text1"/>
                <w:lang w:eastAsia="uk"/>
              </w:rPr>
            </w:pPr>
          </w:p>
        </w:tc>
      </w:tr>
      <w:tr w:rsidR="00350973" w:rsidRPr="00CB646F" w:rsidTr="00720E23">
        <w:trPr>
          <w:trHeight w:val="397"/>
        </w:trPr>
        <w:tc>
          <w:tcPr>
            <w:tcW w:w="1134" w:type="dxa"/>
            <w:tcBorders>
              <w:right w:val="single" w:sz="4" w:space="0" w:color="auto"/>
            </w:tcBorders>
            <w:vAlign w:val="center"/>
          </w:tcPr>
          <w:p w:rsidR="00350973" w:rsidRPr="00B3778A" w:rsidRDefault="00350973" w:rsidP="00720E23">
            <w:pPr>
              <w:pStyle w:val="ab"/>
              <w:spacing w:before="0" w:beforeAutospacing="0" w:after="0" w:afterAutospacing="0"/>
              <w:ind w:left="34" w:right="33"/>
              <w:jc w:val="center"/>
              <w:rPr>
                <w:i/>
                <w:color w:val="000000" w:themeColor="text1"/>
              </w:rPr>
            </w:pPr>
            <w:r w:rsidRPr="00B3778A">
              <w:rPr>
                <w:i/>
                <w:color w:val="000000" w:themeColor="text1"/>
              </w:rPr>
              <w:t>1.1.</w:t>
            </w:r>
          </w:p>
        </w:tc>
        <w:tc>
          <w:tcPr>
            <w:tcW w:w="6946" w:type="dxa"/>
            <w:tcBorders>
              <w:right w:val="single" w:sz="4" w:space="0" w:color="auto"/>
            </w:tcBorders>
            <w:vAlign w:val="center"/>
          </w:tcPr>
          <w:p w:rsidR="00350973" w:rsidRPr="00B3778A" w:rsidRDefault="00350973" w:rsidP="00720E23">
            <w:pPr>
              <w:spacing w:line="240" w:lineRule="auto"/>
              <w:jc w:val="both"/>
              <w:rPr>
                <w:rFonts w:ascii="Times New Roman" w:hAnsi="Times New Roman"/>
                <w:i/>
                <w:sz w:val="24"/>
              </w:rPr>
            </w:pPr>
            <w:r w:rsidRPr="00B3778A">
              <w:rPr>
                <w:rFonts w:ascii="Times New Roman" w:hAnsi="Times New Roman"/>
                <w:i/>
                <w:sz w:val="24"/>
              </w:rPr>
              <w:t>Програмне забезпечення:</w:t>
            </w:r>
          </w:p>
        </w:tc>
        <w:tc>
          <w:tcPr>
            <w:tcW w:w="2410" w:type="dxa"/>
            <w:tcBorders>
              <w:right w:val="single" w:sz="4" w:space="0" w:color="auto"/>
            </w:tcBorders>
            <w:vAlign w:val="center"/>
          </w:tcPr>
          <w:p w:rsidR="00350973" w:rsidRPr="00CB646F" w:rsidRDefault="00350973" w:rsidP="00720E23">
            <w:pPr>
              <w:autoSpaceDE w:val="0"/>
              <w:autoSpaceDN w:val="0"/>
              <w:spacing w:line="240" w:lineRule="auto"/>
              <w:ind w:left="-283"/>
              <w:rPr>
                <w:rFonts w:ascii="Times New Roman" w:hAnsi="Times New Roman" w:cs="Times New Roman"/>
                <w:b/>
                <w:color w:val="000000" w:themeColor="text1"/>
                <w:lang w:eastAsia="uk"/>
              </w:rPr>
            </w:pPr>
          </w:p>
        </w:tc>
      </w:tr>
      <w:tr w:rsidR="00350973" w:rsidRPr="00B12A2F" w:rsidTr="00720E23">
        <w:trPr>
          <w:trHeight w:val="596"/>
        </w:trPr>
        <w:tc>
          <w:tcPr>
            <w:tcW w:w="1134" w:type="dxa"/>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w:t>
            </w:r>
            <w:r w:rsidRPr="00CB646F">
              <w:rPr>
                <w:rFonts w:ascii="Times New Roman" w:hAnsi="Times New Roman" w:cs="Times New Roman"/>
                <w:color w:val="000000" w:themeColor="text1"/>
              </w:rPr>
              <w:t>.</w:t>
            </w:r>
            <w:r>
              <w:rPr>
                <w:rFonts w:ascii="Times New Roman" w:hAnsi="Times New Roman" w:cs="Times New Roman"/>
                <w:color w:val="000000" w:themeColor="text1"/>
              </w:rPr>
              <w:t>1</w:t>
            </w:r>
          </w:p>
        </w:tc>
        <w:tc>
          <w:tcPr>
            <w:tcW w:w="6946" w:type="dxa"/>
            <w:tcBorders>
              <w:right w:val="single" w:sz="4" w:space="0" w:color="auto"/>
            </w:tcBorders>
          </w:tcPr>
          <w:p w:rsidR="00350973" w:rsidRPr="00312698" w:rsidRDefault="00350973" w:rsidP="00720E23">
            <w:pPr>
              <w:shd w:val="clear" w:color="auto" w:fill="FFFFFF"/>
              <w:spacing w:after="150" w:line="240" w:lineRule="auto"/>
              <w:ind w:right="34"/>
              <w:rPr>
                <w:rFonts w:ascii="Times New Roman" w:hAnsi="Times New Roman" w:cs="Times New Roman"/>
              </w:rPr>
            </w:pPr>
            <w:r w:rsidRPr="009D12D9">
              <w:rPr>
                <w:rFonts w:ascii="Times New Roman" w:hAnsi="Times New Roman" w:cs="Times New Roman"/>
              </w:rPr>
              <w:t>Перегляд графіків щільності потужності за частотними діапазонами ЕЕГ з відображенням домінуючого відведення та можливістю позиціонування.</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B12A2F" w:rsidTr="00720E23">
        <w:trPr>
          <w:trHeight w:val="596"/>
        </w:trPr>
        <w:tc>
          <w:tcPr>
            <w:tcW w:w="1134" w:type="dxa"/>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1.1.2</w:t>
            </w:r>
          </w:p>
        </w:tc>
        <w:tc>
          <w:tcPr>
            <w:tcW w:w="6946" w:type="dxa"/>
            <w:tcBorders>
              <w:right w:val="single" w:sz="4" w:space="0" w:color="auto"/>
            </w:tcBorders>
          </w:tcPr>
          <w:p w:rsidR="00350973" w:rsidRPr="009D12D9" w:rsidRDefault="00350973" w:rsidP="00720E23">
            <w:pPr>
              <w:spacing w:after="0" w:line="240" w:lineRule="auto"/>
              <w:jc w:val="both"/>
              <w:rPr>
                <w:rFonts w:ascii="Times New Roman" w:hAnsi="Times New Roman"/>
                <w:sz w:val="24"/>
                <w:szCs w:val="24"/>
              </w:rPr>
            </w:pPr>
            <w:r w:rsidRPr="009D12D9">
              <w:rPr>
                <w:rFonts w:ascii="Times New Roman" w:hAnsi="Times New Roman"/>
                <w:sz w:val="24"/>
                <w:szCs w:val="24"/>
              </w:rPr>
              <w:t>Можливість відкриття з бази даних декількох обстежень обраного пацієнта з застосуванням інструментів порівняння.</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CB646F" w:rsidTr="00720E23">
        <w:trPr>
          <w:trHeight w:val="596"/>
        </w:trPr>
        <w:tc>
          <w:tcPr>
            <w:tcW w:w="1134" w:type="dxa"/>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6946" w:type="dxa"/>
            <w:tcBorders>
              <w:right w:val="single" w:sz="4" w:space="0" w:color="auto"/>
            </w:tcBorders>
          </w:tcPr>
          <w:p w:rsidR="00350973" w:rsidRPr="009D12D9" w:rsidRDefault="00350973" w:rsidP="00720E23">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Можливість перегляду будь-якого відведення в збільшеному масштабі, з вимірюванням амплітудно-часових параметрів, побудовою карт і графіків СЩП ділянки, що переглядається. Аналіз компонентів ЕЕГ в режимі накладання вибраних відведень. </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CB646F" w:rsidTr="00720E23">
        <w:trPr>
          <w:trHeight w:val="596"/>
        </w:trPr>
        <w:tc>
          <w:tcPr>
            <w:tcW w:w="1134" w:type="dxa"/>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1.1.4</w:t>
            </w:r>
          </w:p>
        </w:tc>
        <w:tc>
          <w:tcPr>
            <w:tcW w:w="6946" w:type="dxa"/>
            <w:tcBorders>
              <w:right w:val="single" w:sz="4" w:space="0" w:color="auto"/>
            </w:tcBorders>
          </w:tcPr>
          <w:p w:rsidR="00350973" w:rsidRPr="009D12D9" w:rsidRDefault="00350973" w:rsidP="00720E23">
            <w:pPr>
              <w:pStyle w:val="a6"/>
              <w:spacing w:after="0" w:line="240" w:lineRule="auto"/>
              <w:ind w:left="0"/>
              <w:jc w:val="both"/>
              <w:rPr>
                <w:rFonts w:ascii="Times New Roman" w:hAnsi="Times New Roman"/>
                <w:sz w:val="24"/>
                <w:szCs w:val="24"/>
              </w:rPr>
            </w:pPr>
            <w:r>
              <w:rPr>
                <w:rFonts w:ascii="Times New Roman" w:hAnsi="Times New Roman"/>
                <w:sz w:val="24"/>
                <w:szCs w:val="24"/>
              </w:rPr>
              <w:t>Можливість міняти швидкість стрічки в межах від 4 до 120 мм/с та зміни посилення енцефалографічних каналів незалежно від ЕКГ сигналу. Доступна зміна сітки значень посилення за європейським (мкВ/см) та американським (мкВ/7 мм) стандартами.</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CB646F" w:rsidTr="00720E23">
        <w:trPr>
          <w:trHeight w:val="596"/>
        </w:trPr>
        <w:tc>
          <w:tcPr>
            <w:tcW w:w="1134" w:type="dxa"/>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1.1.5</w:t>
            </w:r>
          </w:p>
        </w:tc>
        <w:tc>
          <w:tcPr>
            <w:tcW w:w="6946" w:type="dxa"/>
            <w:tcBorders>
              <w:right w:val="single" w:sz="4" w:space="0" w:color="auto"/>
            </w:tcBorders>
          </w:tcPr>
          <w:p w:rsidR="00350973" w:rsidRPr="009D12D9" w:rsidRDefault="00350973" w:rsidP="00720E23">
            <w:pPr>
              <w:pStyle w:val="a6"/>
              <w:spacing w:after="0" w:line="240" w:lineRule="auto"/>
              <w:ind w:left="0"/>
              <w:jc w:val="both"/>
              <w:rPr>
                <w:rFonts w:ascii="Times New Roman" w:hAnsi="Times New Roman"/>
                <w:sz w:val="24"/>
                <w:szCs w:val="24"/>
              </w:rPr>
            </w:pPr>
            <w:r>
              <w:rPr>
                <w:rFonts w:ascii="Times New Roman" w:hAnsi="Times New Roman"/>
                <w:sz w:val="24"/>
                <w:szCs w:val="24"/>
              </w:rPr>
              <w:t>Доступне застосування комбінацій ФНЧ та ФВЧ з наборів або довільна фільтрація в межах від 0 до 75 Гц. Застосування режекторних мережевих фільтрів.</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CB646F" w:rsidTr="00720E23">
        <w:trPr>
          <w:trHeight w:val="596"/>
        </w:trPr>
        <w:tc>
          <w:tcPr>
            <w:tcW w:w="1134" w:type="dxa"/>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1.1.6</w:t>
            </w:r>
          </w:p>
        </w:tc>
        <w:tc>
          <w:tcPr>
            <w:tcW w:w="6946" w:type="dxa"/>
            <w:tcBorders>
              <w:right w:val="single" w:sz="4" w:space="0" w:color="auto"/>
            </w:tcBorders>
          </w:tcPr>
          <w:p w:rsidR="00350973" w:rsidRPr="009D12D9" w:rsidRDefault="00350973" w:rsidP="00720E23">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Можлива фільтрація за ритмами для відображення активності в діапазонах </w:t>
            </w:r>
            <w:r>
              <w:rPr>
                <w:rFonts w:ascii="Times New Roman" w:hAnsi="Times New Roman"/>
                <w:bCs/>
                <w:iCs/>
                <w:color w:val="000000"/>
                <w:sz w:val="24"/>
              </w:rPr>
              <w:sym w:font="Symbol" w:char="F064"/>
            </w:r>
            <w:r>
              <w:rPr>
                <w:rFonts w:ascii="Times New Roman" w:hAnsi="Times New Roman"/>
                <w:bCs/>
                <w:iCs/>
                <w:color w:val="000000"/>
                <w:sz w:val="24"/>
              </w:rPr>
              <w:t xml:space="preserve">, </w:t>
            </w:r>
            <w:r>
              <w:rPr>
                <w:rFonts w:ascii="Times New Roman" w:hAnsi="Times New Roman"/>
                <w:bCs/>
                <w:iCs/>
                <w:color w:val="000000"/>
                <w:sz w:val="24"/>
              </w:rPr>
              <w:sym w:font="Symbol" w:char="F04A"/>
            </w:r>
            <w:r>
              <w:rPr>
                <w:rFonts w:ascii="Times New Roman" w:hAnsi="Times New Roman"/>
                <w:bCs/>
                <w:iCs/>
                <w:color w:val="000000"/>
                <w:sz w:val="24"/>
              </w:rPr>
              <w:t xml:space="preserve">, </w:t>
            </w:r>
            <w:r>
              <w:rPr>
                <w:rFonts w:ascii="Times New Roman" w:hAnsi="Times New Roman"/>
                <w:bCs/>
                <w:iCs/>
                <w:color w:val="000000"/>
                <w:sz w:val="24"/>
              </w:rPr>
              <w:sym w:font="Symbol" w:char="F061"/>
            </w:r>
            <w:r>
              <w:rPr>
                <w:rFonts w:ascii="Times New Roman" w:hAnsi="Times New Roman"/>
                <w:bCs/>
                <w:iCs/>
                <w:color w:val="000000"/>
                <w:sz w:val="24"/>
              </w:rPr>
              <w:t xml:space="preserve">, </w:t>
            </w:r>
            <w:r>
              <w:rPr>
                <w:rFonts w:ascii="Times New Roman" w:hAnsi="Times New Roman"/>
                <w:bCs/>
                <w:iCs/>
                <w:color w:val="000000"/>
                <w:sz w:val="24"/>
              </w:rPr>
              <w:sym w:font="Symbol" w:char="F062"/>
            </w:r>
            <w:r>
              <w:rPr>
                <w:rFonts w:ascii="Times New Roman" w:hAnsi="Times New Roman"/>
                <w:bCs/>
                <w:iCs/>
                <w:color w:val="000000"/>
                <w:sz w:val="24"/>
              </w:rPr>
              <w:t xml:space="preserve"> </w:t>
            </w:r>
            <w:r>
              <w:rPr>
                <w:rFonts w:ascii="Times New Roman" w:hAnsi="Times New Roman"/>
                <w:sz w:val="24"/>
                <w:szCs w:val="24"/>
              </w:rPr>
              <w:t>та їх піддіапазонах. Створення списку допоміжних діапазонів з їх довільним іменуванням.</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CB646F"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1.1.7</w:t>
            </w:r>
          </w:p>
        </w:tc>
        <w:tc>
          <w:tcPr>
            <w:tcW w:w="6946" w:type="dxa"/>
            <w:tcBorders>
              <w:right w:val="single" w:sz="4" w:space="0" w:color="auto"/>
            </w:tcBorders>
          </w:tcPr>
          <w:p w:rsidR="00350973" w:rsidRDefault="00350973" w:rsidP="00720E23">
            <w:pPr>
              <w:shd w:val="clear" w:color="auto" w:fill="FFFFFF"/>
              <w:spacing w:after="150" w:line="240" w:lineRule="auto"/>
              <w:rPr>
                <w:rFonts w:ascii="Times New Roman" w:hAnsi="Times New Roman"/>
                <w:sz w:val="24"/>
                <w:szCs w:val="24"/>
              </w:rPr>
            </w:pPr>
            <w:r>
              <w:rPr>
                <w:rFonts w:ascii="Times New Roman" w:hAnsi="Times New Roman"/>
                <w:sz w:val="24"/>
                <w:szCs w:val="24"/>
              </w:rPr>
              <w:t>Проведення спектрального аналізу будь-якої ділянки ЕЕГ (або всього запису), з представленням результатів у вигляді:</w:t>
            </w:r>
          </w:p>
          <w:p w:rsidR="00350973" w:rsidRDefault="00350973" w:rsidP="00350973">
            <w:pPr>
              <w:numPr>
                <w:ilvl w:val="0"/>
                <w:numId w:val="4"/>
              </w:numPr>
              <w:tabs>
                <w:tab w:val="clear" w:pos="720"/>
              </w:tabs>
              <w:spacing w:after="0" w:line="240" w:lineRule="auto"/>
              <w:ind w:left="34" w:firstLine="142"/>
              <w:jc w:val="both"/>
              <w:rPr>
                <w:rFonts w:ascii="Times New Roman" w:hAnsi="Times New Roman"/>
                <w:sz w:val="24"/>
              </w:rPr>
            </w:pPr>
            <w:r>
              <w:rPr>
                <w:rFonts w:ascii="Times New Roman" w:hAnsi="Times New Roman"/>
                <w:sz w:val="24"/>
              </w:rPr>
              <w:t>двомірного та 3-х мірного картування (з проекціями карти на кору мозку або на скальп) частотних діапазонів, окремих частот, та окремих реалізацій;</w:t>
            </w:r>
          </w:p>
          <w:p w:rsidR="00350973" w:rsidRDefault="00350973" w:rsidP="00350973">
            <w:pPr>
              <w:numPr>
                <w:ilvl w:val="0"/>
                <w:numId w:val="4"/>
              </w:numPr>
              <w:tabs>
                <w:tab w:val="clear" w:pos="720"/>
              </w:tabs>
              <w:spacing w:after="0" w:line="240" w:lineRule="auto"/>
              <w:ind w:left="34" w:firstLine="142"/>
              <w:jc w:val="both"/>
              <w:rPr>
                <w:rFonts w:ascii="Times New Roman" w:hAnsi="Times New Roman"/>
                <w:sz w:val="24"/>
              </w:rPr>
            </w:pPr>
            <w:r>
              <w:rPr>
                <w:rFonts w:ascii="Times New Roman" w:hAnsi="Times New Roman"/>
                <w:sz w:val="24"/>
              </w:rPr>
              <w:t>картування співвідношень частотних діапазонів (канонограм);</w:t>
            </w:r>
          </w:p>
          <w:p w:rsidR="00350973" w:rsidRDefault="00350973" w:rsidP="00350973">
            <w:pPr>
              <w:numPr>
                <w:ilvl w:val="0"/>
                <w:numId w:val="4"/>
              </w:numPr>
              <w:tabs>
                <w:tab w:val="clear" w:pos="720"/>
              </w:tabs>
              <w:spacing w:after="0" w:line="240" w:lineRule="auto"/>
              <w:ind w:left="34" w:firstLine="142"/>
              <w:jc w:val="both"/>
              <w:rPr>
                <w:rFonts w:ascii="Times New Roman" w:hAnsi="Times New Roman"/>
                <w:sz w:val="24"/>
              </w:rPr>
            </w:pPr>
            <w:r>
              <w:rPr>
                <w:rFonts w:ascii="Times New Roman" w:hAnsi="Times New Roman"/>
                <w:sz w:val="24"/>
              </w:rPr>
              <w:t>графіків спектральної щільності потужності (СЩП), усередненої за обраною ділянкою аналізу та усіх реалізацій обраної ділянки аналізу;</w:t>
            </w:r>
          </w:p>
          <w:p w:rsidR="00350973" w:rsidRDefault="00350973" w:rsidP="00350973">
            <w:pPr>
              <w:numPr>
                <w:ilvl w:val="0"/>
                <w:numId w:val="4"/>
              </w:numPr>
              <w:tabs>
                <w:tab w:val="clear" w:pos="720"/>
              </w:tabs>
              <w:spacing w:after="0" w:line="240" w:lineRule="auto"/>
              <w:ind w:left="34" w:firstLine="142"/>
              <w:jc w:val="both"/>
              <w:rPr>
                <w:rFonts w:ascii="Times New Roman" w:hAnsi="Times New Roman"/>
                <w:sz w:val="24"/>
              </w:rPr>
            </w:pPr>
            <w:r>
              <w:rPr>
                <w:rFonts w:ascii="Times New Roman" w:hAnsi="Times New Roman"/>
                <w:sz w:val="24"/>
              </w:rPr>
              <w:t xml:space="preserve">секторних діаграм; </w:t>
            </w:r>
          </w:p>
          <w:p w:rsidR="00350973" w:rsidRDefault="00350973" w:rsidP="00350973">
            <w:pPr>
              <w:numPr>
                <w:ilvl w:val="0"/>
                <w:numId w:val="4"/>
              </w:numPr>
              <w:tabs>
                <w:tab w:val="clear" w:pos="720"/>
              </w:tabs>
              <w:spacing w:after="0" w:line="240" w:lineRule="auto"/>
              <w:ind w:left="34" w:firstLine="142"/>
              <w:jc w:val="both"/>
              <w:rPr>
                <w:rFonts w:ascii="Times New Roman" w:hAnsi="Times New Roman"/>
                <w:sz w:val="24"/>
              </w:rPr>
            </w:pPr>
            <w:r>
              <w:rPr>
                <w:rFonts w:ascii="Times New Roman" w:hAnsi="Times New Roman"/>
                <w:sz w:val="24"/>
              </w:rPr>
              <w:t>схем домінування ритмів за відведеннями;</w:t>
            </w:r>
          </w:p>
          <w:p w:rsidR="00350973" w:rsidRDefault="00350973" w:rsidP="00350973">
            <w:pPr>
              <w:numPr>
                <w:ilvl w:val="0"/>
                <w:numId w:val="4"/>
              </w:numPr>
              <w:tabs>
                <w:tab w:val="clear" w:pos="720"/>
              </w:tabs>
              <w:spacing w:after="0" w:line="240" w:lineRule="auto"/>
              <w:ind w:left="34" w:firstLine="142"/>
              <w:jc w:val="both"/>
              <w:rPr>
                <w:rFonts w:ascii="Times New Roman" w:hAnsi="Times New Roman"/>
                <w:sz w:val="24"/>
              </w:rPr>
            </w:pPr>
            <w:r>
              <w:rPr>
                <w:rFonts w:ascii="Times New Roman" w:hAnsi="Times New Roman"/>
                <w:sz w:val="24"/>
              </w:rPr>
              <w:t>гістограм законів розподілу амплітуд хвиль по півкулях і по кожному відведенню окремо;</w:t>
            </w:r>
          </w:p>
          <w:p w:rsidR="00350973" w:rsidRDefault="00350973" w:rsidP="00350973">
            <w:pPr>
              <w:numPr>
                <w:ilvl w:val="0"/>
                <w:numId w:val="4"/>
              </w:numPr>
              <w:tabs>
                <w:tab w:val="clear" w:pos="720"/>
              </w:tabs>
              <w:spacing w:after="0" w:line="240" w:lineRule="auto"/>
              <w:ind w:left="34" w:firstLine="142"/>
              <w:jc w:val="both"/>
              <w:rPr>
                <w:rFonts w:ascii="Times New Roman" w:hAnsi="Times New Roman"/>
                <w:sz w:val="24"/>
              </w:rPr>
            </w:pPr>
            <w:r>
              <w:rPr>
                <w:rFonts w:ascii="Times New Roman" w:hAnsi="Times New Roman"/>
                <w:sz w:val="24"/>
              </w:rPr>
              <w:t>статистичного аналізу: середньої потужності, середньої частоти та дисперсії СЩП, для кожного з відведень і по півкулях з розрахунками асиметрії;</w:t>
            </w:r>
          </w:p>
          <w:p w:rsidR="00350973" w:rsidRPr="006D7D57" w:rsidRDefault="00350973" w:rsidP="00350973">
            <w:pPr>
              <w:numPr>
                <w:ilvl w:val="0"/>
                <w:numId w:val="4"/>
              </w:numPr>
              <w:tabs>
                <w:tab w:val="clear" w:pos="720"/>
              </w:tabs>
              <w:spacing w:after="0" w:line="240" w:lineRule="auto"/>
              <w:ind w:left="34" w:firstLine="142"/>
              <w:jc w:val="both"/>
              <w:rPr>
                <w:rFonts w:ascii="Times New Roman" w:hAnsi="Times New Roman"/>
                <w:sz w:val="24"/>
              </w:rPr>
            </w:pPr>
            <w:r>
              <w:rPr>
                <w:rFonts w:ascii="Times New Roman" w:hAnsi="Times New Roman"/>
                <w:sz w:val="24"/>
              </w:rPr>
              <w:t>скаттерограм ймовірності розподілу значень пар параметрів: медіанна частота/потужність, максимальна частота/потужність, по всій поверхні голови та по півкулях.</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CB646F" w:rsidTr="00720E23">
        <w:trPr>
          <w:trHeight w:val="596"/>
        </w:trPr>
        <w:tc>
          <w:tcPr>
            <w:tcW w:w="1134" w:type="dxa"/>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1.1.8</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Опція вибору функції спектрального аналізу: через дискретне перетворення Фур'є або за допомогою Wavelet-аналізу; типу вікон та інших глибоких налаштувань.</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CB646F" w:rsidTr="00720E23">
        <w:trPr>
          <w:trHeight w:val="596"/>
        </w:trPr>
        <w:tc>
          <w:tcPr>
            <w:tcW w:w="1134" w:type="dxa"/>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1.1.9</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Проведення когерентного аналізу довільної ділянки, або всього запису.</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B12A2F"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1.1.10</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Проведення авто- та крос-кореляційного аналізу ЕЕГ з побудовою графіків, таблиці та картуванням кореляційних коефіцієнтів.</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CB646F"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1.1.11</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Локалізація джерела патологічної активності за допомогою ймовірнісних 3- х мірних томограм.</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CB646F" w:rsidTr="00720E23">
        <w:trPr>
          <w:trHeight w:val="431"/>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1.1.12</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Аналіз варіабельності серцевого ритму (ВСР).</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B12A2F"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1.1.13</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Реєстрація та аналіз довголатентних слухових викликаних потенціалів (ВП),  когнітивних ВП (P300), ймовірнісної негативної хвилі (CNV), когнітивних ВП на зоб</w:t>
            </w:r>
            <w:r>
              <w:rPr>
                <w:rFonts w:ascii="Times New Roman" w:hAnsi="Times New Roman"/>
                <w:sz w:val="24"/>
                <w:szCs w:val="24"/>
              </w:rPr>
              <w:t>раження,  зорових ВП на спалах.</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CB646F"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1.1.14</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Автоматизоване формування висновку за шаблоном або в режимі "Питання-Відповідь". Автоматичний опис ЕЕГ.</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1.1.15</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 xml:space="preserve">Можливість друку будь-якого фрагменту сигналу разом з висновком або будь-якими елементами спектрального аналізу ЕЕГ. </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B12A2F"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1.1.16</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Експорт сигналу у формати EDF, таблицю Microsoft Excel. Збереження стрічки досліджень у PDF.</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B12A2F"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1.1.17</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Імпорт сигналу з форматів EDF, Biomedika Galileo Planet 200.</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B12A2F"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1.1.18</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 xml:space="preserve">Формування бази даних необмеженого об’єму, з можливістю запису архівних копій на зовнішні носії, створення статистичних звітів за будь-який час, синхронізацією досліджень пацієнтів між існуючими базами даних, пошуком та сортуванням пацієнтів. </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1.1.19</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Збереження досліджень у базу даних, що може бути єдиною для кількох діагностичних комплексів, таких як: ЕМГ, ЕКГ, ЕЕГ та РГ.</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B12A2F"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1.1.20</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Можливості пошуку та сортування в базі даних, синхронізації досліджень пацієнтів з кількох баз даних.</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1.1.21</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Формування звітів статистики роботи із системою за довільний період часу.</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1.1.22</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Регулярна автоматична і ручна перевірка наявності нових версій програми та оновлення. Можлива відстрочка, чи відключення автоматичного оновлення.</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B3778A" w:rsidRDefault="00350973" w:rsidP="00720E23">
            <w:pPr>
              <w:spacing w:line="240" w:lineRule="auto"/>
              <w:ind w:left="34" w:right="33"/>
              <w:jc w:val="center"/>
              <w:rPr>
                <w:rFonts w:ascii="Times New Roman" w:hAnsi="Times New Roman" w:cs="Times New Roman"/>
                <w:i/>
                <w:color w:val="000000" w:themeColor="text1"/>
              </w:rPr>
            </w:pPr>
            <w:r w:rsidRPr="00B3778A">
              <w:rPr>
                <w:rFonts w:ascii="Times New Roman" w:hAnsi="Times New Roman" w:cs="Times New Roman"/>
                <w:i/>
                <w:color w:val="000000" w:themeColor="text1"/>
              </w:rPr>
              <w:t>1.2</w:t>
            </w:r>
          </w:p>
        </w:tc>
        <w:tc>
          <w:tcPr>
            <w:tcW w:w="6946" w:type="dxa"/>
            <w:tcBorders>
              <w:right w:val="single" w:sz="4" w:space="0" w:color="auto"/>
            </w:tcBorders>
          </w:tcPr>
          <w:p w:rsidR="00350973" w:rsidRPr="00B3778A" w:rsidRDefault="00350973" w:rsidP="00720E23">
            <w:pPr>
              <w:shd w:val="clear" w:color="auto" w:fill="FFFFFF"/>
              <w:spacing w:after="150" w:line="240" w:lineRule="auto"/>
              <w:rPr>
                <w:rFonts w:ascii="Times New Roman" w:hAnsi="Times New Roman" w:cs="Times New Roman"/>
                <w:i/>
              </w:rPr>
            </w:pPr>
            <w:r w:rsidRPr="00B3778A">
              <w:rPr>
                <w:rFonts w:ascii="Times New Roman" w:hAnsi="Times New Roman"/>
                <w:bCs/>
                <w:i/>
                <w:sz w:val="24"/>
                <w:szCs w:val="24"/>
              </w:rPr>
              <w:t>Апаратне забезпечення</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205"/>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1.2.1</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Кількість каналів ЕЕГ</w:t>
            </w:r>
            <w:r>
              <w:rPr>
                <w:rFonts w:ascii="Times New Roman" w:hAnsi="Times New Roman"/>
                <w:sz w:val="24"/>
              </w:rPr>
              <w:t xml:space="preserve"> не менше 23</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311"/>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1.2.2.</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Кількість каналів ЕКГ</w:t>
            </w:r>
            <w:r>
              <w:rPr>
                <w:rFonts w:ascii="Times New Roman" w:hAnsi="Times New Roman"/>
                <w:sz w:val="24"/>
              </w:rPr>
              <w:t xml:space="preserve"> не менше 1</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261"/>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1.2.3</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Діапазон реєстрації вхідного сигналу</w:t>
            </w:r>
            <w:r>
              <w:rPr>
                <w:rFonts w:ascii="Times New Roman" w:hAnsi="Times New Roman"/>
                <w:sz w:val="24"/>
              </w:rPr>
              <w:t xml:space="preserve"> від 1 … 4000 мкВ </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1.2.4</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Границі відносної похибки вимірювання напруги по ЕЕГ каналам в діапазоні вхідних сигналів від 30 до 1200 мкВ</w:t>
            </w:r>
            <w:r>
              <w:rPr>
                <w:rFonts w:ascii="Times New Roman" w:hAnsi="Times New Roman"/>
                <w:sz w:val="24"/>
              </w:rPr>
              <w:t>,  ± 10 %</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326"/>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1.2.5</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Вхідний імпеданс</w:t>
            </w:r>
            <w:r>
              <w:rPr>
                <w:rFonts w:ascii="Times New Roman" w:hAnsi="Times New Roman"/>
                <w:sz w:val="24"/>
              </w:rPr>
              <w:t>, не менше 100 МОм</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399"/>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1.2.6</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Напруга внутрішніх шумів комплексів, наведена до входу</w:t>
            </w:r>
            <w:r>
              <w:rPr>
                <w:rFonts w:ascii="Times New Roman" w:hAnsi="Times New Roman"/>
                <w:sz w:val="24"/>
              </w:rPr>
              <w:t>, не більше 2 мкВ</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245"/>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1.2.7</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Ам</w:t>
            </w:r>
            <w:r>
              <w:rPr>
                <w:rFonts w:ascii="Times New Roman" w:hAnsi="Times New Roman"/>
                <w:sz w:val="24"/>
              </w:rPr>
              <w:t xml:space="preserve">плітуда калібрувального сигналу, </w:t>
            </w:r>
            <w:r w:rsidRPr="00BC3B1D">
              <w:rPr>
                <w:rFonts w:ascii="Times New Roman" w:hAnsi="Times New Roman"/>
                <w:sz w:val="24"/>
              </w:rPr>
              <w:t>50 мкВ ± 5 %</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339"/>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1.2.8</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Включення калібрування</w:t>
            </w:r>
            <w:r>
              <w:rPr>
                <w:rFonts w:ascii="Times New Roman" w:hAnsi="Times New Roman"/>
                <w:sz w:val="24"/>
              </w:rPr>
              <w:t xml:space="preserve">, </w:t>
            </w:r>
            <w:r w:rsidRPr="00663B2A">
              <w:rPr>
                <w:rFonts w:ascii="Times New Roman" w:hAnsi="Times New Roman"/>
                <w:sz w:val="24"/>
              </w:rPr>
              <w:t>програмне</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305"/>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1.2.9</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Коефіцієнт взаємовпливу між каналами</w:t>
            </w:r>
            <w:r>
              <w:rPr>
                <w:rFonts w:ascii="Times New Roman" w:hAnsi="Times New Roman"/>
                <w:sz w:val="24"/>
              </w:rPr>
              <w:t>, не менше - 60 дБ</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413"/>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1.2.10</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Коефіцієнт послаблення синфазного сигналу на частоті 50 Гц</w:t>
            </w:r>
            <w:r>
              <w:rPr>
                <w:rFonts w:ascii="Times New Roman" w:hAnsi="Times New Roman"/>
                <w:sz w:val="24"/>
              </w:rPr>
              <w:t>, не менше 100 дБ</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223"/>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1.2.11</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Частота квантування</w:t>
            </w:r>
            <w:r>
              <w:rPr>
                <w:rFonts w:ascii="Times New Roman" w:hAnsi="Times New Roman"/>
                <w:sz w:val="24"/>
              </w:rPr>
              <w:t>, 1000 Гц</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471"/>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1.2.12</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Постійна часу (задається програмно)</w:t>
            </w:r>
            <w:r>
              <w:rPr>
                <w:rFonts w:ascii="Times New Roman" w:hAnsi="Times New Roman"/>
                <w:sz w:val="24"/>
              </w:rPr>
              <w:t>, 0.1, 0.3, 0.7, 1.0 с</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1933"/>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1.2.13</w:t>
            </w:r>
          </w:p>
        </w:tc>
        <w:tc>
          <w:tcPr>
            <w:tcW w:w="6946" w:type="dxa"/>
            <w:tcBorders>
              <w:right w:val="single" w:sz="4" w:space="0" w:color="auto"/>
            </w:tcBorders>
          </w:tcPr>
          <w:p w:rsidR="00350973" w:rsidRDefault="00350973" w:rsidP="00720E23">
            <w:pPr>
              <w:spacing w:line="240" w:lineRule="auto"/>
              <w:rPr>
                <w:rFonts w:ascii="Times New Roman" w:hAnsi="Times New Roman"/>
                <w:sz w:val="24"/>
              </w:rPr>
            </w:pPr>
            <w:r w:rsidRPr="006D7D57">
              <w:rPr>
                <w:rFonts w:ascii="Times New Roman" w:hAnsi="Times New Roman"/>
                <w:sz w:val="24"/>
              </w:rPr>
              <w:t xml:space="preserve">Нерівномірність амплітудно-частотної характеристики по відношенню до сигналу на частоті 4 Гц: </w:t>
            </w:r>
          </w:p>
          <w:p w:rsidR="00350973" w:rsidRDefault="00350973" w:rsidP="00720E23">
            <w:pPr>
              <w:spacing w:line="240" w:lineRule="auto"/>
              <w:rPr>
                <w:rFonts w:ascii="Times New Roman" w:hAnsi="Times New Roman"/>
                <w:sz w:val="24"/>
              </w:rPr>
            </w:pPr>
            <w:r w:rsidRPr="006D7D57">
              <w:rPr>
                <w:rFonts w:ascii="Times New Roman" w:hAnsi="Times New Roman"/>
                <w:sz w:val="24"/>
              </w:rPr>
              <w:t>- в діапазоні частот від 0,5 до 1,0 Гц</w:t>
            </w:r>
            <w:r>
              <w:rPr>
                <w:rFonts w:ascii="Times New Roman" w:hAnsi="Times New Roman"/>
                <w:sz w:val="24"/>
              </w:rPr>
              <w:t xml:space="preserve">       від  -30 до 5 %</w:t>
            </w:r>
          </w:p>
          <w:p w:rsidR="00350973" w:rsidRDefault="00350973" w:rsidP="00720E23">
            <w:pPr>
              <w:spacing w:line="240" w:lineRule="auto"/>
              <w:rPr>
                <w:rFonts w:ascii="Times New Roman" w:hAnsi="Times New Roman"/>
                <w:sz w:val="24"/>
              </w:rPr>
            </w:pPr>
            <w:r w:rsidRPr="006D7D57">
              <w:rPr>
                <w:rFonts w:ascii="Times New Roman" w:hAnsi="Times New Roman"/>
                <w:sz w:val="24"/>
              </w:rPr>
              <w:t>- в діапазоні частот від 1,0 до 25 Гц</w:t>
            </w:r>
            <w:r>
              <w:rPr>
                <w:rFonts w:ascii="Times New Roman" w:hAnsi="Times New Roman"/>
                <w:sz w:val="24"/>
              </w:rPr>
              <w:t xml:space="preserve">     від -10 до 10 %</w:t>
            </w:r>
          </w:p>
          <w:p w:rsidR="00350973" w:rsidRPr="00DC4929" w:rsidRDefault="00350973" w:rsidP="00720E23">
            <w:pPr>
              <w:spacing w:line="240" w:lineRule="auto"/>
              <w:rPr>
                <w:rFonts w:ascii="Times New Roman" w:hAnsi="Times New Roman"/>
                <w:sz w:val="24"/>
              </w:rPr>
            </w:pPr>
            <w:r w:rsidRPr="006D7D57">
              <w:rPr>
                <w:rFonts w:ascii="Times New Roman" w:hAnsi="Times New Roman"/>
                <w:sz w:val="24"/>
              </w:rPr>
              <w:t>- в діапазоні частот від 25 до 75 Гц</w:t>
            </w:r>
            <w:r>
              <w:rPr>
                <w:rFonts w:ascii="Times New Roman" w:hAnsi="Times New Roman"/>
                <w:sz w:val="24"/>
              </w:rPr>
              <w:t xml:space="preserve">   від -30 до 5 %</w:t>
            </w:r>
          </w:p>
        </w:tc>
        <w:tc>
          <w:tcPr>
            <w:tcW w:w="2410" w:type="dxa"/>
            <w:tcBorders>
              <w:left w:val="single" w:sz="4" w:space="0" w:color="auto"/>
            </w:tcBorders>
            <w:vAlign w:val="center"/>
          </w:tcPr>
          <w:p w:rsidR="00350973" w:rsidRPr="00FA1F40" w:rsidRDefault="00350973" w:rsidP="00720E23">
            <w:pPr>
              <w:spacing w:line="240" w:lineRule="auto"/>
              <w:jc w:val="center"/>
              <w:rPr>
                <w:rFonts w:ascii="Times New Roman" w:hAnsi="Times New Roman"/>
                <w:sz w:val="24"/>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1.2.14</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Переключення НЧ та ВЧ фільтрів</w:t>
            </w:r>
            <w:r>
              <w:rPr>
                <w:rFonts w:ascii="Times New Roman" w:hAnsi="Times New Roman"/>
                <w:sz w:val="24"/>
              </w:rPr>
              <w:t>, програмне</w:t>
            </w:r>
          </w:p>
        </w:tc>
        <w:tc>
          <w:tcPr>
            <w:tcW w:w="2410" w:type="dxa"/>
            <w:tcBorders>
              <w:left w:val="single" w:sz="4" w:space="0" w:color="auto"/>
            </w:tcBorders>
            <w:vAlign w:val="center"/>
          </w:tcPr>
          <w:p w:rsidR="00350973" w:rsidRDefault="00350973" w:rsidP="00720E23">
            <w:pPr>
              <w:spacing w:line="240" w:lineRule="auto"/>
              <w:rPr>
                <w:rFonts w:ascii="Times New Roman" w:hAnsi="Times New Roman"/>
                <w:sz w:val="24"/>
              </w:rPr>
            </w:pPr>
          </w:p>
        </w:tc>
      </w:tr>
      <w:tr w:rsidR="00350973" w:rsidRPr="006D7D57" w:rsidTr="00720E23">
        <w:trPr>
          <w:trHeight w:val="210"/>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1.2.15</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 xml:space="preserve">Зв’язок із комп’ютером  </w:t>
            </w:r>
            <w:r>
              <w:rPr>
                <w:rFonts w:ascii="Times New Roman" w:hAnsi="Times New Roman"/>
                <w:sz w:val="24"/>
              </w:rPr>
              <w:t>ч</w:t>
            </w:r>
            <w:r w:rsidRPr="00663B2A">
              <w:rPr>
                <w:rFonts w:ascii="Times New Roman" w:hAnsi="Times New Roman"/>
                <w:sz w:val="24"/>
              </w:rPr>
              <w:t>ерез інтерфейс USB</w:t>
            </w:r>
          </w:p>
        </w:tc>
        <w:tc>
          <w:tcPr>
            <w:tcW w:w="2410" w:type="dxa"/>
            <w:tcBorders>
              <w:left w:val="single" w:sz="4" w:space="0" w:color="auto"/>
            </w:tcBorders>
            <w:vAlign w:val="center"/>
          </w:tcPr>
          <w:p w:rsidR="00350973" w:rsidRPr="00663B2A" w:rsidRDefault="00350973" w:rsidP="00720E23">
            <w:pPr>
              <w:spacing w:line="240" w:lineRule="auto"/>
              <w:jc w:val="center"/>
              <w:rPr>
                <w:rFonts w:ascii="Times New Roman" w:hAnsi="Times New Roman"/>
                <w:sz w:val="24"/>
              </w:rPr>
            </w:pPr>
          </w:p>
        </w:tc>
      </w:tr>
      <w:tr w:rsidR="00350973" w:rsidRPr="006D7D57" w:rsidTr="00720E23">
        <w:trPr>
          <w:trHeight w:val="210"/>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1.2.16</w:t>
            </w:r>
          </w:p>
        </w:tc>
        <w:tc>
          <w:tcPr>
            <w:tcW w:w="6946" w:type="dxa"/>
            <w:tcBorders>
              <w:right w:val="single" w:sz="4" w:space="0" w:color="auto"/>
            </w:tcBorders>
          </w:tcPr>
          <w:p w:rsidR="00350973" w:rsidRDefault="00350973" w:rsidP="00720E23">
            <w:pPr>
              <w:spacing w:line="240" w:lineRule="auto"/>
              <w:rPr>
                <w:rFonts w:ascii="Times New Roman" w:hAnsi="Times New Roman"/>
                <w:sz w:val="24"/>
              </w:rPr>
            </w:pPr>
            <w:r w:rsidRPr="00B25061">
              <w:rPr>
                <w:rFonts w:ascii="Times New Roman" w:hAnsi="Times New Roman"/>
                <w:sz w:val="24"/>
              </w:rPr>
              <w:t>Параметри електробезпеки</w:t>
            </w:r>
            <w:r>
              <w:rPr>
                <w:rFonts w:ascii="Times New Roman" w:hAnsi="Times New Roman"/>
                <w:sz w:val="24"/>
              </w:rPr>
              <w:t>: Клас II, тип BF згідно</w:t>
            </w:r>
          </w:p>
          <w:p w:rsidR="00350973" w:rsidRPr="006D7D57" w:rsidRDefault="00350973" w:rsidP="00720E23">
            <w:pPr>
              <w:spacing w:line="240" w:lineRule="auto"/>
              <w:rPr>
                <w:rFonts w:ascii="Times New Roman" w:hAnsi="Times New Roman"/>
                <w:sz w:val="24"/>
              </w:rPr>
            </w:pPr>
            <w:r w:rsidRPr="00B809B9">
              <w:rPr>
                <w:rFonts w:ascii="Times New Roman" w:hAnsi="Times New Roman"/>
                <w:sz w:val="24"/>
              </w:rPr>
              <w:t>ДСТУ EN 60601-1:2015</w:t>
            </w:r>
          </w:p>
        </w:tc>
        <w:tc>
          <w:tcPr>
            <w:tcW w:w="2410" w:type="dxa"/>
            <w:tcBorders>
              <w:left w:val="single" w:sz="4" w:space="0" w:color="auto"/>
            </w:tcBorders>
            <w:vAlign w:val="center"/>
          </w:tcPr>
          <w:p w:rsidR="00350973" w:rsidRPr="00663B2A" w:rsidRDefault="00350973" w:rsidP="00720E23">
            <w:pPr>
              <w:spacing w:line="240" w:lineRule="auto"/>
              <w:jc w:val="center"/>
              <w:rPr>
                <w:rFonts w:ascii="Times New Roman" w:hAnsi="Times New Roman"/>
                <w:sz w:val="24"/>
              </w:rPr>
            </w:pPr>
          </w:p>
        </w:tc>
      </w:tr>
      <w:tr w:rsidR="00350973" w:rsidRPr="006D7D57" w:rsidTr="00720E23">
        <w:trPr>
          <w:trHeight w:val="210"/>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1.2.17</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Pr>
                <w:rFonts w:ascii="Times New Roman" w:hAnsi="Times New Roman"/>
                <w:sz w:val="24"/>
              </w:rPr>
              <w:t>Операційна система : Windows 7, 8, 8.1, 10, 11</w:t>
            </w:r>
          </w:p>
        </w:tc>
        <w:tc>
          <w:tcPr>
            <w:tcW w:w="2410" w:type="dxa"/>
            <w:tcBorders>
              <w:left w:val="single" w:sz="4" w:space="0" w:color="auto"/>
            </w:tcBorders>
          </w:tcPr>
          <w:p w:rsidR="00350973" w:rsidRPr="00663B2A" w:rsidRDefault="00350973" w:rsidP="00720E23">
            <w:pPr>
              <w:spacing w:line="240" w:lineRule="auto"/>
              <w:jc w:val="center"/>
              <w:rPr>
                <w:rFonts w:ascii="Times New Roman" w:hAnsi="Times New Roman"/>
                <w:sz w:val="24"/>
              </w:rPr>
            </w:pPr>
          </w:p>
        </w:tc>
      </w:tr>
      <w:tr w:rsidR="00350973" w:rsidRPr="006D7D57" w:rsidTr="00720E23">
        <w:trPr>
          <w:trHeight w:val="210"/>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1.2.18</w:t>
            </w:r>
          </w:p>
        </w:tc>
        <w:tc>
          <w:tcPr>
            <w:tcW w:w="6946" w:type="dxa"/>
            <w:tcBorders>
              <w:right w:val="single" w:sz="4" w:space="0" w:color="auto"/>
            </w:tcBorders>
          </w:tcPr>
          <w:p w:rsidR="00350973" w:rsidRDefault="00350973" w:rsidP="00720E23">
            <w:pPr>
              <w:spacing w:line="240" w:lineRule="auto"/>
              <w:rPr>
                <w:rFonts w:ascii="Times New Roman" w:hAnsi="Times New Roman"/>
                <w:sz w:val="24"/>
              </w:rPr>
            </w:pPr>
            <w:r w:rsidRPr="00B25061">
              <w:rPr>
                <w:rFonts w:ascii="Times New Roman" w:hAnsi="Times New Roman"/>
                <w:sz w:val="24"/>
                <w:szCs w:val="24"/>
              </w:rPr>
              <w:t>Можливість використання у портативному варіанті (перенесення до місця знаходження пацієнта)</w:t>
            </w:r>
          </w:p>
        </w:tc>
        <w:tc>
          <w:tcPr>
            <w:tcW w:w="2410" w:type="dxa"/>
            <w:tcBorders>
              <w:left w:val="single" w:sz="4" w:space="0" w:color="auto"/>
            </w:tcBorders>
          </w:tcPr>
          <w:p w:rsidR="00350973" w:rsidRDefault="00350973" w:rsidP="00720E23">
            <w:pPr>
              <w:spacing w:line="240" w:lineRule="auto"/>
              <w:jc w:val="center"/>
              <w:rPr>
                <w:rFonts w:ascii="Times New Roman" w:hAnsi="Times New Roman"/>
                <w:sz w:val="24"/>
              </w:rPr>
            </w:pPr>
          </w:p>
        </w:tc>
      </w:tr>
      <w:tr w:rsidR="00350973" w:rsidRPr="006D7D57" w:rsidTr="00720E23">
        <w:trPr>
          <w:trHeight w:val="210"/>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1.2.19</w:t>
            </w:r>
          </w:p>
        </w:tc>
        <w:tc>
          <w:tcPr>
            <w:tcW w:w="6946" w:type="dxa"/>
            <w:tcBorders>
              <w:right w:val="single" w:sz="4" w:space="0" w:color="auto"/>
            </w:tcBorders>
          </w:tcPr>
          <w:p w:rsidR="00350973" w:rsidRPr="00DC4929" w:rsidRDefault="00350973" w:rsidP="00720E23">
            <w:pPr>
              <w:spacing w:line="240" w:lineRule="auto"/>
              <w:rPr>
                <w:rFonts w:ascii="Times New Roman" w:hAnsi="Times New Roman"/>
                <w:sz w:val="24"/>
                <w:szCs w:val="24"/>
              </w:rPr>
            </w:pPr>
            <w:r>
              <w:rPr>
                <w:rFonts w:ascii="Times New Roman" w:hAnsi="Times New Roman"/>
                <w:sz w:val="24"/>
                <w:szCs w:val="24"/>
              </w:rPr>
              <w:t xml:space="preserve">Комплект поставки </w:t>
            </w:r>
            <w:r w:rsidRPr="00DC4929">
              <w:rPr>
                <w:rFonts w:ascii="Times New Roman" w:hAnsi="Times New Roman"/>
                <w:sz w:val="24"/>
                <w:szCs w:val="24"/>
              </w:rPr>
              <w:t>Електрод ЕЕГ</w:t>
            </w:r>
            <w:r>
              <w:rPr>
                <w:rFonts w:ascii="Times New Roman" w:hAnsi="Times New Roman"/>
                <w:sz w:val="24"/>
                <w:szCs w:val="24"/>
              </w:rPr>
              <w:t xml:space="preserve"> – 23 шт</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Електрод вушний із кліпсою</w:t>
            </w:r>
            <w:r>
              <w:rPr>
                <w:rFonts w:ascii="Times New Roman" w:hAnsi="Times New Roman"/>
                <w:sz w:val="24"/>
                <w:szCs w:val="24"/>
              </w:rPr>
              <w:t xml:space="preserve"> – 2 шт </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lastRenderedPageBreak/>
              <w:t>ЕКГ електрод «прищіпка»</w:t>
            </w:r>
            <w:r>
              <w:rPr>
                <w:rFonts w:ascii="Times New Roman" w:hAnsi="Times New Roman"/>
                <w:sz w:val="24"/>
                <w:szCs w:val="24"/>
              </w:rPr>
              <w:t xml:space="preserve">-  2 шт </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Електрод одноразовий для ЕОГ</w:t>
            </w:r>
            <w:r>
              <w:rPr>
                <w:rFonts w:ascii="Times New Roman" w:hAnsi="Times New Roman"/>
                <w:sz w:val="24"/>
                <w:szCs w:val="24"/>
              </w:rPr>
              <w:t xml:space="preserve"> -  30 шт</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Кабель ЕКГ без заземлюючого електроду</w:t>
            </w:r>
            <w:r>
              <w:rPr>
                <w:rFonts w:ascii="Times New Roman" w:hAnsi="Times New Roman"/>
                <w:sz w:val="24"/>
                <w:szCs w:val="24"/>
              </w:rPr>
              <w:t xml:space="preserve"> – 1 шт</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Кабель для ЕОГ</w:t>
            </w:r>
            <w:r>
              <w:rPr>
                <w:rFonts w:ascii="Times New Roman" w:hAnsi="Times New Roman"/>
                <w:sz w:val="24"/>
                <w:szCs w:val="24"/>
              </w:rPr>
              <w:t xml:space="preserve"> – 2 шт </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Кабель USB-mini USB 5pin</w:t>
            </w:r>
            <w:r>
              <w:rPr>
                <w:rFonts w:ascii="Times New Roman" w:hAnsi="Times New Roman"/>
                <w:sz w:val="24"/>
                <w:szCs w:val="24"/>
              </w:rPr>
              <w:t xml:space="preserve"> – 1 шт </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USB-подовжувач, 3 м</w:t>
            </w:r>
            <w:r>
              <w:rPr>
                <w:rFonts w:ascii="Times New Roman" w:hAnsi="Times New Roman"/>
                <w:sz w:val="24"/>
                <w:szCs w:val="24"/>
              </w:rPr>
              <w:t xml:space="preserve"> – 1 шт </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Шолом ЕЕГ</w:t>
            </w:r>
            <w:r>
              <w:rPr>
                <w:rFonts w:ascii="Times New Roman" w:hAnsi="Times New Roman"/>
                <w:sz w:val="24"/>
                <w:szCs w:val="24"/>
              </w:rPr>
              <w:t xml:space="preserve"> – 2 шт</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Об’єднувач однополярних гнізд</w:t>
            </w:r>
            <w:r>
              <w:rPr>
                <w:rFonts w:ascii="Times New Roman" w:hAnsi="Times New Roman"/>
                <w:sz w:val="24"/>
                <w:szCs w:val="24"/>
              </w:rPr>
              <w:t xml:space="preserve"> – 1 шт;</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Кабель заземлення, 5 м</w:t>
            </w:r>
            <w:r>
              <w:rPr>
                <w:rFonts w:ascii="Times New Roman" w:hAnsi="Times New Roman"/>
                <w:sz w:val="24"/>
                <w:szCs w:val="24"/>
              </w:rPr>
              <w:t xml:space="preserve"> – 1 шт;</w:t>
            </w:r>
          </w:p>
          <w:p w:rsidR="00350973" w:rsidRPr="00B25061" w:rsidRDefault="00350973" w:rsidP="00720E23">
            <w:pPr>
              <w:spacing w:line="240" w:lineRule="auto"/>
              <w:rPr>
                <w:rFonts w:ascii="Times New Roman" w:hAnsi="Times New Roman"/>
                <w:sz w:val="24"/>
                <w:szCs w:val="24"/>
              </w:rPr>
            </w:pPr>
            <w:r w:rsidRPr="00DC4929">
              <w:rPr>
                <w:rFonts w:ascii="Times New Roman" w:hAnsi="Times New Roman"/>
                <w:sz w:val="24"/>
                <w:szCs w:val="24"/>
              </w:rPr>
              <w:t>Тримач електродів</w:t>
            </w:r>
            <w:r>
              <w:rPr>
                <w:rFonts w:ascii="Times New Roman" w:hAnsi="Times New Roman"/>
                <w:sz w:val="24"/>
                <w:szCs w:val="24"/>
              </w:rPr>
              <w:t xml:space="preserve"> – 2 шт;</w:t>
            </w:r>
          </w:p>
        </w:tc>
        <w:tc>
          <w:tcPr>
            <w:tcW w:w="2410" w:type="dxa"/>
            <w:tcBorders>
              <w:left w:val="single" w:sz="4" w:space="0" w:color="auto"/>
            </w:tcBorders>
          </w:tcPr>
          <w:p w:rsidR="00350973" w:rsidRDefault="00350973" w:rsidP="00720E23">
            <w:pPr>
              <w:spacing w:line="240" w:lineRule="auto"/>
              <w:jc w:val="center"/>
              <w:rPr>
                <w:rFonts w:ascii="Times New Roman" w:hAnsi="Times New Roman"/>
                <w:sz w:val="24"/>
              </w:rPr>
            </w:pPr>
          </w:p>
        </w:tc>
      </w:tr>
      <w:tr w:rsidR="00350973" w:rsidRPr="006D7D57" w:rsidTr="00720E23">
        <w:trPr>
          <w:trHeight w:val="596"/>
        </w:trPr>
        <w:tc>
          <w:tcPr>
            <w:tcW w:w="1134" w:type="dxa"/>
            <w:vAlign w:val="center"/>
          </w:tcPr>
          <w:p w:rsidR="00350973" w:rsidRPr="00CB646F" w:rsidRDefault="00350973" w:rsidP="00720E23">
            <w:pPr>
              <w:pStyle w:val="ab"/>
              <w:spacing w:before="0" w:beforeAutospacing="0" w:after="0" w:afterAutospacing="0"/>
              <w:ind w:left="34" w:right="33"/>
              <w:jc w:val="center"/>
              <w:rPr>
                <w:b/>
                <w:color w:val="000000" w:themeColor="text1"/>
              </w:rPr>
            </w:pPr>
            <w:r>
              <w:rPr>
                <w:b/>
                <w:color w:val="000000" w:themeColor="text1"/>
              </w:rPr>
              <w:lastRenderedPageBreak/>
              <w:t>2</w:t>
            </w:r>
            <w:r w:rsidRPr="00CB646F">
              <w:rPr>
                <w:b/>
                <w:color w:val="000000" w:themeColor="text1"/>
              </w:rPr>
              <w:t>.</w:t>
            </w:r>
          </w:p>
        </w:tc>
        <w:tc>
          <w:tcPr>
            <w:tcW w:w="6946" w:type="dxa"/>
            <w:tcBorders>
              <w:right w:val="single" w:sz="4" w:space="0" w:color="auto"/>
            </w:tcBorders>
            <w:vAlign w:val="center"/>
          </w:tcPr>
          <w:p w:rsidR="00350973" w:rsidRPr="006B6DB8" w:rsidRDefault="00350973" w:rsidP="00720E23">
            <w:pPr>
              <w:widowControl w:val="0"/>
              <w:autoSpaceDE w:val="0"/>
              <w:autoSpaceDN w:val="0"/>
              <w:adjustRightInd w:val="0"/>
              <w:spacing w:line="240" w:lineRule="auto"/>
              <w:ind w:left="34"/>
              <w:rPr>
                <w:rFonts w:ascii="Times New Roman" w:hAnsi="Times New Roman" w:cs="Times New Roman"/>
                <w:b/>
                <w:bCs/>
                <w:iCs/>
                <w:color w:val="000000" w:themeColor="text1"/>
                <w:lang w:eastAsia="ar-SA"/>
              </w:rPr>
            </w:pPr>
            <w:r w:rsidRPr="006B6DB8">
              <w:rPr>
                <w:rFonts w:ascii="Times New Roman" w:hAnsi="Times New Roman" w:cs="Times New Roman"/>
                <w:b/>
              </w:rPr>
              <w:t>Комплекс електроенцефалографічний комп’ютерний з викликаними потенціалами</w:t>
            </w:r>
            <w:r>
              <w:rPr>
                <w:rFonts w:ascii="Times New Roman" w:hAnsi="Times New Roman" w:cs="Times New Roman"/>
                <w:b/>
              </w:rPr>
              <w:t xml:space="preserve"> (зі стойкою)</w:t>
            </w:r>
          </w:p>
        </w:tc>
        <w:tc>
          <w:tcPr>
            <w:tcW w:w="2410" w:type="dxa"/>
            <w:tcBorders>
              <w:left w:val="single" w:sz="4" w:space="0" w:color="auto"/>
            </w:tcBorders>
            <w:vAlign w:val="center"/>
          </w:tcPr>
          <w:p w:rsidR="00350973" w:rsidRPr="00CB646F" w:rsidRDefault="00350973" w:rsidP="00720E23">
            <w:pPr>
              <w:pStyle w:val="ab"/>
              <w:spacing w:before="0" w:beforeAutospacing="0" w:after="0" w:afterAutospacing="0"/>
              <w:ind w:left="34" w:right="33"/>
              <w:jc w:val="center"/>
              <w:rPr>
                <w:b/>
                <w:color w:val="000000" w:themeColor="text1"/>
              </w:rPr>
            </w:pPr>
          </w:p>
        </w:tc>
      </w:tr>
      <w:tr w:rsidR="00350973" w:rsidRPr="006D7D57" w:rsidTr="00720E23">
        <w:trPr>
          <w:trHeight w:val="197"/>
        </w:trPr>
        <w:tc>
          <w:tcPr>
            <w:tcW w:w="1134" w:type="dxa"/>
            <w:vAlign w:val="center"/>
          </w:tcPr>
          <w:p w:rsidR="00350973" w:rsidRPr="00B3778A" w:rsidRDefault="00350973" w:rsidP="00720E23">
            <w:pPr>
              <w:pStyle w:val="ab"/>
              <w:spacing w:before="0" w:beforeAutospacing="0" w:after="0" w:afterAutospacing="0"/>
              <w:ind w:left="34" w:right="33"/>
              <w:jc w:val="center"/>
              <w:rPr>
                <w:i/>
                <w:color w:val="000000" w:themeColor="text1"/>
              </w:rPr>
            </w:pPr>
            <w:r w:rsidRPr="00B3778A">
              <w:rPr>
                <w:i/>
                <w:color w:val="000000" w:themeColor="text1"/>
              </w:rPr>
              <w:t>2.1.</w:t>
            </w:r>
          </w:p>
        </w:tc>
        <w:tc>
          <w:tcPr>
            <w:tcW w:w="6946" w:type="dxa"/>
            <w:tcBorders>
              <w:right w:val="single" w:sz="4" w:space="0" w:color="auto"/>
            </w:tcBorders>
            <w:vAlign w:val="center"/>
          </w:tcPr>
          <w:p w:rsidR="00350973" w:rsidRPr="00B3778A" w:rsidRDefault="00350973" w:rsidP="00720E23">
            <w:pPr>
              <w:spacing w:line="240" w:lineRule="auto"/>
              <w:jc w:val="both"/>
              <w:rPr>
                <w:rFonts w:ascii="Times New Roman" w:hAnsi="Times New Roman"/>
                <w:i/>
                <w:sz w:val="24"/>
              </w:rPr>
            </w:pPr>
            <w:r w:rsidRPr="00B3778A">
              <w:rPr>
                <w:rFonts w:ascii="Times New Roman" w:hAnsi="Times New Roman"/>
                <w:i/>
                <w:sz w:val="24"/>
              </w:rPr>
              <w:t>Програмне забезпечення:</w:t>
            </w:r>
          </w:p>
        </w:tc>
        <w:tc>
          <w:tcPr>
            <w:tcW w:w="2410" w:type="dxa"/>
            <w:tcBorders>
              <w:left w:val="single" w:sz="4" w:space="0" w:color="auto"/>
            </w:tcBorders>
            <w:vAlign w:val="center"/>
          </w:tcPr>
          <w:p w:rsidR="00350973" w:rsidRPr="00CB646F" w:rsidRDefault="00350973" w:rsidP="00720E23">
            <w:pPr>
              <w:pStyle w:val="ab"/>
              <w:spacing w:before="0" w:beforeAutospacing="0" w:after="0" w:afterAutospacing="0"/>
              <w:ind w:left="34" w:right="33"/>
              <w:jc w:val="center"/>
              <w:rPr>
                <w:b/>
                <w:color w:val="000000" w:themeColor="text1"/>
              </w:rPr>
            </w:pPr>
          </w:p>
        </w:tc>
      </w:tr>
      <w:tr w:rsidR="00350973" w:rsidRPr="00B12A2F" w:rsidTr="00720E23">
        <w:trPr>
          <w:trHeight w:val="596"/>
        </w:trPr>
        <w:tc>
          <w:tcPr>
            <w:tcW w:w="1134" w:type="dxa"/>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w:t>
            </w:r>
            <w:r w:rsidRPr="00CB646F">
              <w:rPr>
                <w:rFonts w:ascii="Times New Roman" w:hAnsi="Times New Roman" w:cs="Times New Roman"/>
                <w:color w:val="000000" w:themeColor="text1"/>
              </w:rPr>
              <w:t>.</w:t>
            </w:r>
            <w:r>
              <w:rPr>
                <w:rFonts w:ascii="Times New Roman" w:hAnsi="Times New Roman" w:cs="Times New Roman"/>
                <w:color w:val="000000" w:themeColor="text1"/>
              </w:rPr>
              <w:t>1</w:t>
            </w:r>
          </w:p>
        </w:tc>
        <w:tc>
          <w:tcPr>
            <w:tcW w:w="6946" w:type="dxa"/>
            <w:tcBorders>
              <w:right w:val="single" w:sz="4" w:space="0" w:color="auto"/>
            </w:tcBorders>
          </w:tcPr>
          <w:p w:rsidR="00350973" w:rsidRPr="00312698" w:rsidRDefault="00350973" w:rsidP="00720E23">
            <w:pPr>
              <w:shd w:val="clear" w:color="auto" w:fill="FFFFFF"/>
              <w:spacing w:after="150" w:line="240" w:lineRule="auto"/>
              <w:ind w:right="34"/>
              <w:rPr>
                <w:rFonts w:ascii="Times New Roman" w:hAnsi="Times New Roman" w:cs="Times New Roman"/>
              </w:rPr>
            </w:pPr>
            <w:r w:rsidRPr="009D12D9">
              <w:rPr>
                <w:rFonts w:ascii="Times New Roman" w:hAnsi="Times New Roman" w:cs="Times New Roman"/>
              </w:rPr>
              <w:t>Перегляд графіків щільності потужності за частотними діапазонами ЕЕГ з відображенням домінуючого відведення та можливістю позиціонування.</w:t>
            </w:r>
          </w:p>
        </w:tc>
        <w:tc>
          <w:tcPr>
            <w:tcW w:w="2410" w:type="dxa"/>
            <w:tcBorders>
              <w:left w:val="single" w:sz="4" w:space="0" w:color="auto"/>
            </w:tcBorders>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p>
        </w:tc>
      </w:tr>
      <w:tr w:rsidR="00350973" w:rsidRPr="00B12A2F" w:rsidTr="00720E23">
        <w:trPr>
          <w:trHeight w:val="596"/>
        </w:trPr>
        <w:tc>
          <w:tcPr>
            <w:tcW w:w="1134" w:type="dxa"/>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2.1.2</w:t>
            </w:r>
          </w:p>
        </w:tc>
        <w:tc>
          <w:tcPr>
            <w:tcW w:w="6946" w:type="dxa"/>
            <w:tcBorders>
              <w:right w:val="single" w:sz="4" w:space="0" w:color="auto"/>
            </w:tcBorders>
          </w:tcPr>
          <w:p w:rsidR="00350973" w:rsidRPr="009D12D9" w:rsidRDefault="00350973" w:rsidP="00720E23">
            <w:pPr>
              <w:spacing w:after="0" w:line="240" w:lineRule="auto"/>
              <w:jc w:val="both"/>
              <w:rPr>
                <w:rFonts w:ascii="Times New Roman" w:hAnsi="Times New Roman"/>
                <w:sz w:val="24"/>
                <w:szCs w:val="24"/>
              </w:rPr>
            </w:pPr>
            <w:r w:rsidRPr="009D12D9">
              <w:rPr>
                <w:rFonts w:ascii="Times New Roman" w:hAnsi="Times New Roman"/>
                <w:sz w:val="24"/>
                <w:szCs w:val="24"/>
              </w:rPr>
              <w:t>Можливість відкриття з бази даних декількох обстежень обраного пацієнта з застосуванням інструментів порівняння.</w:t>
            </w:r>
          </w:p>
        </w:tc>
        <w:tc>
          <w:tcPr>
            <w:tcW w:w="2410" w:type="dxa"/>
            <w:tcBorders>
              <w:left w:val="single" w:sz="4" w:space="0" w:color="auto"/>
            </w:tcBorders>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p>
        </w:tc>
      </w:tr>
      <w:tr w:rsidR="00350973" w:rsidRPr="006D7D57" w:rsidTr="00720E23">
        <w:trPr>
          <w:trHeight w:val="596"/>
        </w:trPr>
        <w:tc>
          <w:tcPr>
            <w:tcW w:w="1134" w:type="dxa"/>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2.1.3</w:t>
            </w:r>
          </w:p>
        </w:tc>
        <w:tc>
          <w:tcPr>
            <w:tcW w:w="6946" w:type="dxa"/>
            <w:tcBorders>
              <w:right w:val="single" w:sz="4" w:space="0" w:color="auto"/>
            </w:tcBorders>
          </w:tcPr>
          <w:p w:rsidR="00350973" w:rsidRPr="009D12D9" w:rsidRDefault="00350973" w:rsidP="00720E23">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Можливість перегляду будь-якого відведення в збільшеному масштабі, з вимірюванням амплітудно-часових параметрів, побудовою карт і графіків СЩП ділянки, що переглядається. Аналіз компонентів ЕЕГ в режимі накладання вибраних відведень. </w:t>
            </w:r>
          </w:p>
        </w:tc>
        <w:tc>
          <w:tcPr>
            <w:tcW w:w="2410" w:type="dxa"/>
            <w:tcBorders>
              <w:left w:val="single" w:sz="4" w:space="0" w:color="auto"/>
            </w:tcBorders>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p>
        </w:tc>
      </w:tr>
      <w:tr w:rsidR="00350973" w:rsidRPr="006D7D57" w:rsidTr="00720E23">
        <w:trPr>
          <w:trHeight w:val="596"/>
        </w:trPr>
        <w:tc>
          <w:tcPr>
            <w:tcW w:w="1134" w:type="dxa"/>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2.1.4</w:t>
            </w:r>
          </w:p>
        </w:tc>
        <w:tc>
          <w:tcPr>
            <w:tcW w:w="6946" w:type="dxa"/>
            <w:tcBorders>
              <w:right w:val="single" w:sz="4" w:space="0" w:color="auto"/>
            </w:tcBorders>
          </w:tcPr>
          <w:p w:rsidR="00350973" w:rsidRPr="009D12D9" w:rsidRDefault="00350973" w:rsidP="00720E23">
            <w:pPr>
              <w:pStyle w:val="a6"/>
              <w:spacing w:after="0" w:line="240" w:lineRule="auto"/>
              <w:ind w:left="0"/>
              <w:jc w:val="both"/>
              <w:rPr>
                <w:rFonts w:ascii="Times New Roman" w:hAnsi="Times New Roman"/>
                <w:sz w:val="24"/>
                <w:szCs w:val="24"/>
              </w:rPr>
            </w:pPr>
            <w:r>
              <w:rPr>
                <w:rFonts w:ascii="Times New Roman" w:hAnsi="Times New Roman"/>
                <w:sz w:val="24"/>
                <w:szCs w:val="24"/>
              </w:rPr>
              <w:t>Можливість міняти швидкість стрічки в межах від 4 до 120 мм/с та зміни посилення енцефалографічних каналів незалежно від ЕКГ сигналу. Доступна зміна сітки значень посилення за європейським (мкВ/см) та американським (мкВ/7 мм) стандартами.</w:t>
            </w:r>
          </w:p>
        </w:tc>
        <w:tc>
          <w:tcPr>
            <w:tcW w:w="2410" w:type="dxa"/>
            <w:tcBorders>
              <w:left w:val="single" w:sz="4" w:space="0" w:color="auto"/>
            </w:tcBorders>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p>
        </w:tc>
      </w:tr>
      <w:tr w:rsidR="00350973" w:rsidRPr="006D7D57" w:rsidTr="00720E23">
        <w:trPr>
          <w:trHeight w:val="596"/>
        </w:trPr>
        <w:tc>
          <w:tcPr>
            <w:tcW w:w="1134" w:type="dxa"/>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2.1.5</w:t>
            </w:r>
          </w:p>
        </w:tc>
        <w:tc>
          <w:tcPr>
            <w:tcW w:w="6946" w:type="dxa"/>
            <w:tcBorders>
              <w:right w:val="single" w:sz="4" w:space="0" w:color="auto"/>
            </w:tcBorders>
          </w:tcPr>
          <w:p w:rsidR="00350973" w:rsidRPr="009D12D9" w:rsidRDefault="00350973" w:rsidP="00720E23">
            <w:pPr>
              <w:pStyle w:val="a6"/>
              <w:spacing w:after="0" w:line="240" w:lineRule="auto"/>
              <w:ind w:left="0"/>
              <w:jc w:val="both"/>
              <w:rPr>
                <w:rFonts w:ascii="Times New Roman" w:hAnsi="Times New Roman"/>
                <w:sz w:val="24"/>
                <w:szCs w:val="24"/>
              </w:rPr>
            </w:pPr>
            <w:r>
              <w:rPr>
                <w:rFonts w:ascii="Times New Roman" w:hAnsi="Times New Roman"/>
                <w:sz w:val="24"/>
                <w:szCs w:val="24"/>
              </w:rPr>
              <w:t>Доступне застосування комбінацій ФНЧ та ФВЧ з наборів або довільна фільтрація в межах від 0 до 75 Гц. Застосування режекторних мережевих фільтрів.</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2.1.6</w:t>
            </w:r>
          </w:p>
        </w:tc>
        <w:tc>
          <w:tcPr>
            <w:tcW w:w="6946" w:type="dxa"/>
            <w:tcBorders>
              <w:right w:val="single" w:sz="4" w:space="0" w:color="auto"/>
            </w:tcBorders>
          </w:tcPr>
          <w:p w:rsidR="00350973" w:rsidRPr="009D12D9" w:rsidRDefault="00350973" w:rsidP="00720E23">
            <w:pPr>
              <w:pStyle w:val="a6"/>
              <w:spacing w:after="0" w:line="240" w:lineRule="auto"/>
              <w:ind w:left="0"/>
              <w:jc w:val="both"/>
              <w:rPr>
                <w:rFonts w:ascii="Times New Roman" w:hAnsi="Times New Roman"/>
                <w:sz w:val="24"/>
                <w:szCs w:val="24"/>
              </w:rPr>
            </w:pPr>
            <w:r>
              <w:rPr>
                <w:rFonts w:ascii="Times New Roman" w:hAnsi="Times New Roman"/>
                <w:sz w:val="24"/>
                <w:szCs w:val="24"/>
              </w:rPr>
              <w:t xml:space="preserve">Можлива фільтрація за ритмами для відображення активності в діапазонах </w:t>
            </w:r>
            <w:r>
              <w:rPr>
                <w:rFonts w:ascii="Times New Roman" w:hAnsi="Times New Roman"/>
                <w:bCs/>
                <w:iCs/>
                <w:color w:val="000000"/>
                <w:sz w:val="24"/>
              </w:rPr>
              <w:sym w:font="Symbol" w:char="F064"/>
            </w:r>
            <w:r>
              <w:rPr>
                <w:rFonts w:ascii="Times New Roman" w:hAnsi="Times New Roman"/>
                <w:bCs/>
                <w:iCs/>
                <w:color w:val="000000"/>
                <w:sz w:val="24"/>
              </w:rPr>
              <w:t xml:space="preserve">, </w:t>
            </w:r>
            <w:r>
              <w:rPr>
                <w:rFonts w:ascii="Times New Roman" w:hAnsi="Times New Roman"/>
                <w:bCs/>
                <w:iCs/>
                <w:color w:val="000000"/>
                <w:sz w:val="24"/>
              </w:rPr>
              <w:sym w:font="Symbol" w:char="F04A"/>
            </w:r>
            <w:r>
              <w:rPr>
                <w:rFonts w:ascii="Times New Roman" w:hAnsi="Times New Roman"/>
                <w:bCs/>
                <w:iCs/>
                <w:color w:val="000000"/>
                <w:sz w:val="24"/>
              </w:rPr>
              <w:t xml:space="preserve">, </w:t>
            </w:r>
            <w:r>
              <w:rPr>
                <w:rFonts w:ascii="Times New Roman" w:hAnsi="Times New Roman"/>
                <w:bCs/>
                <w:iCs/>
                <w:color w:val="000000"/>
                <w:sz w:val="24"/>
              </w:rPr>
              <w:sym w:font="Symbol" w:char="F061"/>
            </w:r>
            <w:r>
              <w:rPr>
                <w:rFonts w:ascii="Times New Roman" w:hAnsi="Times New Roman"/>
                <w:bCs/>
                <w:iCs/>
                <w:color w:val="000000"/>
                <w:sz w:val="24"/>
              </w:rPr>
              <w:t xml:space="preserve">, </w:t>
            </w:r>
            <w:r>
              <w:rPr>
                <w:rFonts w:ascii="Times New Roman" w:hAnsi="Times New Roman"/>
                <w:bCs/>
                <w:iCs/>
                <w:color w:val="000000"/>
                <w:sz w:val="24"/>
              </w:rPr>
              <w:sym w:font="Symbol" w:char="F062"/>
            </w:r>
            <w:r>
              <w:rPr>
                <w:rFonts w:ascii="Times New Roman" w:hAnsi="Times New Roman"/>
                <w:bCs/>
                <w:iCs/>
                <w:color w:val="000000"/>
                <w:sz w:val="24"/>
              </w:rPr>
              <w:t xml:space="preserve"> </w:t>
            </w:r>
            <w:r>
              <w:rPr>
                <w:rFonts w:ascii="Times New Roman" w:hAnsi="Times New Roman"/>
                <w:sz w:val="24"/>
                <w:szCs w:val="24"/>
              </w:rPr>
              <w:t>та їх піддіапазонах. Створення списку допоміжних діапазонів з їх довільним іменуванням.</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2.1.7</w:t>
            </w:r>
          </w:p>
        </w:tc>
        <w:tc>
          <w:tcPr>
            <w:tcW w:w="6946" w:type="dxa"/>
            <w:tcBorders>
              <w:right w:val="single" w:sz="4" w:space="0" w:color="auto"/>
            </w:tcBorders>
          </w:tcPr>
          <w:p w:rsidR="00350973" w:rsidRDefault="00350973" w:rsidP="00720E23">
            <w:pPr>
              <w:shd w:val="clear" w:color="auto" w:fill="FFFFFF"/>
              <w:spacing w:after="150" w:line="240" w:lineRule="auto"/>
              <w:rPr>
                <w:rFonts w:ascii="Times New Roman" w:hAnsi="Times New Roman"/>
                <w:sz w:val="24"/>
                <w:szCs w:val="24"/>
              </w:rPr>
            </w:pPr>
            <w:r>
              <w:rPr>
                <w:rFonts w:ascii="Times New Roman" w:hAnsi="Times New Roman"/>
                <w:sz w:val="24"/>
                <w:szCs w:val="24"/>
              </w:rPr>
              <w:t>Проведення спектрального аналізу будь-якої ділянки ЕЕГ (або всього запису), з представленням результатів у вигляді:</w:t>
            </w:r>
          </w:p>
          <w:p w:rsidR="00350973" w:rsidRDefault="00350973" w:rsidP="00350973">
            <w:pPr>
              <w:numPr>
                <w:ilvl w:val="0"/>
                <w:numId w:val="4"/>
              </w:numPr>
              <w:tabs>
                <w:tab w:val="clear" w:pos="720"/>
              </w:tabs>
              <w:spacing w:after="0" w:line="240" w:lineRule="auto"/>
              <w:ind w:left="34" w:firstLine="142"/>
              <w:jc w:val="both"/>
              <w:rPr>
                <w:rFonts w:ascii="Times New Roman" w:hAnsi="Times New Roman"/>
                <w:sz w:val="24"/>
              </w:rPr>
            </w:pPr>
            <w:r>
              <w:rPr>
                <w:rFonts w:ascii="Times New Roman" w:hAnsi="Times New Roman"/>
                <w:sz w:val="24"/>
              </w:rPr>
              <w:t>двомірного та 3-х мірного картування (з проекціями карти на кору мозку або на скальп) частотних діапазонів, окремих частот, та окремих реалізацій;</w:t>
            </w:r>
          </w:p>
          <w:p w:rsidR="00350973" w:rsidRDefault="00350973" w:rsidP="00350973">
            <w:pPr>
              <w:numPr>
                <w:ilvl w:val="0"/>
                <w:numId w:val="4"/>
              </w:numPr>
              <w:tabs>
                <w:tab w:val="clear" w:pos="720"/>
              </w:tabs>
              <w:spacing w:after="0" w:line="240" w:lineRule="auto"/>
              <w:ind w:left="34" w:firstLine="142"/>
              <w:jc w:val="both"/>
              <w:rPr>
                <w:rFonts w:ascii="Times New Roman" w:hAnsi="Times New Roman"/>
                <w:sz w:val="24"/>
              </w:rPr>
            </w:pPr>
            <w:r>
              <w:rPr>
                <w:rFonts w:ascii="Times New Roman" w:hAnsi="Times New Roman"/>
                <w:sz w:val="24"/>
              </w:rPr>
              <w:t>картування співвідношень частотних діапазонів (канонограм);</w:t>
            </w:r>
          </w:p>
          <w:p w:rsidR="00350973" w:rsidRDefault="00350973" w:rsidP="00350973">
            <w:pPr>
              <w:numPr>
                <w:ilvl w:val="0"/>
                <w:numId w:val="4"/>
              </w:numPr>
              <w:tabs>
                <w:tab w:val="clear" w:pos="720"/>
              </w:tabs>
              <w:spacing w:after="0" w:line="240" w:lineRule="auto"/>
              <w:ind w:left="34" w:firstLine="142"/>
              <w:jc w:val="both"/>
              <w:rPr>
                <w:rFonts w:ascii="Times New Roman" w:hAnsi="Times New Roman"/>
                <w:sz w:val="24"/>
              </w:rPr>
            </w:pPr>
            <w:r>
              <w:rPr>
                <w:rFonts w:ascii="Times New Roman" w:hAnsi="Times New Roman"/>
                <w:sz w:val="24"/>
              </w:rPr>
              <w:t>графіків спектральної щільності потужності (СЩП), усередненої за обраною ділянкою аналізу та усіх реалізацій обраної ділянки аналізу;</w:t>
            </w:r>
          </w:p>
          <w:p w:rsidR="00350973" w:rsidRDefault="00350973" w:rsidP="00350973">
            <w:pPr>
              <w:numPr>
                <w:ilvl w:val="0"/>
                <w:numId w:val="4"/>
              </w:numPr>
              <w:tabs>
                <w:tab w:val="clear" w:pos="720"/>
              </w:tabs>
              <w:spacing w:after="0" w:line="240" w:lineRule="auto"/>
              <w:ind w:left="34" w:firstLine="142"/>
              <w:jc w:val="both"/>
              <w:rPr>
                <w:rFonts w:ascii="Times New Roman" w:hAnsi="Times New Roman"/>
                <w:sz w:val="24"/>
              </w:rPr>
            </w:pPr>
            <w:r>
              <w:rPr>
                <w:rFonts w:ascii="Times New Roman" w:hAnsi="Times New Roman"/>
                <w:sz w:val="24"/>
              </w:rPr>
              <w:t xml:space="preserve">секторних діаграм; </w:t>
            </w:r>
          </w:p>
          <w:p w:rsidR="00350973" w:rsidRDefault="00350973" w:rsidP="00350973">
            <w:pPr>
              <w:numPr>
                <w:ilvl w:val="0"/>
                <w:numId w:val="4"/>
              </w:numPr>
              <w:tabs>
                <w:tab w:val="clear" w:pos="720"/>
              </w:tabs>
              <w:spacing w:after="0" w:line="240" w:lineRule="auto"/>
              <w:ind w:left="34" w:firstLine="142"/>
              <w:jc w:val="both"/>
              <w:rPr>
                <w:rFonts w:ascii="Times New Roman" w:hAnsi="Times New Roman"/>
                <w:sz w:val="24"/>
              </w:rPr>
            </w:pPr>
            <w:r>
              <w:rPr>
                <w:rFonts w:ascii="Times New Roman" w:hAnsi="Times New Roman"/>
                <w:sz w:val="24"/>
              </w:rPr>
              <w:t>схем домінування ритмів за відведеннями;</w:t>
            </w:r>
          </w:p>
          <w:p w:rsidR="00350973" w:rsidRDefault="00350973" w:rsidP="00350973">
            <w:pPr>
              <w:numPr>
                <w:ilvl w:val="0"/>
                <w:numId w:val="4"/>
              </w:numPr>
              <w:tabs>
                <w:tab w:val="clear" w:pos="720"/>
              </w:tabs>
              <w:spacing w:after="0" w:line="240" w:lineRule="auto"/>
              <w:ind w:left="34" w:firstLine="142"/>
              <w:jc w:val="both"/>
              <w:rPr>
                <w:rFonts w:ascii="Times New Roman" w:hAnsi="Times New Roman"/>
                <w:sz w:val="24"/>
              </w:rPr>
            </w:pPr>
            <w:r>
              <w:rPr>
                <w:rFonts w:ascii="Times New Roman" w:hAnsi="Times New Roman"/>
                <w:sz w:val="24"/>
              </w:rPr>
              <w:lastRenderedPageBreak/>
              <w:t>гістограм законів розподілу амплітуд хвиль по півкулях і по кожному відведенню окремо;</w:t>
            </w:r>
          </w:p>
          <w:p w:rsidR="00350973" w:rsidRDefault="00350973" w:rsidP="00350973">
            <w:pPr>
              <w:numPr>
                <w:ilvl w:val="0"/>
                <w:numId w:val="4"/>
              </w:numPr>
              <w:tabs>
                <w:tab w:val="clear" w:pos="720"/>
              </w:tabs>
              <w:spacing w:after="0" w:line="240" w:lineRule="auto"/>
              <w:ind w:left="34" w:firstLine="142"/>
              <w:jc w:val="both"/>
              <w:rPr>
                <w:rFonts w:ascii="Times New Roman" w:hAnsi="Times New Roman"/>
                <w:sz w:val="24"/>
              </w:rPr>
            </w:pPr>
            <w:r>
              <w:rPr>
                <w:rFonts w:ascii="Times New Roman" w:hAnsi="Times New Roman"/>
                <w:sz w:val="24"/>
              </w:rPr>
              <w:t>статистичного аналізу: середньої потужності, середньої частоти та дисперсії СЩП, для кожного з відведень і по півкулях з розрахунками асиметрії;</w:t>
            </w:r>
          </w:p>
          <w:p w:rsidR="00350973" w:rsidRPr="006D7D57" w:rsidRDefault="00350973" w:rsidP="00350973">
            <w:pPr>
              <w:numPr>
                <w:ilvl w:val="0"/>
                <w:numId w:val="4"/>
              </w:numPr>
              <w:tabs>
                <w:tab w:val="clear" w:pos="720"/>
              </w:tabs>
              <w:spacing w:after="0" w:line="240" w:lineRule="auto"/>
              <w:ind w:left="34" w:firstLine="142"/>
              <w:jc w:val="both"/>
              <w:rPr>
                <w:rFonts w:ascii="Times New Roman" w:hAnsi="Times New Roman"/>
                <w:sz w:val="24"/>
              </w:rPr>
            </w:pPr>
            <w:r>
              <w:rPr>
                <w:rFonts w:ascii="Times New Roman" w:hAnsi="Times New Roman"/>
                <w:sz w:val="24"/>
              </w:rPr>
              <w:t>скаттерограм ймовірності розподілу значень пар параметрів: медіанна частота/потужність, максимальна частота/потужність, по всій поверхні голови та по півкулях.</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2.1.8</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Опція вибору функції спектрального аналізу: через дискретне перетворення Фур'є або за допомогою Wavelet-аналізу; типу вікон та інших глибоких налаштувань.</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CB646F"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2.1.9</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Проведення когерентного аналізу довільної ділянки, або всього запису.</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B12A2F"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2.1.10</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Проведення авто- та крос-кореляційного аналізу ЕЕГ з побудовою графіків, таблиці та картуванням кореляційних коефіцієнтів.</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2.1.11</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Локалізація джерела патологічної активності за допомогою ймовірнісних 3- х мірних томограм.</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364"/>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2.1.12</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Аналіз варіабельності серцевого ритму (ВСР).</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B12A2F"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2.1.13</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Реєстрація та аналіз довголатентних слухових викликаних потенціалів (ВП),  когнітивних ВП (P300), ймовірнісної негативної хвилі (CNV), когнітивних ВП на зоб</w:t>
            </w:r>
            <w:r>
              <w:rPr>
                <w:rFonts w:ascii="Times New Roman" w:hAnsi="Times New Roman"/>
                <w:sz w:val="24"/>
                <w:szCs w:val="24"/>
              </w:rPr>
              <w:t>раження,  зорових ВП на спалах.</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2.1.14</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Автоматизоване формування висновку за шаблоном або в режимі "Питання-Відповідь". Автоматичний опис ЕЕГ.</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2.1.15</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 xml:space="preserve">Можливість друку будь-якого фрагменту сигналу разом з висновком або будь-якими елементами спектрального аналізу ЕЕГ. </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B12A2F"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2.1.16</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Експорт сигналу у формати EDF, таблицю Microsoft Excel. Збереження стрічки досліджень у PDF.</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B12A2F" w:rsidTr="00720E23">
        <w:trPr>
          <w:trHeight w:val="291"/>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2.1.17</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Імпорт сигналу з форматів EDF, Biomedika Galileo Planet 200.</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B12A2F"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2.1.18</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 xml:space="preserve">Формування бази даних необмеженого об’єму, з можливістю запису архівних копій на зовнішні носії, створення статистичних звітів за будь-який час, синхронізацією досліджень пацієнтів між існуючими базами даних, пошуком та сортуванням пацієнтів. </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2.1.19</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Збереження досліджень у базу даних, що може бути єдиною для кількох діагностичних комплексів, таких як: ЕМГ, ЕКГ, ЕЕГ та РГ.</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B12A2F"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2.1.20</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Можливості пошуку та сортування в базі даних, синхронізації досліджень пацієнтів з кількох баз даних.</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2.1.21</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Формування звітів статистики роботи із системою за довільний період часу.</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2.1.22</w:t>
            </w:r>
          </w:p>
        </w:tc>
        <w:tc>
          <w:tcPr>
            <w:tcW w:w="6946" w:type="dxa"/>
            <w:tcBorders>
              <w:right w:val="single" w:sz="4" w:space="0" w:color="auto"/>
            </w:tcBorders>
          </w:tcPr>
          <w:p w:rsidR="00350973" w:rsidRPr="006D7D57" w:rsidRDefault="00350973" w:rsidP="00720E23">
            <w:pPr>
              <w:spacing w:after="0" w:line="240" w:lineRule="auto"/>
              <w:jc w:val="both"/>
              <w:rPr>
                <w:rFonts w:ascii="Times New Roman" w:hAnsi="Times New Roman"/>
                <w:sz w:val="24"/>
                <w:szCs w:val="24"/>
              </w:rPr>
            </w:pPr>
            <w:r w:rsidRPr="006D7D57">
              <w:rPr>
                <w:rFonts w:ascii="Times New Roman" w:hAnsi="Times New Roman"/>
                <w:sz w:val="24"/>
                <w:szCs w:val="24"/>
              </w:rPr>
              <w:t>Регулярна автоматична і ручна перевірка наявності нових версій програми та оновлення. Можлива відстрочка, чи відключення автоматичного оновлення.</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B3778A" w:rsidRDefault="00350973" w:rsidP="00720E23">
            <w:pPr>
              <w:spacing w:line="240" w:lineRule="auto"/>
              <w:ind w:left="34" w:right="33"/>
              <w:jc w:val="center"/>
              <w:rPr>
                <w:rFonts w:ascii="Times New Roman" w:hAnsi="Times New Roman" w:cs="Times New Roman"/>
                <w:i/>
                <w:color w:val="000000" w:themeColor="text1"/>
              </w:rPr>
            </w:pPr>
            <w:r w:rsidRPr="00B3778A">
              <w:rPr>
                <w:rFonts w:ascii="Times New Roman" w:hAnsi="Times New Roman" w:cs="Times New Roman"/>
                <w:i/>
                <w:color w:val="000000" w:themeColor="text1"/>
              </w:rPr>
              <w:t>2.2</w:t>
            </w:r>
          </w:p>
        </w:tc>
        <w:tc>
          <w:tcPr>
            <w:tcW w:w="6946" w:type="dxa"/>
            <w:tcBorders>
              <w:right w:val="single" w:sz="4" w:space="0" w:color="auto"/>
            </w:tcBorders>
          </w:tcPr>
          <w:p w:rsidR="00350973" w:rsidRPr="00B3778A" w:rsidRDefault="00350973" w:rsidP="00720E23">
            <w:pPr>
              <w:shd w:val="clear" w:color="auto" w:fill="FFFFFF"/>
              <w:spacing w:after="150" w:line="240" w:lineRule="auto"/>
              <w:rPr>
                <w:rFonts w:ascii="Times New Roman" w:hAnsi="Times New Roman" w:cs="Times New Roman"/>
                <w:i/>
              </w:rPr>
            </w:pPr>
            <w:r w:rsidRPr="00B3778A">
              <w:rPr>
                <w:rFonts w:ascii="Times New Roman" w:hAnsi="Times New Roman"/>
                <w:bCs/>
                <w:i/>
                <w:sz w:val="24"/>
                <w:szCs w:val="24"/>
              </w:rPr>
              <w:t>Апаратне забезпечення</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2.2.1</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Кількість каналів ЕЕГ</w:t>
            </w:r>
            <w:r>
              <w:rPr>
                <w:rFonts w:ascii="Times New Roman" w:hAnsi="Times New Roman"/>
                <w:sz w:val="24"/>
              </w:rPr>
              <w:t xml:space="preserve"> не менше 23</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2.2.2.</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Кількість каналів ЕКГ</w:t>
            </w:r>
            <w:r>
              <w:rPr>
                <w:rFonts w:ascii="Times New Roman" w:hAnsi="Times New Roman"/>
                <w:sz w:val="24"/>
              </w:rPr>
              <w:t xml:space="preserve"> не менше 1</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lastRenderedPageBreak/>
              <w:t>2.2.3</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Діапазон реєстрації вхідного сигналу</w:t>
            </w:r>
            <w:r>
              <w:rPr>
                <w:rFonts w:ascii="Times New Roman" w:hAnsi="Times New Roman"/>
                <w:sz w:val="24"/>
              </w:rPr>
              <w:t xml:space="preserve"> від 1 … 4000 мкВ </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2.2.4</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Границі відносної похибки вимірювання напруги по ЕЕГ каналам в діапазоні вхідних сигналів від 30 до 1200 мкВ</w:t>
            </w:r>
            <w:r>
              <w:rPr>
                <w:rFonts w:ascii="Times New Roman" w:hAnsi="Times New Roman"/>
                <w:sz w:val="24"/>
              </w:rPr>
              <w:t>,  ± 10 %</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2.2.5</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Вхідний імпеданс</w:t>
            </w:r>
            <w:r>
              <w:rPr>
                <w:rFonts w:ascii="Times New Roman" w:hAnsi="Times New Roman"/>
                <w:sz w:val="24"/>
              </w:rPr>
              <w:t>, не менше 100 МОм</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2.2.6</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Напруга внутрішніх шумів комплексів, наведена до входу</w:t>
            </w:r>
            <w:r>
              <w:rPr>
                <w:rFonts w:ascii="Times New Roman" w:hAnsi="Times New Roman"/>
                <w:sz w:val="24"/>
              </w:rPr>
              <w:t>, не більше 2 мкВ</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2.2.7</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Ам</w:t>
            </w:r>
            <w:r>
              <w:rPr>
                <w:rFonts w:ascii="Times New Roman" w:hAnsi="Times New Roman"/>
                <w:sz w:val="24"/>
              </w:rPr>
              <w:t xml:space="preserve">плітуда калібрувального сигналу, </w:t>
            </w:r>
            <w:r w:rsidRPr="00BC3B1D">
              <w:rPr>
                <w:rFonts w:ascii="Times New Roman" w:hAnsi="Times New Roman"/>
                <w:sz w:val="24"/>
              </w:rPr>
              <w:t>50 мкВ ± 5 %</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2.2.8</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Включення калібрування</w:t>
            </w:r>
            <w:r>
              <w:rPr>
                <w:rFonts w:ascii="Times New Roman" w:hAnsi="Times New Roman"/>
                <w:sz w:val="24"/>
              </w:rPr>
              <w:t xml:space="preserve">, </w:t>
            </w:r>
            <w:r w:rsidRPr="00663B2A">
              <w:rPr>
                <w:rFonts w:ascii="Times New Roman" w:hAnsi="Times New Roman"/>
                <w:sz w:val="24"/>
              </w:rPr>
              <w:t>програмне</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2.2.9</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Коефіцієнт взаємовпливу між каналами</w:t>
            </w:r>
            <w:r>
              <w:rPr>
                <w:rFonts w:ascii="Times New Roman" w:hAnsi="Times New Roman"/>
                <w:sz w:val="24"/>
              </w:rPr>
              <w:t>, не менше - 60 дБ</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2.2.10</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Коефіцієнт послаблення синфазного сигналу на частоті 50 Гц</w:t>
            </w:r>
            <w:r>
              <w:rPr>
                <w:rFonts w:ascii="Times New Roman" w:hAnsi="Times New Roman"/>
                <w:sz w:val="24"/>
              </w:rPr>
              <w:t>, не менше 100 дБ</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2.2.11</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Частота квантування</w:t>
            </w:r>
            <w:r>
              <w:rPr>
                <w:rFonts w:ascii="Times New Roman" w:hAnsi="Times New Roman"/>
                <w:sz w:val="24"/>
              </w:rPr>
              <w:t>, 1000 Гц</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6D7D57" w:rsidRDefault="00350973" w:rsidP="00720E23">
            <w:pPr>
              <w:spacing w:line="240" w:lineRule="auto"/>
              <w:ind w:left="34" w:right="33"/>
              <w:jc w:val="center"/>
              <w:rPr>
                <w:rFonts w:ascii="Times New Roman" w:hAnsi="Times New Roman"/>
                <w:sz w:val="24"/>
              </w:rPr>
            </w:pPr>
            <w:r>
              <w:rPr>
                <w:rFonts w:ascii="Times New Roman" w:hAnsi="Times New Roman"/>
                <w:sz w:val="24"/>
              </w:rPr>
              <w:t>2.2.12</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Постійна часу (задається програмно)</w:t>
            </w:r>
            <w:r>
              <w:rPr>
                <w:rFonts w:ascii="Times New Roman" w:hAnsi="Times New Roman"/>
                <w:sz w:val="24"/>
              </w:rPr>
              <w:t>, 0.1, 0.3, 0.7, 1.0 с</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2.2.13</w:t>
            </w:r>
          </w:p>
        </w:tc>
        <w:tc>
          <w:tcPr>
            <w:tcW w:w="6946" w:type="dxa"/>
            <w:tcBorders>
              <w:right w:val="single" w:sz="4" w:space="0" w:color="auto"/>
            </w:tcBorders>
          </w:tcPr>
          <w:p w:rsidR="00350973" w:rsidRDefault="00350973" w:rsidP="00720E23">
            <w:pPr>
              <w:spacing w:line="240" w:lineRule="auto"/>
              <w:rPr>
                <w:rFonts w:ascii="Times New Roman" w:hAnsi="Times New Roman"/>
                <w:sz w:val="24"/>
              </w:rPr>
            </w:pPr>
            <w:r w:rsidRPr="006D7D57">
              <w:rPr>
                <w:rFonts w:ascii="Times New Roman" w:hAnsi="Times New Roman"/>
                <w:sz w:val="24"/>
              </w:rPr>
              <w:t xml:space="preserve">Нерівномірність амплітудно-частотної характеристики по відношенню до сигналу на частоті 4 Гц: </w:t>
            </w:r>
          </w:p>
          <w:p w:rsidR="00350973" w:rsidRDefault="00350973" w:rsidP="00720E23">
            <w:pPr>
              <w:spacing w:line="240" w:lineRule="auto"/>
              <w:rPr>
                <w:rFonts w:ascii="Times New Roman" w:hAnsi="Times New Roman"/>
                <w:sz w:val="24"/>
              </w:rPr>
            </w:pPr>
            <w:r w:rsidRPr="006D7D57">
              <w:rPr>
                <w:rFonts w:ascii="Times New Roman" w:hAnsi="Times New Roman"/>
                <w:sz w:val="24"/>
              </w:rPr>
              <w:t>- в діапазоні частот від 0,5 до 1,0 Гц</w:t>
            </w:r>
            <w:r>
              <w:rPr>
                <w:rFonts w:ascii="Times New Roman" w:hAnsi="Times New Roman"/>
                <w:sz w:val="24"/>
              </w:rPr>
              <w:t xml:space="preserve">       від  -30 до 5 %</w:t>
            </w:r>
          </w:p>
          <w:p w:rsidR="00350973" w:rsidRDefault="00350973" w:rsidP="00720E23">
            <w:pPr>
              <w:spacing w:line="240" w:lineRule="auto"/>
              <w:rPr>
                <w:rFonts w:ascii="Times New Roman" w:hAnsi="Times New Roman"/>
                <w:sz w:val="24"/>
              </w:rPr>
            </w:pPr>
            <w:r w:rsidRPr="006D7D57">
              <w:rPr>
                <w:rFonts w:ascii="Times New Roman" w:hAnsi="Times New Roman"/>
                <w:sz w:val="24"/>
              </w:rPr>
              <w:t>- в діапазоні частот від 1,0 до 25 Гц</w:t>
            </w:r>
            <w:r>
              <w:rPr>
                <w:rFonts w:ascii="Times New Roman" w:hAnsi="Times New Roman"/>
                <w:sz w:val="24"/>
              </w:rPr>
              <w:t xml:space="preserve">     від -10 до 10 %</w:t>
            </w:r>
          </w:p>
          <w:p w:rsidR="00350973" w:rsidRPr="00DC4929" w:rsidRDefault="00350973" w:rsidP="00720E23">
            <w:pPr>
              <w:spacing w:line="240" w:lineRule="auto"/>
              <w:rPr>
                <w:rFonts w:ascii="Times New Roman" w:hAnsi="Times New Roman"/>
                <w:sz w:val="24"/>
              </w:rPr>
            </w:pPr>
            <w:r w:rsidRPr="006D7D57">
              <w:rPr>
                <w:rFonts w:ascii="Times New Roman" w:hAnsi="Times New Roman"/>
                <w:sz w:val="24"/>
              </w:rPr>
              <w:t>- в діапазоні частот від 25 до 75 Гц</w:t>
            </w:r>
            <w:r>
              <w:rPr>
                <w:rFonts w:ascii="Times New Roman" w:hAnsi="Times New Roman"/>
                <w:sz w:val="24"/>
              </w:rPr>
              <w:t xml:space="preserve">   від -30 до 5 %</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2.2.14</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Переключення НЧ та ВЧ фільтрів</w:t>
            </w:r>
            <w:r>
              <w:rPr>
                <w:rFonts w:ascii="Times New Roman" w:hAnsi="Times New Roman"/>
                <w:sz w:val="24"/>
              </w:rPr>
              <w:t>, програмне</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2.2.15</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6D7D57">
              <w:rPr>
                <w:rFonts w:ascii="Times New Roman" w:hAnsi="Times New Roman"/>
                <w:sz w:val="24"/>
              </w:rPr>
              <w:t xml:space="preserve">Зв’язок із комп’ютером  </w:t>
            </w:r>
            <w:r>
              <w:rPr>
                <w:rFonts w:ascii="Times New Roman" w:hAnsi="Times New Roman"/>
                <w:sz w:val="24"/>
              </w:rPr>
              <w:t>ч</w:t>
            </w:r>
            <w:r w:rsidRPr="00663B2A">
              <w:rPr>
                <w:rFonts w:ascii="Times New Roman" w:hAnsi="Times New Roman"/>
                <w:sz w:val="24"/>
              </w:rPr>
              <w:t>ерез інтерфейс USB</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2.2.16</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sidRPr="00B25061">
              <w:rPr>
                <w:rFonts w:ascii="Times New Roman" w:hAnsi="Times New Roman"/>
                <w:sz w:val="24"/>
              </w:rPr>
              <w:t>Параметри електробезпеки</w:t>
            </w:r>
            <w:r>
              <w:rPr>
                <w:rFonts w:ascii="Times New Roman" w:hAnsi="Times New Roman"/>
                <w:sz w:val="24"/>
              </w:rPr>
              <w:t xml:space="preserve">: </w:t>
            </w:r>
            <w:r w:rsidRPr="00B809B9">
              <w:rPr>
                <w:rFonts w:ascii="Times New Roman" w:hAnsi="Times New Roman"/>
                <w:sz w:val="24"/>
              </w:rPr>
              <w:t xml:space="preserve">Клас II, тип BF згідно </w:t>
            </w:r>
            <w:r>
              <w:rPr>
                <w:rFonts w:ascii="Times New Roman" w:hAnsi="Times New Roman"/>
                <w:sz w:val="24"/>
              </w:rPr>
              <w:br/>
            </w:r>
            <w:r w:rsidRPr="00B809B9">
              <w:rPr>
                <w:rFonts w:ascii="Times New Roman" w:hAnsi="Times New Roman"/>
                <w:sz w:val="24"/>
              </w:rPr>
              <w:t>ДСТУ EN 60601-1:2015</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2.2.17</w:t>
            </w:r>
          </w:p>
        </w:tc>
        <w:tc>
          <w:tcPr>
            <w:tcW w:w="6946" w:type="dxa"/>
            <w:tcBorders>
              <w:right w:val="single" w:sz="4" w:space="0" w:color="auto"/>
            </w:tcBorders>
          </w:tcPr>
          <w:p w:rsidR="00350973" w:rsidRPr="006D7D57" w:rsidRDefault="00350973" w:rsidP="00720E23">
            <w:pPr>
              <w:spacing w:line="240" w:lineRule="auto"/>
              <w:rPr>
                <w:rFonts w:ascii="Times New Roman" w:hAnsi="Times New Roman"/>
                <w:sz w:val="24"/>
              </w:rPr>
            </w:pPr>
            <w:r>
              <w:rPr>
                <w:rFonts w:ascii="Times New Roman" w:hAnsi="Times New Roman"/>
                <w:sz w:val="24"/>
              </w:rPr>
              <w:t>Операційна система : Windows 7, 8, 8.1, 10, 11</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Default="00350973" w:rsidP="00720E23">
            <w:pPr>
              <w:spacing w:line="240" w:lineRule="auto"/>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2.2.18</w:t>
            </w:r>
          </w:p>
        </w:tc>
        <w:tc>
          <w:tcPr>
            <w:tcW w:w="6946" w:type="dxa"/>
            <w:tcBorders>
              <w:right w:val="single" w:sz="4" w:space="0" w:color="auto"/>
            </w:tcBorders>
          </w:tcPr>
          <w:p w:rsidR="00350973" w:rsidRDefault="00350973" w:rsidP="00720E23">
            <w:pPr>
              <w:spacing w:line="240" w:lineRule="auto"/>
              <w:rPr>
                <w:rFonts w:ascii="Times New Roman" w:hAnsi="Times New Roman"/>
                <w:sz w:val="24"/>
              </w:rPr>
            </w:pPr>
            <w:r w:rsidRPr="00B25061">
              <w:rPr>
                <w:rFonts w:ascii="Times New Roman" w:hAnsi="Times New Roman"/>
                <w:sz w:val="24"/>
                <w:szCs w:val="24"/>
              </w:rPr>
              <w:t>Можливість використання у портативному варіанті (перенесення до місця знаходження пацієнта)</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r w:rsidR="00350973" w:rsidRPr="006D7D57" w:rsidTr="00720E23">
        <w:trPr>
          <w:trHeight w:val="596"/>
        </w:trPr>
        <w:tc>
          <w:tcPr>
            <w:tcW w:w="1134" w:type="dxa"/>
            <w:vAlign w:val="center"/>
          </w:tcPr>
          <w:p w:rsidR="00350973" w:rsidRPr="005F0036" w:rsidRDefault="00350973" w:rsidP="00720E23">
            <w:pPr>
              <w:spacing w:line="240" w:lineRule="auto"/>
              <w:ind w:left="34" w:right="33"/>
              <w:jc w:val="center"/>
              <w:rPr>
                <w:rFonts w:ascii="Times New Roman" w:hAnsi="Times New Roman" w:cs="Times New Roman"/>
                <w:i/>
                <w:color w:val="000000" w:themeColor="text1"/>
              </w:rPr>
            </w:pPr>
            <w:r w:rsidRPr="005F0036">
              <w:rPr>
                <w:rFonts w:ascii="Times New Roman" w:hAnsi="Times New Roman" w:cs="Times New Roman"/>
                <w:i/>
                <w:color w:val="000000" w:themeColor="text1"/>
              </w:rPr>
              <w:t>2.3</w:t>
            </w:r>
          </w:p>
        </w:tc>
        <w:tc>
          <w:tcPr>
            <w:tcW w:w="6946" w:type="dxa"/>
            <w:tcBorders>
              <w:right w:val="single" w:sz="4" w:space="0" w:color="auto"/>
            </w:tcBorders>
          </w:tcPr>
          <w:p w:rsidR="00350973" w:rsidRPr="00B3778A" w:rsidRDefault="00350973" w:rsidP="00720E23">
            <w:pPr>
              <w:spacing w:line="240" w:lineRule="auto"/>
              <w:rPr>
                <w:rFonts w:ascii="Times New Roman" w:hAnsi="Times New Roman"/>
                <w:bCs/>
                <w:i/>
                <w:sz w:val="24"/>
                <w:szCs w:val="24"/>
              </w:rPr>
            </w:pPr>
            <w:r w:rsidRPr="00B3778A">
              <w:rPr>
                <w:rFonts w:ascii="Times New Roman" w:hAnsi="Times New Roman"/>
                <w:bCs/>
                <w:i/>
                <w:sz w:val="24"/>
                <w:szCs w:val="24"/>
              </w:rPr>
              <w:t>Комплект поставки</w:t>
            </w:r>
          </w:p>
          <w:p w:rsidR="00350973" w:rsidRPr="00DC4929" w:rsidRDefault="00350973" w:rsidP="00720E23">
            <w:pPr>
              <w:spacing w:line="240" w:lineRule="auto"/>
              <w:rPr>
                <w:rFonts w:ascii="Times New Roman" w:hAnsi="Times New Roman"/>
                <w:sz w:val="24"/>
                <w:szCs w:val="24"/>
              </w:rPr>
            </w:pPr>
            <w:r>
              <w:rPr>
                <w:rFonts w:ascii="Times New Roman" w:hAnsi="Times New Roman"/>
                <w:sz w:val="24"/>
                <w:szCs w:val="24"/>
              </w:rPr>
              <w:t xml:space="preserve">Комплект поставки </w:t>
            </w:r>
            <w:r w:rsidRPr="00DC4929">
              <w:rPr>
                <w:rFonts w:ascii="Times New Roman" w:hAnsi="Times New Roman"/>
                <w:sz w:val="24"/>
                <w:szCs w:val="24"/>
              </w:rPr>
              <w:t>Електрод ЕЕГ</w:t>
            </w:r>
            <w:r>
              <w:rPr>
                <w:rFonts w:ascii="Times New Roman" w:hAnsi="Times New Roman"/>
                <w:sz w:val="24"/>
                <w:szCs w:val="24"/>
              </w:rPr>
              <w:t xml:space="preserve"> – 23 шт</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Електрод вушний із кліпсою</w:t>
            </w:r>
            <w:r>
              <w:rPr>
                <w:rFonts w:ascii="Times New Roman" w:hAnsi="Times New Roman"/>
                <w:sz w:val="24"/>
                <w:szCs w:val="24"/>
              </w:rPr>
              <w:t xml:space="preserve"> – 2 шт </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ЕКГ електрод «прищіпка»</w:t>
            </w:r>
            <w:r>
              <w:rPr>
                <w:rFonts w:ascii="Times New Roman" w:hAnsi="Times New Roman"/>
                <w:sz w:val="24"/>
                <w:szCs w:val="24"/>
              </w:rPr>
              <w:t xml:space="preserve"> – 2 шт </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Електрод одноразовий для ЕОГ</w:t>
            </w:r>
            <w:r>
              <w:rPr>
                <w:rFonts w:ascii="Times New Roman" w:hAnsi="Times New Roman"/>
                <w:sz w:val="24"/>
                <w:szCs w:val="24"/>
              </w:rPr>
              <w:t xml:space="preserve"> -  30 шт</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Кабель ЕКГ без заземлюючого електроду</w:t>
            </w:r>
            <w:r>
              <w:rPr>
                <w:rFonts w:ascii="Times New Roman" w:hAnsi="Times New Roman"/>
                <w:sz w:val="24"/>
                <w:szCs w:val="24"/>
              </w:rPr>
              <w:t xml:space="preserve"> – 1 шт</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Кабель для ЕОГ</w:t>
            </w:r>
            <w:r>
              <w:rPr>
                <w:rFonts w:ascii="Times New Roman" w:hAnsi="Times New Roman"/>
                <w:sz w:val="24"/>
                <w:szCs w:val="24"/>
              </w:rPr>
              <w:t xml:space="preserve"> – 2 шт </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lastRenderedPageBreak/>
              <w:t>Кабель USB-mini USB 5pin</w:t>
            </w:r>
            <w:r>
              <w:rPr>
                <w:rFonts w:ascii="Times New Roman" w:hAnsi="Times New Roman"/>
                <w:sz w:val="24"/>
                <w:szCs w:val="24"/>
              </w:rPr>
              <w:t xml:space="preserve"> – 1 шт </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USB-подовжувач, 3 м</w:t>
            </w:r>
            <w:r>
              <w:rPr>
                <w:rFonts w:ascii="Times New Roman" w:hAnsi="Times New Roman"/>
                <w:sz w:val="24"/>
                <w:szCs w:val="24"/>
              </w:rPr>
              <w:t xml:space="preserve"> – 1 шт </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Шолом ЕЕГ</w:t>
            </w:r>
            <w:r>
              <w:rPr>
                <w:rFonts w:ascii="Times New Roman" w:hAnsi="Times New Roman"/>
                <w:sz w:val="24"/>
                <w:szCs w:val="24"/>
              </w:rPr>
              <w:t xml:space="preserve"> – 2 шт</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Об’єднувач однополярних гнізд</w:t>
            </w:r>
            <w:r>
              <w:rPr>
                <w:rFonts w:ascii="Times New Roman" w:hAnsi="Times New Roman"/>
                <w:sz w:val="24"/>
                <w:szCs w:val="24"/>
              </w:rPr>
              <w:t xml:space="preserve"> – 1 шт;</w:t>
            </w:r>
          </w:p>
          <w:p w:rsidR="00350973" w:rsidRPr="00DC4929" w:rsidRDefault="00350973" w:rsidP="00720E23">
            <w:pPr>
              <w:spacing w:line="240" w:lineRule="auto"/>
              <w:rPr>
                <w:rFonts w:ascii="Times New Roman" w:hAnsi="Times New Roman"/>
                <w:sz w:val="24"/>
                <w:szCs w:val="24"/>
              </w:rPr>
            </w:pPr>
            <w:r w:rsidRPr="00DC4929">
              <w:rPr>
                <w:rFonts w:ascii="Times New Roman" w:hAnsi="Times New Roman"/>
                <w:sz w:val="24"/>
                <w:szCs w:val="24"/>
              </w:rPr>
              <w:t>Кабель заземлення, 5 м</w:t>
            </w:r>
            <w:r>
              <w:rPr>
                <w:rFonts w:ascii="Times New Roman" w:hAnsi="Times New Roman"/>
                <w:sz w:val="24"/>
                <w:szCs w:val="24"/>
              </w:rPr>
              <w:t xml:space="preserve"> – 1 шт;</w:t>
            </w:r>
          </w:p>
          <w:p w:rsidR="00350973" w:rsidRDefault="00350973" w:rsidP="00720E23">
            <w:pPr>
              <w:spacing w:line="240" w:lineRule="auto"/>
              <w:rPr>
                <w:rFonts w:ascii="Times New Roman" w:hAnsi="Times New Roman"/>
                <w:sz w:val="24"/>
                <w:szCs w:val="24"/>
              </w:rPr>
            </w:pPr>
            <w:r w:rsidRPr="00DC4929">
              <w:rPr>
                <w:rFonts w:ascii="Times New Roman" w:hAnsi="Times New Roman"/>
                <w:sz w:val="24"/>
                <w:szCs w:val="24"/>
              </w:rPr>
              <w:t>Тримач електродів</w:t>
            </w:r>
            <w:r>
              <w:rPr>
                <w:rFonts w:ascii="Times New Roman" w:hAnsi="Times New Roman"/>
                <w:sz w:val="24"/>
                <w:szCs w:val="24"/>
              </w:rPr>
              <w:t xml:space="preserve"> – 2 шт;</w:t>
            </w:r>
          </w:p>
          <w:p w:rsidR="00350973" w:rsidRPr="000F46FB" w:rsidRDefault="00350973" w:rsidP="00720E23">
            <w:pPr>
              <w:spacing w:line="240" w:lineRule="auto"/>
              <w:rPr>
                <w:rFonts w:ascii="Times New Roman" w:hAnsi="Times New Roman"/>
                <w:b/>
                <w:sz w:val="24"/>
              </w:rPr>
            </w:pPr>
            <w:r>
              <w:rPr>
                <w:rFonts w:ascii="Times New Roman" w:hAnsi="Times New Roman"/>
                <w:sz w:val="24"/>
                <w:szCs w:val="24"/>
              </w:rPr>
              <w:t>Сумка-переноска</w:t>
            </w:r>
            <w:r w:rsidRPr="008B4C19">
              <w:rPr>
                <w:rFonts w:ascii="Times New Roman" w:hAnsi="Times New Roman"/>
                <w:sz w:val="24"/>
                <w:szCs w:val="24"/>
              </w:rPr>
              <w:t xml:space="preserve"> – 1 шт;</w:t>
            </w:r>
          </w:p>
        </w:tc>
        <w:tc>
          <w:tcPr>
            <w:tcW w:w="2410" w:type="dxa"/>
            <w:tcBorders>
              <w:left w:val="single" w:sz="4" w:space="0" w:color="auto"/>
            </w:tcBorders>
            <w:vAlign w:val="center"/>
          </w:tcPr>
          <w:p w:rsidR="00350973" w:rsidRPr="00CB646F" w:rsidRDefault="00350973" w:rsidP="00720E23">
            <w:pPr>
              <w:spacing w:before="100" w:beforeAutospacing="1" w:after="100" w:afterAutospacing="1" w:line="240" w:lineRule="auto"/>
              <w:ind w:left="-283"/>
              <w:rPr>
                <w:rFonts w:ascii="Times New Roman" w:hAnsi="Times New Roman" w:cs="Times New Roman"/>
                <w:i/>
                <w:color w:val="000000" w:themeColor="text1"/>
              </w:rPr>
            </w:pPr>
          </w:p>
        </w:tc>
      </w:tr>
    </w:tbl>
    <w:p w:rsidR="00350973" w:rsidRDefault="00350973" w:rsidP="00350973">
      <w:pPr>
        <w:jc w:val="center"/>
        <w:rPr>
          <w:rFonts w:eastAsia="MS Mincho"/>
          <w:b/>
        </w:rPr>
      </w:pPr>
    </w:p>
    <w:p w:rsidR="00350973" w:rsidRDefault="00350973" w:rsidP="00350973">
      <w:pPr>
        <w:ind w:right="141"/>
        <w:jc w:val="center"/>
        <w:rPr>
          <w:rFonts w:ascii="Times New Roman" w:hAnsi="Times New Roman" w:cs="Times New Roman"/>
          <w:i/>
          <w:color w:val="000000"/>
          <w:sz w:val="20"/>
          <w:szCs w:val="20"/>
        </w:rPr>
      </w:pPr>
      <w:r w:rsidRPr="00585A09">
        <w:rPr>
          <w:rFonts w:ascii="Times New Roman" w:hAnsi="Times New Roman" w:cs="Times New Roman"/>
          <w:i/>
          <w:color w:val="000000"/>
          <w:sz w:val="20"/>
          <w:szCs w:val="20"/>
        </w:rPr>
        <w:t>До всіх посилань на конкретні торговельну марку чи фірму, патент або тип предмета закупівлі, джерело його походження або виробника – застосовувати вираз «або еквівалент». В разі надання  товару,  який не відповідає вимогам  зазначеним  у медико-технічних  вимогах закупівлі  обов’язково надати в складі пропозиції  порівняльну  характеристику  запропонованого  товару</w:t>
      </w:r>
    </w:p>
    <w:bookmarkEnd w:id="0"/>
    <w:bookmarkEnd w:id="1"/>
    <w:p w:rsidR="00D75E17" w:rsidRDefault="00D75E17" w:rsidP="00D75E17">
      <w:pPr>
        <w:spacing w:after="0"/>
        <w:jc w:val="center"/>
        <w:rPr>
          <w:rFonts w:ascii="Times New Roman" w:hAnsi="Times New Roman" w:cs="Times New Roman"/>
          <w:b/>
        </w:rPr>
      </w:pPr>
    </w:p>
    <w:sectPr w:rsidR="00D75E17"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1ED" w:rsidRDefault="007E21ED">
      <w:pPr>
        <w:spacing w:after="0" w:line="240" w:lineRule="auto"/>
      </w:pPr>
      <w:r>
        <w:separator/>
      </w:r>
    </w:p>
  </w:endnote>
  <w:endnote w:type="continuationSeparator" w:id="0">
    <w:p w:rsidR="007E21ED" w:rsidRDefault="007E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F3" w:rsidRDefault="003C64F3">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EB1FB4">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F3" w:rsidRDefault="003C64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1ED" w:rsidRDefault="007E21ED">
      <w:pPr>
        <w:spacing w:after="0" w:line="240" w:lineRule="auto"/>
      </w:pPr>
      <w:r>
        <w:separator/>
      </w:r>
    </w:p>
  </w:footnote>
  <w:footnote w:type="continuationSeparator" w:id="0">
    <w:p w:rsidR="007E21ED" w:rsidRDefault="007E2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F3" w:rsidRDefault="003C64F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CF7214"/>
    <w:multiLevelType w:val="hybridMultilevel"/>
    <w:tmpl w:val="058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F66DA8"/>
    <w:multiLevelType w:val="hybridMultilevel"/>
    <w:tmpl w:val="0D561A6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24953"/>
    <w:multiLevelType w:val="multilevel"/>
    <w:tmpl w:val="FFFFFFFF"/>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7A79"/>
    <w:rsid w:val="00031975"/>
    <w:rsid w:val="000417D2"/>
    <w:rsid w:val="00061706"/>
    <w:rsid w:val="000631E0"/>
    <w:rsid w:val="0006595A"/>
    <w:rsid w:val="00070856"/>
    <w:rsid w:val="00083F89"/>
    <w:rsid w:val="00084068"/>
    <w:rsid w:val="000870E7"/>
    <w:rsid w:val="000902FE"/>
    <w:rsid w:val="0009415B"/>
    <w:rsid w:val="000B2264"/>
    <w:rsid w:val="000D3DAD"/>
    <w:rsid w:val="000D5150"/>
    <w:rsid w:val="000E68B3"/>
    <w:rsid w:val="000F7E73"/>
    <w:rsid w:val="00115CB7"/>
    <w:rsid w:val="00117D0F"/>
    <w:rsid w:val="00120C53"/>
    <w:rsid w:val="001249E2"/>
    <w:rsid w:val="00126C30"/>
    <w:rsid w:val="00143B7C"/>
    <w:rsid w:val="001452C3"/>
    <w:rsid w:val="00151070"/>
    <w:rsid w:val="001542CD"/>
    <w:rsid w:val="001553DB"/>
    <w:rsid w:val="0016362C"/>
    <w:rsid w:val="00165106"/>
    <w:rsid w:val="00172D67"/>
    <w:rsid w:val="001751DB"/>
    <w:rsid w:val="0018137E"/>
    <w:rsid w:val="00182E64"/>
    <w:rsid w:val="00195672"/>
    <w:rsid w:val="001A09DF"/>
    <w:rsid w:val="001A0EFA"/>
    <w:rsid w:val="001A436E"/>
    <w:rsid w:val="001A4D3C"/>
    <w:rsid w:val="001B6303"/>
    <w:rsid w:val="001C3983"/>
    <w:rsid w:val="001C52F1"/>
    <w:rsid w:val="001D3924"/>
    <w:rsid w:val="001E7E88"/>
    <w:rsid w:val="001F3F7E"/>
    <w:rsid w:val="00212622"/>
    <w:rsid w:val="00213E3E"/>
    <w:rsid w:val="00217850"/>
    <w:rsid w:val="00221293"/>
    <w:rsid w:val="0022353C"/>
    <w:rsid w:val="002265A4"/>
    <w:rsid w:val="0024759C"/>
    <w:rsid w:val="00247C23"/>
    <w:rsid w:val="00266FFC"/>
    <w:rsid w:val="00290AFF"/>
    <w:rsid w:val="00292763"/>
    <w:rsid w:val="00293C4D"/>
    <w:rsid w:val="00297C6E"/>
    <w:rsid w:val="002B12A3"/>
    <w:rsid w:val="002C0702"/>
    <w:rsid w:val="002C6641"/>
    <w:rsid w:val="002F2CF0"/>
    <w:rsid w:val="002F528D"/>
    <w:rsid w:val="002F53F3"/>
    <w:rsid w:val="002F6ABA"/>
    <w:rsid w:val="00300BB4"/>
    <w:rsid w:val="00302283"/>
    <w:rsid w:val="00304AA0"/>
    <w:rsid w:val="00317AA3"/>
    <w:rsid w:val="003258BF"/>
    <w:rsid w:val="0033090F"/>
    <w:rsid w:val="0034327C"/>
    <w:rsid w:val="003432B5"/>
    <w:rsid w:val="00345563"/>
    <w:rsid w:val="00350973"/>
    <w:rsid w:val="003518B4"/>
    <w:rsid w:val="00356AD1"/>
    <w:rsid w:val="0035781C"/>
    <w:rsid w:val="00366BF5"/>
    <w:rsid w:val="0037320F"/>
    <w:rsid w:val="0039482B"/>
    <w:rsid w:val="003A7798"/>
    <w:rsid w:val="003B2601"/>
    <w:rsid w:val="003B5046"/>
    <w:rsid w:val="003C270B"/>
    <w:rsid w:val="003C6072"/>
    <w:rsid w:val="003C64F3"/>
    <w:rsid w:val="003C6B54"/>
    <w:rsid w:val="003D0DD5"/>
    <w:rsid w:val="003D4AD2"/>
    <w:rsid w:val="003E20AB"/>
    <w:rsid w:val="003E6FC6"/>
    <w:rsid w:val="003F6150"/>
    <w:rsid w:val="00406A60"/>
    <w:rsid w:val="00414C21"/>
    <w:rsid w:val="00424FF9"/>
    <w:rsid w:val="0043270A"/>
    <w:rsid w:val="004361FF"/>
    <w:rsid w:val="00436DF4"/>
    <w:rsid w:val="00444959"/>
    <w:rsid w:val="00477C2B"/>
    <w:rsid w:val="00481FC8"/>
    <w:rsid w:val="00482C2B"/>
    <w:rsid w:val="00492940"/>
    <w:rsid w:val="00494667"/>
    <w:rsid w:val="004A08CA"/>
    <w:rsid w:val="004A2CCA"/>
    <w:rsid w:val="004B77EA"/>
    <w:rsid w:val="004C2C31"/>
    <w:rsid w:val="004C2F8C"/>
    <w:rsid w:val="004C6B2D"/>
    <w:rsid w:val="004E7F8C"/>
    <w:rsid w:val="004F1A5B"/>
    <w:rsid w:val="004F538A"/>
    <w:rsid w:val="005024A2"/>
    <w:rsid w:val="005202F8"/>
    <w:rsid w:val="005210D3"/>
    <w:rsid w:val="00525E12"/>
    <w:rsid w:val="00530910"/>
    <w:rsid w:val="00546C42"/>
    <w:rsid w:val="00546FE2"/>
    <w:rsid w:val="00563329"/>
    <w:rsid w:val="005646AE"/>
    <w:rsid w:val="00574039"/>
    <w:rsid w:val="00577C4C"/>
    <w:rsid w:val="00585466"/>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631B3"/>
    <w:rsid w:val="00681EA6"/>
    <w:rsid w:val="00690E38"/>
    <w:rsid w:val="00695D56"/>
    <w:rsid w:val="006A1B9C"/>
    <w:rsid w:val="006A3FBB"/>
    <w:rsid w:val="006A5401"/>
    <w:rsid w:val="006B35DB"/>
    <w:rsid w:val="006B75F8"/>
    <w:rsid w:val="006C0585"/>
    <w:rsid w:val="006C5ACD"/>
    <w:rsid w:val="006C60C1"/>
    <w:rsid w:val="006C7A90"/>
    <w:rsid w:val="006D4F9C"/>
    <w:rsid w:val="006E05FF"/>
    <w:rsid w:val="006F0256"/>
    <w:rsid w:val="006F348C"/>
    <w:rsid w:val="0071240F"/>
    <w:rsid w:val="00722D0C"/>
    <w:rsid w:val="007275F1"/>
    <w:rsid w:val="00732D47"/>
    <w:rsid w:val="007415ED"/>
    <w:rsid w:val="00745EB3"/>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E0CAA"/>
    <w:rsid w:val="007E21ED"/>
    <w:rsid w:val="007E7D0D"/>
    <w:rsid w:val="007F14AC"/>
    <w:rsid w:val="007F5287"/>
    <w:rsid w:val="00806343"/>
    <w:rsid w:val="00811394"/>
    <w:rsid w:val="0081331A"/>
    <w:rsid w:val="00813E81"/>
    <w:rsid w:val="00817FCB"/>
    <w:rsid w:val="008226B9"/>
    <w:rsid w:val="00826E3E"/>
    <w:rsid w:val="00836888"/>
    <w:rsid w:val="00845C4C"/>
    <w:rsid w:val="00851E78"/>
    <w:rsid w:val="00852633"/>
    <w:rsid w:val="0085759A"/>
    <w:rsid w:val="008633BE"/>
    <w:rsid w:val="00863B42"/>
    <w:rsid w:val="00865103"/>
    <w:rsid w:val="008738B9"/>
    <w:rsid w:val="008756AD"/>
    <w:rsid w:val="00887ABC"/>
    <w:rsid w:val="00896177"/>
    <w:rsid w:val="008A346F"/>
    <w:rsid w:val="008A5BED"/>
    <w:rsid w:val="008A7CCB"/>
    <w:rsid w:val="008B55FB"/>
    <w:rsid w:val="008D717A"/>
    <w:rsid w:val="008E3A53"/>
    <w:rsid w:val="008F5718"/>
    <w:rsid w:val="008F60B3"/>
    <w:rsid w:val="009037AB"/>
    <w:rsid w:val="009076E1"/>
    <w:rsid w:val="00914A3C"/>
    <w:rsid w:val="00920DB7"/>
    <w:rsid w:val="009211E6"/>
    <w:rsid w:val="00941D70"/>
    <w:rsid w:val="009606CB"/>
    <w:rsid w:val="009617AC"/>
    <w:rsid w:val="009649AA"/>
    <w:rsid w:val="00965546"/>
    <w:rsid w:val="00972AB5"/>
    <w:rsid w:val="009805B7"/>
    <w:rsid w:val="00984039"/>
    <w:rsid w:val="009875BF"/>
    <w:rsid w:val="009A5BBA"/>
    <w:rsid w:val="009B315E"/>
    <w:rsid w:val="009B7ABA"/>
    <w:rsid w:val="009C2287"/>
    <w:rsid w:val="009C671D"/>
    <w:rsid w:val="009C6A95"/>
    <w:rsid w:val="009D1687"/>
    <w:rsid w:val="009D3030"/>
    <w:rsid w:val="00A13282"/>
    <w:rsid w:val="00A14E7F"/>
    <w:rsid w:val="00A20610"/>
    <w:rsid w:val="00A23F73"/>
    <w:rsid w:val="00A44559"/>
    <w:rsid w:val="00A52EAE"/>
    <w:rsid w:val="00A53608"/>
    <w:rsid w:val="00A54FC4"/>
    <w:rsid w:val="00A55CC2"/>
    <w:rsid w:val="00A64098"/>
    <w:rsid w:val="00A6555A"/>
    <w:rsid w:val="00A72C3B"/>
    <w:rsid w:val="00A74B7E"/>
    <w:rsid w:val="00A92A2D"/>
    <w:rsid w:val="00AC34D8"/>
    <w:rsid w:val="00AC525F"/>
    <w:rsid w:val="00AC5E9D"/>
    <w:rsid w:val="00AC7660"/>
    <w:rsid w:val="00AD49E4"/>
    <w:rsid w:val="00AF21CB"/>
    <w:rsid w:val="00AF318D"/>
    <w:rsid w:val="00AF5397"/>
    <w:rsid w:val="00AF7E40"/>
    <w:rsid w:val="00B07993"/>
    <w:rsid w:val="00B149B2"/>
    <w:rsid w:val="00B219BF"/>
    <w:rsid w:val="00B26CA6"/>
    <w:rsid w:val="00B3355C"/>
    <w:rsid w:val="00B3613F"/>
    <w:rsid w:val="00B408E0"/>
    <w:rsid w:val="00B44682"/>
    <w:rsid w:val="00B50CCB"/>
    <w:rsid w:val="00B5795F"/>
    <w:rsid w:val="00B619E2"/>
    <w:rsid w:val="00B66F27"/>
    <w:rsid w:val="00B71612"/>
    <w:rsid w:val="00B75E84"/>
    <w:rsid w:val="00B83DE5"/>
    <w:rsid w:val="00B910B6"/>
    <w:rsid w:val="00B9491F"/>
    <w:rsid w:val="00B95AD5"/>
    <w:rsid w:val="00BB5DF4"/>
    <w:rsid w:val="00BC00EC"/>
    <w:rsid w:val="00BC1120"/>
    <w:rsid w:val="00BD1DBE"/>
    <w:rsid w:val="00BD6417"/>
    <w:rsid w:val="00BF40A3"/>
    <w:rsid w:val="00C121A3"/>
    <w:rsid w:val="00C30F44"/>
    <w:rsid w:val="00C36058"/>
    <w:rsid w:val="00C4102A"/>
    <w:rsid w:val="00C6016B"/>
    <w:rsid w:val="00C61332"/>
    <w:rsid w:val="00C642D8"/>
    <w:rsid w:val="00C64653"/>
    <w:rsid w:val="00C7678A"/>
    <w:rsid w:val="00C81466"/>
    <w:rsid w:val="00C81B7D"/>
    <w:rsid w:val="00C9258A"/>
    <w:rsid w:val="00C92826"/>
    <w:rsid w:val="00C956BB"/>
    <w:rsid w:val="00C96FC2"/>
    <w:rsid w:val="00CA170C"/>
    <w:rsid w:val="00CA2073"/>
    <w:rsid w:val="00CA7ACB"/>
    <w:rsid w:val="00CB1D6C"/>
    <w:rsid w:val="00CC41AC"/>
    <w:rsid w:val="00CC445F"/>
    <w:rsid w:val="00CC7624"/>
    <w:rsid w:val="00CE6374"/>
    <w:rsid w:val="00CF61A9"/>
    <w:rsid w:val="00D035B6"/>
    <w:rsid w:val="00D03F89"/>
    <w:rsid w:val="00D114A2"/>
    <w:rsid w:val="00D17A5A"/>
    <w:rsid w:val="00D25683"/>
    <w:rsid w:val="00D354B6"/>
    <w:rsid w:val="00D36208"/>
    <w:rsid w:val="00D37743"/>
    <w:rsid w:val="00D62141"/>
    <w:rsid w:val="00D75062"/>
    <w:rsid w:val="00D75E17"/>
    <w:rsid w:val="00D75FED"/>
    <w:rsid w:val="00D775E8"/>
    <w:rsid w:val="00D901F7"/>
    <w:rsid w:val="00D9451F"/>
    <w:rsid w:val="00D94A9B"/>
    <w:rsid w:val="00DA431D"/>
    <w:rsid w:val="00DA56C2"/>
    <w:rsid w:val="00DB775F"/>
    <w:rsid w:val="00DB7E7D"/>
    <w:rsid w:val="00DC3E76"/>
    <w:rsid w:val="00DC67C1"/>
    <w:rsid w:val="00DD24EA"/>
    <w:rsid w:val="00DD3ECA"/>
    <w:rsid w:val="00DE1FC7"/>
    <w:rsid w:val="00DE394C"/>
    <w:rsid w:val="00E038D2"/>
    <w:rsid w:val="00E03CD6"/>
    <w:rsid w:val="00E056C7"/>
    <w:rsid w:val="00E06365"/>
    <w:rsid w:val="00E12007"/>
    <w:rsid w:val="00E15AE6"/>
    <w:rsid w:val="00E56E30"/>
    <w:rsid w:val="00E62072"/>
    <w:rsid w:val="00E62B82"/>
    <w:rsid w:val="00E86116"/>
    <w:rsid w:val="00E94EA0"/>
    <w:rsid w:val="00E959C2"/>
    <w:rsid w:val="00EA1C1A"/>
    <w:rsid w:val="00EB1FB4"/>
    <w:rsid w:val="00EC0292"/>
    <w:rsid w:val="00ED37E9"/>
    <w:rsid w:val="00ED5EA7"/>
    <w:rsid w:val="00ED6A1A"/>
    <w:rsid w:val="00EF76A7"/>
    <w:rsid w:val="00F04C70"/>
    <w:rsid w:val="00F14B61"/>
    <w:rsid w:val="00F20F89"/>
    <w:rsid w:val="00F46890"/>
    <w:rsid w:val="00F522B9"/>
    <w:rsid w:val="00F71D1D"/>
    <w:rsid w:val="00F72DE9"/>
    <w:rsid w:val="00F96A74"/>
    <w:rsid w:val="00FA4842"/>
    <w:rsid w:val="00FA77E8"/>
    <w:rsid w:val="00FB0A8A"/>
    <w:rsid w:val="00FB3CBA"/>
    <w:rsid w:val="00FC001D"/>
    <w:rsid w:val="00FE7EA8"/>
    <w:rsid w:val="00FF1853"/>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85E610-A996-4208-92BD-86F4E9B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uiPriority w:val="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uiPriority w:val="99"/>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0">
    <w:name w:val="Normal0"/>
    <w:qFormat/>
    <w:rsid w:val="00D75E17"/>
    <w:pPr>
      <w:spacing w:after="160" w:line="276" w:lineRule="auto"/>
    </w:pPr>
    <w:rPr>
      <w:sz w:val="22"/>
      <w:szCs w:val="22"/>
      <w:lang w:val="uk-U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ED57-EB96-4241-92D8-9917F6F7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2224</Words>
  <Characters>12678</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cp:revision>
  <cp:lastPrinted>2023-06-02T13:51:00Z</cp:lastPrinted>
  <dcterms:created xsi:type="dcterms:W3CDTF">2023-10-04T11:27:00Z</dcterms:created>
  <dcterms:modified xsi:type="dcterms:W3CDTF">2023-10-04T11:27:00Z</dcterms:modified>
</cp:coreProperties>
</file>