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3F" w:rsidRDefault="00B3613F" w:rsidP="00525E12">
      <w:pPr>
        <w:suppressAutoHyphens/>
        <w:spacing w:after="0" w:line="276" w:lineRule="auto"/>
        <w:jc w:val="center"/>
        <w:rPr>
          <w:rFonts w:ascii="Times New Roman" w:hAnsi="Times New Roman" w:cs="Times New Roman"/>
          <w:b/>
          <w:color w:val="000000"/>
          <w:kern w:val="1"/>
          <w:sz w:val="24"/>
          <w:szCs w:val="24"/>
          <w:lang w:val="ru-RU" w:eastAsia="hi-IN" w:bidi="hi-IN"/>
        </w:rPr>
      </w:pPr>
    </w:p>
    <w:p w:rsidR="00B3613F" w:rsidRPr="003A6A21" w:rsidRDefault="00B3613F" w:rsidP="008633BE">
      <w:pPr>
        <w:spacing w:after="0" w:line="240" w:lineRule="auto"/>
        <w:jc w:val="right"/>
        <w:rPr>
          <w:rFonts w:ascii="Times New Roman" w:hAnsi="Times New Roman" w:cs="Times New Roman"/>
          <w:i/>
          <w:sz w:val="24"/>
          <w:szCs w:val="24"/>
          <w:bdr w:val="none" w:sz="0" w:space="0" w:color="auto" w:frame="1"/>
        </w:rPr>
      </w:pPr>
      <w:bookmarkStart w:id="0" w:name="_Hlk94019944"/>
      <w:bookmarkStart w:id="1" w:name="_Hlk92869963"/>
    </w:p>
    <w:p w:rsidR="00B3613F" w:rsidRPr="003A6A21" w:rsidRDefault="00B3613F" w:rsidP="008633BE">
      <w:pPr>
        <w:spacing w:after="0" w:line="240" w:lineRule="auto"/>
        <w:ind w:right="-5"/>
        <w:jc w:val="center"/>
        <w:rPr>
          <w:rFonts w:ascii="Times New Roman" w:hAnsi="Times New Roman" w:cs="Times New Roman"/>
          <w:b/>
          <w:bCs/>
          <w:sz w:val="24"/>
          <w:szCs w:val="24"/>
        </w:rPr>
      </w:pPr>
      <w:r w:rsidRPr="003A6A21">
        <w:rPr>
          <w:rFonts w:ascii="Times New Roman" w:hAnsi="Times New Roman" w:cs="Times New Roman"/>
          <w:b/>
          <w:bCs/>
          <w:sz w:val="24"/>
          <w:szCs w:val="24"/>
        </w:rPr>
        <w:t>ТЕХНІЧНА СПЕЦИФІКАЦІЯ ДО ПРЕДМЕТА ЗАКУПІВЛІ</w:t>
      </w:r>
    </w:p>
    <w:p w:rsidR="005A1F18" w:rsidRPr="003A6A21" w:rsidRDefault="005A1F18" w:rsidP="005A1F18">
      <w:pPr>
        <w:keepNext/>
        <w:spacing w:line="240" w:lineRule="auto"/>
        <w:jc w:val="center"/>
        <w:outlineLvl w:val="5"/>
        <w:rPr>
          <w:rFonts w:ascii="Times New Roman" w:hAnsi="Times New Roman" w:cs="Times New Roman"/>
          <w:b/>
          <w:color w:val="000000"/>
          <w:sz w:val="24"/>
          <w:szCs w:val="24"/>
          <w:lang w:eastAsia="ru-RU"/>
        </w:rPr>
      </w:pPr>
      <w:r w:rsidRPr="003A6A21">
        <w:rPr>
          <w:rFonts w:ascii="Times New Roman" w:hAnsi="Times New Roman" w:cs="Times New Roman"/>
          <w:b/>
          <w:color w:val="000000"/>
          <w:sz w:val="24"/>
          <w:szCs w:val="24"/>
          <w:lang w:eastAsia="ru-RU"/>
        </w:rPr>
        <w:t>Кисень рідкий медичний</w:t>
      </w:r>
    </w:p>
    <w:p w:rsidR="00B3613F" w:rsidRPr="003A6A21" w:rsidRDefault="005A1F18" w:rsidP="005A1F18">
      <w:pPr>
        <w:spacing w:after="200" w:line="276" w:lineRule="auto"/>
        <w:jc w:val="center"/>
        <w:rPr>
          <w:rFonts w:ascii="Times New Roman" w:hAnsi="Times New Roman" w:cs="Times New Roman"/>
          <w:i/>
          <w:iCs/>
          <w:sz w:val="24"/>
          <w:szCs w:val="24"/>
        </w:rPr>
      </w:pPr>
      <w:r w:rsidRPr="003A6A21">
        <w:rPr>
          <w:rFonts w:ascii="Times New Roman" w:hAnsi="Times New Roman" w:cs="Times New Roman"/>
          <w:b/>
          <w:bCs/>
          <w:color w:val="000000"/>
          <w:sz w:val="24"/>
          <w:szCs w:val="24"/>
          <w:lang w:eastAsia="ru-RU"/>
        </w:rPr>
        <w:t xml:space="preserve">код </w:t>
      </w:r>
      <w:r w:rsidRPr="003A6A21">
        <w:rPr>
          <w:rFonts w:ascii="Times New Roman" w:hAnsi="Times New Roman" w:cs="Times New Roman"/>
          <w:b/>
          <w:sz w:val="24"/>
          <w:szCs w:val="24"/>
          <w:lang w:eastAsia="ru-RU"/>
        </w:rPr>
        <w:t xml:space="preserve">ДК 021:2015: </w:t>
      </w:r>
      <w:r w:rsidRPr="003A6A21">
        <w:rPr>
          <w:rStyle w:val="qaclassifierdescrcode"/>
          <w:rFonts w:ascii="Times New Roman" w:hAnsi="Times New Roman" w:cs="Times New Roman"/>
          <w:b/>
          <w:sz w:val="24"/>
          <w:szCs w:val="24"/>
          <w:bdr w:val="none" w:sz="0" w:space="0" w:color="auto" w:frame="1"/>
        </w:rPr>
        <w:t>24110000-8</w:t>
      </w:r>
      <w:r w:rsidRPr="003A6A21">
        <w:rPr>
          <w:rStyle w:val="qaclassifierdescr"/>
          <w:rFonts w:ascii="Times New Roman" w:hAnsi="Times New Roman" w:cs="Times New Roman"/>
          <w:b/>
          <w:sz w:val="24"/>
          <w:szCs w:val="24"/>
          <w:bdr w:val="none" w:sz="0" w:space="0" w:color="auto" w:frame="1"/>
        </w:rPr>
        <w:t> </w:t>
      </w:r>
      <w:r w:rsidRPr="003A6A21">
        <w:rPr>
          <w:rStyle w:val="qaclassifierdescrprimary"/>
          <w:rFonts w:ascii="Times New Roman" w:hAnsi="Times New Roman" w:cs="Times New Roman"/>
          <w:b/>
          <w:sz w:val="24"/>
          <w:szCs w:val="24"/>
          <w:bdr w:val="none" w:sz="0" w:space="0" w:color="auto" w:frame="1"/>
        </w:rPr>
        <w:t>Промислові гази</w:t>
      </w:r>
    </w:p>
    <w:tbl>
      <w:tblPr>
        <w:tblW w:w="9513" w:type="dxa"/>
        <w:tblInd w:w="93" w:type="dxa"/>
        <w:tblLayout w:type="fixed"/>
        <w:tblLook w:val="00A0" w:firstRow="1" w:lastRow="0" w:firstColumn="1" w:lastColumn="0" w:noHBand="0" w:noVBand="0"/>
      </w:tblPr>
      <w:tblGrid>
        <w:gridCol w:w="493"/>
        <w:gridCol w:w="1223"/>
        <w:gridCol w:w="5387"/>
        <w:gridCol w:w="1223"/>
        <w:gridCol w:w="1187"/>
      </w:tblGrid>
      <w:tr w:rsidR="00B3613F" w:rsidRPr="003A6A21" w:rsidTr="00BB5DF4">
        <w:trPr>
          <w:trHeight w:val="570"/>
        </w:trPr>
        <w:tc>
          <w:tcPr>
            <w:tcW w:w="493" w:type="dxa"/>
            <w:tcBorders>
              <w:top w:val="single" w:sz="4" w:space="0" w:color="auto"/>
              <w:left w:val="single" w:sz="4" w:space="0" w:color="auto"/>
              <w:bottom w:val="single" w:sz="4" w:space="0" w:color="auto"/>
              <w:right w:val="single" w:sz="4" w:space="0" w:color="auto"/>
            </w:tcBorders>
            <w:shd w:val="clear" w:color="000000" w:fill="FCE4D6"/>
            <w:vAlign w:val="center"/>
          </w:tcPr>
          <w:p w:rsidR="00B3613F" w:rsidRPr="003A6A21" w:rsidRDefault="00B3613F" w:rsidP="008633BE">
            <w:pPr>
              <w:spacing w:after="0" w:line="240" w:lineRule="auto"/>
              <w:jc w:val="center"/>
              <w:rPr>
                <w:rFonts w:ascii="Times New Roman" w:hAnsi="Times New Roman" w:cs="Times New Roman"/>
                <w:b/>
                <w:bCs/>
                <w:sz w:val="24"/>
                <w:szCs w:val="24"/>
              </w:rPr>
            </w:pPr>
            <w:r w:rsidRPr="003A6A21">
              <w:rPr>
                <w:rFonts w:ascii="Times New Roman" w:hAnsi="Times New Roman" w:cs="Times New Roman"/>
                <w:b/>
                <w:bCs/>
                <w:sz w:val="24"/>
                <w:szCs w:val="24"/>
              </w:rPr>
              <w:t>№ з/п</w:t>
            </w:r>
          </w:p>
        </w:tc>
        <w:tc>
          <w:tcPr>
            <w:tcW w:w="1223" w:type="dxa"/>
            <w:tcBorders>
              <w:top w:val="single" w:sz="4" w:space="0" w:color="auto"/>
              <w:left w:val="nil"/>
              <w:bottom w:val="single" w:sz="4" w:space="0" w:color="auto"/>
              <w:right w:val="single" w:sz="4" w:space="0" w:color="auto"/>
            </w:tcBorders>
            <w:shd w:val="clear" w:color="000000" w:fill="FCE4D6"/>
            <w:vAlign w:val="center"/>
          </w:tcPr>
          <w:p w:rsidR="00B3613F" w:rsidRPr="003A6A21" w:rsidRDefault="00B3613F" w:rsidP="008633BE">
            <w:pPr>
              <w:spacing w:after="0" w:line="240" w:lineRule="auto"/>
              <w:jc w:val="center"/>
              <w:rPr>
                <w:rFonts w:ascii="Times New Roman" w:hAnsi="Times New Roman" w:cs="Times New Roman"/>
                <w:b/>
                <w:bCs/>
                <w:sz w:val="24"/>
                <w:szCs w:val="24"/>
              </w:rPr>
            </w:pPr>
          </w:p>
        </w:tc>
        <w:tc>
          <w:tcPr>
            <w:tcW w:w="5387" w:type="dxa"/>
            <w:tcBorders>
              <w:top w:val="single" w:sz="4" w:space="0" w:color="auto"/>
              <w:left w:val="nil"/>
              <w:bottom w:val="single" w:sz="4" w:space="0" w:color="auto"/>
              <w:right w:val="single" w:sz="4" w:space="0" w:color="auto"/>
            </w:tcBorders>
            <w:shd w:val="clear" w:color="000000" w:fill="FCE4D6"/>
            <w:vAlign w:val="center"/>
          </w:tcPr>
          <w:p w:rsidR="00B3613F" w:rsidRPr="003A6A21" w:rsidRDefault="00B3613F" w:rsidP="008633BE">
            <w:pPr>
              <w:spacing w:after="0" w:line="240" w:lineRule="auto"/>
              <w:jc w:val="center"/>
              <w:rPr>
                <w:rFonts w:ascii="Times New Roman" w:hAnsi="Times New Roman" w:cs="Times New Roman"/>
                <w:b/>
                <w:bCs/>
                <w:sz w:val="24"/>
                <w:szCs w:val="24"/>
              </w:rPr>
            </w:pPr>
            <w:r w:rsidRPr="003A6A21">
              <w:rPr>
                <w:rFonts w:ascii="Times New Roman" w:hAnsi="Times New Roman" w:cs="Times New Roman"/>
                <w:b/>
                <w:bCs/>
                <w:sz w:val="24"/>
                <w:szCs w:val="24"/>
              </w:rPr>
              <w:t>Назва товару</w:t>
            </w:r>
          </w:p>
        </w:tc>
        <w:tc>
          <w:tcPr>
            <w:tcW w:w="1223" w:type="dxa"/>
            <w:tcBorders>
              <w:top w:val="single" w:sz="4" w:space="0" w:color="auto"/>
              <w:left w:val="nil"/>
              <w:bottom w:val="single" w:sz="4" w:space="0" w:color="auto"/>
              <w:right w:val="single" w:sz="4" w:space="0" w:color="auto"/>
            </w:tcBorders>
            <w:shd w:val="clear" w:color="000000" w:fill="FCE4D6"/>
            <w:vAlign w:val="center"/>
          </w:tcPr>
          <w:p w:rsidR="00B3613F" w:rsidRPr="003A6A21" w:rsidRDefault="00B3613F" w:rsidP="008633BE">
            <w:pPr>
              <w:spacing w:after="0" w:line="240" w:lineRule="auto"/>
              <w:jc w:val="center"/>
              <w:rPr>
                <w:rFonts w:ascii="Times New Roman" w:hAnsi="Times New Roman" w:cs="Times New Roman"/>
                <w:b/>
                <w:bCs/>
                <w:sz w:val="24"/>
                <w:szCs w:val="24"/>
              </w:rPr>
            </w:pPr>
            <w:r w:rsidRPr="003A6A21">
              <w:rPr>
                <w:rFonts w:ascii="Times New Roman" w:hAnsi="Times New Roman" w:cs="Times New Roman"/>
                <w:b/>
                <w:bCs/>
                <w:sz w:val="24"/>
                <w:szCs w:val="24"/>
                <w:lang w:eastAsia="ru-RU"/>
              </w:rPr>
              <w:t>Одиниці вимірювання</w:t>
            </w:r>
          </w:p>
        </w:tc>
        <w:tc>
          <w:tcPr>
            <w:tcW w:w="1187" w:type="dxa"/>
            <w:tcBorders>
              <w:top w:val="single" w:sz="4" w:space="0" w:color="auto"/>
              <w:left w:val="nil"/>
              <w:bottom w:val="single" w:sz="4" w:space="0" w:color="auto"/>
              <w:right w:val="single" w:sz="4" w:space="0" w:color="auto"/>
            </w:tcBorders>
            <w:shd w:val="clear" w:color="000000" w:fill="FCE4D6"/>
            <w:vAlign w:val="center"/>
          </w:tcPr>
          <w:p w:rsidR="00B3613F" w:rsidRPr="003A6A21" w:rsidRDefault="00B3613F" w:rsidP="008633BE">
            <w:pPr>
              <w:spacing w:after="0" w:line="240" w:lineRule="auto"/>
              <w:jc w:val="center"/>
              <w:rPr>
                <w:rFonts w:ascii="Times New Roman" w:hAnsi="Times New Roman" w:cs="Times New Roman"/>
                <w:b/>
                <w:bCs/>
                <w:sz w:val="24"/>
                <w:szCs w:val="24"/>
              </w:rPr>
            </w:pPr>
            <w:r w:rsidRPr="003A6A21">
              <w:rPr>
                <w:rFonts w:ascii="Times New Roman" w:hAnsi="Times New Roman" w:cs="Times New Roman"/>
                <w:b/>
                <w:bCs/>
                <w:sz w:val="24"/>
                <w:szCs w:val="24"/>
              </w:rPr>
              <w:t>Кількість</w:t>
            </w:r>
          </w:p>
        </w:tc>
      </w:tr>
      <w:tr w:rsidR="00B3613F" w:rsidRPr="003A6A21" w:rsidTr="00BB5DF4">
        <w:trPr>
          <w:trHeight w:val="409"/>
        </w:trPr>
        <w:tc>
          <w:tcPr>
            <w:tcW w:w="493" w:type="dxa"/>
            <w:tcBorders>
              <w:top w:val="nil"/>
              <w:left w:val="single" w:sz="4" w:space="0" w:color="auto"/>
              <w:bottom w:val="single" w:sz="4" w:space="0" w:color="auto"/>
              <w:right w:val="single" w:sz="4" w:space="0" w:color="auto"/>
            </w:tcBorders>
            <w:vAlign w:val="center"/>
          </w:tcPr>
          <w:p w:rsidR="00B3613F" w:rsidRPr="003A6A21" w:rsidRDefault="00B3613F" w:rsidP="008633BE">
            <w:pPr>
              <w:spacing w:after="0" w:line="240" w:lineRule="auto"/>
              <w:jc w:val="center"/>
              <w:rPr>
                <w:rFonts w:ascii="Times New Roman" w:hAnsi="Times New Roman" w:cs="Times New Roman"/>
                <w:sz w:val="24"/>
                <w:szCs w:val="24"/>
              </w:rPr>
            </w:pPr>
            <w:r w:rsidRPr="003A6A21">
              <w:rPr>
                <w:rFonts w:ascii="Times New Roman" w:hAnsi="Times New Roman" w:cs="Times New Roman"/>
                <w:sz w:val="24"/>
                <w:szCs w:val="24"/>
              </w:rPr>
              <w:t>1</w:t>
            </w:r>
          </w:p>
        </w:tc>
        <w:tc>
          <w:tcPr>
            <w:tcW w:w="1223" w:type="dxa"/>
            <w:tcBorders>
              <w:top w:val="nil"/>
              <w:left w:val="nil"/>
              <w:bottom w:val="single" w:sz="4" w:space="0" w:color="auto"/>
              <w:right w:val="single" w:sz="4" w:space="0" w:color="auto"/>
            </w:tcBorders>
            <w:vAlign w:val="center"/>
          </w:tcPr>
          <w:p w:rsidR="00B3613F" w:rsidRPr="003A6A21" w:rsidRDefault="00B3613F" w:rsidP="008633BE">
            <w:pPr>
              <w:spacing w:after="0" w:line="240" w:lineRule="auto"/>
              <w:jc w:val="center"/>
              <w:rPr>
                <w:rFonts w:ascii="Times New Roman" w:hAnsi="Times New Roman" w:cs="Times New Roman"/>
                <w:sz w:val="24"/>
                <w:szCs w:val="24"/>
              </w:rPr>
            </w:pPr>
          </w:p>
        </w:tc>
        <w:tc>
          <w:tcPr>
            <w:tcW w:w="5387" w:type="dxa"/>
            <w:tcBorders>
              <w:top w:val="nil"/>
              <w:left w:val="nil"/>
              <w:bottom w:val="single" w:sz="4" w:space="0" w:color="auto"/>
              <w:right w:val="single" w:sz="4" w:space="0" w:color="auto"/>
            </w:tcBorders>
            <w:vAlign w:val="center"/>
          </w:tcPr>
          <w:p w:rsidR="00186646" w:rsidRPr="003A6A21" w:rsidRDefault="00186646" w:rsidP="00186646">
            <w:pPr>
              <w:keepNext/>
              <w:spacing w:line="240" w:lineRule="auto"/>
              <w:outlineLvl w:val="5"/>
              <w:rPr>
                <w:rFonts w:ascii="Times New Roman" w:hAnsi="Times New Roman" w:cs="Times New Roman"/>
                <w:b/>
                <w:color w:val="000000"/>
                <w:sz w:val="24"/>
                <w:szCs w:val="24"/>
                <w:lang w:eastAsia="ru-RU"/>
              </w:rPr>
            </w:pPr>
            <w:r w:rsidRPr="003A6A21">
              <w:rPr>
                <w:rFonts w:ascii="Times New Roman" w:hAnsi="Times New Roman" w:cs="Times New Roman"/>
                <w:b/>
                <w:color w:val="000000"/>
                <w:sz w:val="24"/>
                <w:szCs w:val="24"/>
                <w:lang w:eastAsia="ru-RU"/>
              </w:rPr>
              <w:t>Кисень рідкий медичний</w:t>
            </w:r>
          </w:p>
          <w:p w:rsidR="00B3613F" w:rsidRPr="003A6A21" w:rsidRDefault="00B3613F" w:rsidP="0075557A">
            <w:pPr>
              <w:spacing w:after="0" w:line="240" w:lineRule="auto"/>
              <w:rPr>
                <w:rFonts w:ascii="Times New Roman" w:hAnsi="Times New Roman" w:cs="Times New Roman"/>
                <w:sz w:val="24"/>
                <w:szCs w:val="24"/>
              </w:rPr>
            </w:pPr>
          </w:p>
        </w:tc>
        <w:tc>
          <w:tcPr>
            <w:tcW w:w="1223" w:type="dxa"/>
            <w:tcBorders>
              <w:top w:val="nil"/>
              <w:left w:val="nil"/>
              <w:bottom w:val="single" w:sz="4" w:space="0" w:color="auto"/>
              <w:right w:val="single" w:sz="4" w:space="0" w:color="auto"/>
            </w:tcBorders>
            <w:vAlign w:val="center"/>
          </w:tcPr>
          <w:p w:rsidR="00B3613F" w:rsidRPr="003A6A21" w:rsidRDefault="00186646" w:rsidP="008633BE">
            <w:pPr>
              <w:spacing w:after="0" w:line="240" w:lineRule="auto"/>
              <w:jc w:val="center"/>
              <w:rPr>
                <w:rFonts w:ascii="Times New Roman" w:hAnsi="Times New Roman" w:cs="Times New Roman"/>
                <w:sz w:val="24"/>
                <w:szCs w:val="24"/>
                <w:lang w:val="ru-RU"/>
              </w:rPr>
            </w:pPr>
            <w:r w:rsidRPr="003A6A21">
              <w:rPr>
                <w:rFonts w:ascii="Times New Roman" w:hAnsi="Times New Roman" w:cs="Times New Roman"/>
                <w:sz w:val="24"/>
                <w:szCs w:val="24"/>
                <w:lang w:val="ru-RU"/>
              </w:rPr>
              <w:t>т</w:t>
            </w:r>
          </w:p>
        </w:tc>
        <w:tc>
          <w:tcPr>
            <w:tcW w:w="1187" w:type="dxa"/>
            <w:tcBorders>
              <w:top w:val="nil"/>
              <w:left w:val="nil"/>
              <w:bottom w:val="single" w:sz="4" w:space="0" w:color="auto"/>
              <w:right w:val="single" w:sz="4" w:space="0" w:color="auto"/>
            </w:tcBorders>
            <w:vAlign w:val="center"/>
          </w:tcPr>
          <w:p w:rsidR="00B3613F" w:rsidRPr="003A6A21" w:rsidRDefault="00186646" w:rsidP="008633BE">
            <w:pPr>
              <w:spacing w:after="0" w:line="240" w:lineRule="auto"/>
              <w:jc w:val="center"/>
              <w:rPr>
                <w:rFonts w:ascii="Times New Roman" w:hAnsi="Times New Roman" w:cs="Times New Roman"/>
                <w:sz w:val="24"/>
                <w:szCs w:val="24"/>
                <w:lang w:val="ru-RU"/>
              </w:rPr>
            </w:pPr>
            <w:r w:rsidRPr="003A6A21">
              <w:rPr>
                <w:rFonts w:ascii="Times New Roman" w:hAnsi="Times New Roman" w:cs="Times New Roman"/>
                <w:sz w:val="24"/>
                <w:szCs w:val="24"/>
                <w:lang w:val="ru-RU"/>
              </w:rPr>
              <w:t>12</w:t>
            </w:r>
          </w:p>
        </w:tc>
      </w:tr>
    </w:tbl>
    <w:bookmarkEnd w:id="0"/>
    <w:bookmarkEnd w:id="1"/>
    <w:p w:rsidR="005B1FB2" w:rsidRPr="003A6A21" w:rsidRDefault="005B1FB2" w:rsidP="005B1FB2">
      <w:pPr>
        <w:pStyle w:val="aa"/>
        <w:rPr>
          <w:color w:val="000000"/>
        </w:rPr>
      </w:pPr>
      <w:r w:rsidRPr="003A6A21">
        <w:rPr>
          <w:color w:val="000000"/>
          <w:lang w:val="ru-RU"/>
        </w:rPr>
        <w:t xml:space="preserve">               </w:t>
      </w:r>
      <w:r w:rsidRPr="003A6A21">
        <w:rPr>
          <w:color w:val="000000"/>
        </w:rPr>
        <w:t>МЕДИКО –ТЕХНІЧНІ ВИМОГИ ДО ПРЕДМЕТУ ЗАКУПІВЛІ</w:t>
      </w:r>
    </w:p>
    <w:p w:rsidR="005B1FB2" w:rsidRPr="003A6A21" w:rsidRDefault="005B1FB2" w:rsidP="005B1FB2">
      <w:pPr>
        <w:pStyle w:val="aa"/>
        <w:rPr>
          <w:color w:val="000000"/>
        </w:rPr>
      </w:pPr>
      <w:r w:rsidRPr="003A6A21">
        <w:rPr>
          <w:color w:val="000000"/>
        </w:rPr>
        <w:t xml:space="preserve">Кисень медичний рідкий - об’ємна частка кисню, % - не менше 99,5. Вміст ацетилену – відсутній. Об’єм двоокису вуглецю в 1м³ рідкого кисню при температурі +20ºС і тиску 760 </w:t>
      </w:r>
      <w:proofErr w:type="spellStart"/>
      <w:r w:rsidRPr="003A6A21">
        <w:rPr>
          <w:color w:val="000000"/>
        </w:rPr>
        <w:t>мм.рт.ст</w:t>
      </w:r>
      <w:proofErr w:type="spellEnd"/>
      <w:r w:rsidRPr="003A6A21">
        <w:rPr>
          <w:color w:val="000000"/>
        </w:rPr>
        <w:t xml:space="preserve">. – не більше 3,0. Вміст масла – відсутній. Вміст окису вуглецю, % - не більше0,0005. Вміст газоподібних кислот і основ, г/моль в 1 м³ кисню – не більше 0,001. Вміст озону та інших газів-окислювачів – відсутній. Вміст вологи та механічних домішок – відсутній. Запах – відсутній. Гарантійний термін зберігання – </w:t>
      </w:r>
      <w:r w:rsidR="00F16A2D" w:rsidRPr="00452687">
        <w:rPr>
          <w:color w:val="000000"/>
        </w:rPr>
        <w:t>1</w:t>
      </w:r>
      <w:r w:rsidRPr="003A6A21">
        <w:rPr>
          <w:color w:val="000000"/>
        </w:rPr>
        <w:t xml:space="preserve"> р</w:t>
      </w:r>
      <w:r w:rsidR="007C0839" w:rsidRPr="003A6A21">
        <w:rPr>
          <w:color w:val="000000"/>
        </w:rPr>
        <w:t>ік</w:t>
      </w:r>
      <w:r w:rsidRPr="003A6A21">
        <w:rPr>
          <w:color w:val="000000"/>
        </w:rPr>
        <w:t xml:space="preserve"> з дня виготовлення.</w:t>
      </w:r>
    </w:p>
    <w:p w:rsidR="005B1FB2" w:rsidRPr="003A6A21" w:rsidRDefault="005B1FB2" w:rsidP="005B1FB2">
      <w:pPr>
        <w:pStyle w:val="aa"/>
        <w:rPr>
          <w:color w:val="000000"/>
        </w:rPr>
      </w:pPr>
      <w:r w:rsidRPr="003A6A21">
        <w:rPr>
          <w:color w:val="000000"/>
        </w:rPr>
        <w:t>Технічні, якісні вимоги підтверджуюся в електронному вигляді , а саме гарантійний лист (листи) на фірмовому бланку Учасника та інші документи:</w:t>
      </w:r>
    </w:p>
    <w:p w:rsidR="005B1FB2" w:rsidRPr="003A6A21" w:rsidRDefault="005B1FB2" w:rsidP="005B1FB2">
      <w:pPr>
        <w:pStyle w:val="aa"/>
        <w:rPr>
          <w:color w:val="000000"/>
        </w:rPr>
      </w:pPr>
      <w:r w:rsidRPr="003A6A21">
        <w:rPr>
          <w:color w:val="000000"/>
        </w:rPr>
        <w:t>Умови поставки:</w:t>
      </w:r>
    </w:p>
    <w:p w:rsidR="005B1FB2" w:rsidRPr="003A6A21" w:rsidRDefault="005B1FB2" w:rsidP="005B1FB2">
      <w:pPr>
        <w:pStyle w:val="aa"/>
        <w:rPr>
          <w:color w:val="000000"/>
        </w:rPr>
      </w:pPr>
      <w:r w:rsidRPr="003A6A21">
        <w:rPr>
          <w:color w:val="000000"/>
        </w:rPr>
        <w:t>1. Замовник надає заявки на доставку продукції в зручній для себе формі (телефон, листом, факсом). Строк виконання заявки на доставку продукції повинно здійснюватися не пізніше двох діб з моменту заявки Замовника. В екстрених ситуаціях, які можуть виникнути у замовника, Учасник зобов’язується забезпечити безперебійну поставку кисню протягом 2-х годин з моменту заявки на умовах СРТ, згідно правилам Інкотермс-2010. Надати гарантійний лист з зазначенням адреси виробництва або адреси аптечного складу з якого буде здійснена термінова поставка. Якщо у Учасника є Гарант, що зможе зробити таку поставку, довідка надається від Гаранта.</w:t>
      </w:r>
    </w:p>
    <w:p w:rsidR="005B1FB2" w:rsidRPr="003A6A21" w:rsidRDefault="005B1FB2" w:rsidP="005B1FB2">
      <w:pPr>
        <w:pStyle w:val="aa"/>
        <w:rPr>
          <w:color w:val="000000"/>
        </w:rPr>
      </w:pPr>
      <w:r w:rsidRPr="003A6A21">
        <w:rPr>
          <w:color w:val="000000"/>
        </w:rPr>
        <w:t xml:space="preserve">2. Доставка кисню рідкого медичного повинна здійснюватися спеціалізованим малогабаритним транспортом Учасника, ємністю від 2 т до </w:t>
      </w:r>
      <w:r w:rsidR="00E20B6E" w:rsidRPr="003A6A21">
        <w:rPr>
          <w:color w:val="000000"/>
        </w:rPr>
        <w:t>10</w:t>
      </w:r>
      <w:r w:rsidRPr="003A6A21">
        <w:rPr>
          <w:color w:val="000000"/>
        </w:rPr>
        <w:t xml:space="preserve"> т з установленими приладами (повірений дифманометр), за якими визначається кількість </w:t>
      </w:r>
      <w:proofErr w:type="spellStart"/>
      <w:r w:rsidRPr="003A6A21">
        <w:rPr>
          <w:color w:val="000000"/>
        </w:rPr>
        <w:t>постачаємої</w:t>
      </w:r>
      <w:proofErr w:type="spellEnd"/>
      <w:r w:rsidRPr="003A6A21">
        <w:rPr>
          <w:color w:val="000000"/>
        </w:rPr>
        <w:t xml:space="preserve"> продукції. Малогабаритний транспорт необхідне для перевезення вищезазначених товарів у зв’язку з обмеженим під’їздом до корпусів лікарні. Надати копію ліцензії на перевезення небезпечних вантажів.</w:t>
      </w:r>
    </w:p>
    <w:p w:rsidR="005B1FB2" w:rsidRPr="003A6A21" w:rsidRDefault="005B1FB2" w:rsidP="005B1FB2">
      <w:pPr>
        <w:pStyle w:val="aa"/>
        <w:rPr>
          <w:color w:val="000000"/>
        </w:rPr>
      </w:pPr>
      <w:r w:rsidRPr="003A6A21">
        <w:rPr>
          <w:color w:val="000000"/>
        </w:rPr>
        <w:t>3. Постачання товару здійснюється рівними частинами по 2 т один раз на місяць, в разі необхідності згідно потреби замовника.</w:t>
      </w:r>
    </w:p>
    <w:p w:rsidR="005B1FB2" w:rsidRPr="003A6A21" w:rsidRDefault="005B1FB2" w:rsidP="005B1FB2">
      <w:pPr>
        <w:pStyle w:val="aa"/>
        <w:rPr>
          <w:color w:val="000000"/>
        </w:rPr>
      </w:pPr>
      <w:r w:rsidRPr="003A6A21">
        <w:rPr>
          <w:color w:val="000000"/>
        </w:rPr>
        <w:t xml:space="preserve">4. Заправка рідким киснем здійснюється Постачальником з автозаправників </w:t>
      </w:r>
      <w:proofErr w:type="spellStart"/>
      <w:r w:rsidRPr="003A6A21">
        <w:rPr>
          <w:color w:val="000000"/>
        </w:rPr>
        <w:t>самозливом</w:t>
      </w:r>
      <w:proofErr w:type="spellEnd"/>
      <w:r w:rsidRPr="003A6A21">
        <w:rPr>
          <w:color w:val="000000"/>
        </w:rPr>
        <w:t xml:space="preserve"> з транспортної до стаціонарної ємності.</w:t>
      </w:r>
    </w:p>
    <w:p w:rsidR="005B1FB2" w:rsidRPr="003A6A21" w:rsidRDefault="005B1FB2" w:rsidP="005B1FB2">
      <w:pPr>
        <w:pStyle w:val="aa"/>
        <w:rPr>
          <w:color w:val="000000"/>
        </w:rPr>
      </w:pPr>
      <w:r w:rsidRPr="003A6A21">
        <w:rPr>
          <w:color w:val="000000"/>
        </w:rPr>
        <w:t>Вимоги до якості:</w:t>
      </w:r>
    </w:p>
    <w:p w:rsidR="005B1FB2" w:rsidRPr="003A6A21" w:rsidRDefault="005B1FB2" w:rsidP="005B1FB2">
      <w:pPr>
        <w:pStyle w:val="aa"/>
        <w:rPr>
          <w:color w:val="000000"/>
        </w:rPr>
      </w:pPr>
      <w:r w:rsidRPr="003A6A21">
        <w:rPr>
          <w:color w:val="000000"/>
        </w:rPr>
        <w:lastRenderedPageBreak/>
        <w:t xml:space="preserve">1. Термін придатності предмета закупівлі на момент поставки - не менше </w:t>
      </w:r>
      <w:r w:rsidR="00381F77">
        <w:rPr>
          <w:color w:val="000000"/>
        </w:rPr>
        <w:t>7</w:t>
      </w:r>
      <w:r w:rsidRPr="003A6A21">
        <w:rPr>
          <w:color w:val="000000"/>
        </w:rPr>
        <w:t>0% від терміну визначеного виробником.</w:t>
      </w:r>
    </w:p>
    <w:p w:rsidR="005B1FB2" w:rsidRPr="003A6A21" w:rsidRDefault="005B1FB2" w:rsidP="005B1FB2">
      <w:pPr>
        <w:pStyle w:val="aa"/>
        <w:rPr>
          <w:color w:val="000000"/>
        </w:rPr>
      </w:pPr>
      <w:r w:rsidRPr="003A6A21">
        <w:rPr>
          <w:color w:val="000000"/>
        </w:rPr>
        <w:t>2. Якість товару повинна відповідати технічній документації, діючим на території України державним стандартам, вимогам до якості, умовам Договору та підтверджується сертифікатом (паспортом) якості виробника (копії додаються при постачанні), виписаним на той об’єм кисню, який був зазначений Замовником в заявці.</w:t>
      </w:r>
    </w:p>
    <w:p w:rsidR="005B1FB2" w:rsidRPr="003A6A21" w:rsidRDefault="005B1FB2" w:rsidP="005B1FB2">
      <w:pPr>
        <w:pStyle w:val="aa"/>
        <w:rPr>
          <w:color w:val="000000"/>
        </w:rPr>
      </w:pPr>
      <w:r w:rsidRPr="003A6A21">
        <w:rPr>
          <w:color w:val="000000"/>
        </w:rPr>
        <w:t>3. У разі відсутності сертифіката (паспорта) якості виробника чи порушеннях в його оформленні Замовник має право не приймати доставлену продукцію.</w:t>
      </w:r>
    </w:p>
    <w:p w:rsidR="00B3613F" w:rsidRPr="00914A3C" w:rsidRDefault="00B3613F" w:rsidP="00914A3C">
      <w:pPr>
        <w:shd w:val="clear" w:color="auto" w:fill="FFFFFF"/>
        <w:suppressAutoHyphens/>
        <w:spacing w:after="0" w:line="240" w:lineRule="auto"/>
        <w:jc w:val="both"/>
        <w:rPr>
          <w:rFonts w:ascii="Times New Roman" w:hAnsi="Times New Roman" w:cs="Times New Roman"/>
          <w:i/>
          <w:iCs/>
          <w:sz w:val="24"/>
          <w:szCs w:val="24"/>
        </w:rPr>
      </w:pPr>
    </w:p>
    <w:p w:rsidR="00B3613F" w:rsidRPr="00914A3C" w:rsidRDefault="00B3613F" w:rsidP="00914A3C">
      <w:pPr>
        <w:spacing w:after="0" w:line="240" w:lineRule="auto"/>
        <w:jc w:val="center"/>
        <w:rPr>
          <w:rFonts w:ascii="Times New Roman" w:hAnsi="Times New Roman" w:cs="Times New Roman"/>
          <w:b/>
          <w:bCs/>
          <w:color w:val="000000"/>
          <w:sz w:val="24"/>
          <w:szCs w:val="24"/>
        </w:rPr>
      </w:pPr>
      <w:r w:rsidRPr="00914A3C">
        <w:rPr>
          <w:rFonts w:ascii="Times New Roman" w:hAnsi="Times New Roman" w:cs="Times New Roman"/>
          <w:b/>
          <w:bCs/>
          <w:color w:val="000000"/>
          <w:sz w:val="24"/>
          <w:szCs w:val="24"/>
        </w:rPr>
        <w:t>ВИМОГИ ДО УЧАСНИКІВ:</w:t>
      </w:r>
    </w:p>
    <w:p w:rsidR="00B3613F" w:rsidRPr="00914A3C" w:rsidRDefault="00B3613F" w:rsidP="00914A3C">
      <w:pPr>
        <w:spacing w:after="0" w:line="240" w:lineRule="auto"/>
        <w:jc w:val="center"/>
        <w:rPr>
          <w:rFonts w:ascii="Times New Roman" w:hAnsi="Times New Roman" w:cs="Times New Roman"/>
          <w:b/>
          <w:bCs/>
          <w:color w:val="000000"/>
          <w:sz w:val="24"/>
          <w:szCs w:val="24"/>
        </w:rPr>
      </w:pPr>
    </w:p>
    <w:p w:rsidR="00B3613F" w:rsidRPr="00914A3C" w:rsidRDefault="00B3613F" w:rsidP="00914A3C">
      <w:pPr>
        <w:spacing w:after="0" w:line="240" w:lineRule="auto"/>
        <w:ind w:firstLine="709"/>
        <w:jc w:val="both"/>
        <w:rPr>
          <w:rFonts w:ascii="Times New Roman" w:hAnsi="Times New Roman" w:cs="Times New Roman"/>
          <w:color w:val="000000"/>
          <w:sz w:val="24"/>
          <w:szCs w:val="24"/>
        </w:rPr>
      </w:pPr>
      <w:r w:rsidRPr="00914A3C">
        <w:rPr>
          <w:rFonts w:ascii="Times New Roman" w:hAnsi="Times New Roman" w:cs="Times New Roman"/>
          <w:color w:val="000000"/>
          <w:sz w:val="24"/>
          <w:szCs w:val="24"/>
        </w:rPr>
        <w:t xml:space="preserve">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w:t>
      </w:r>
    </w:p>
    <w:p w:rsidR="00B3613F" w:rsidRPr="00914A3C" w:rsidRDefault="00B3613F" w:rsidP="00914A3C">
      <w:pPr>
        <w:shd w:val="clear" w:color="auto" w:fill="FFFFFF"/>
        <w:spacing w:after="0" w:line="240" w:lineRule="auto"/>
        <w:ind w:firstLine="709"/>
        <w:jc w:val="both"/>
        <w:rPr>
          <w:rFonts w:ascii="Times New Roman" w:hAnsi="Times New Roman" w:cs="Times New Roman"/>
          <w:iCs/>
          <w:lang w:eastAsia="en-US"/>
        </w:rPr>
      </w:pPr>
      <w:r w:rsidRPr="00914A3C">
        <w:rPr>
          <w:rFonts w:ascii="Times New Roman" w:hAnsi="Times New Roman" w:cs="Times New Roman"/>
          <w:iCs/>
          <w:lang w:eastAsia="en-US"/>
        </w:rPr>
        <w:t>З метою запобігання закупівлі фальсифікатів та отримання гарантій на своєчасне постачання товару у кількості, якості та зі строками придатност</w:t>
      </w:r>
      <w:r>
        <w:rPr>
          <w:rFonts w:ascii="Times New Roman" w:hAnsi="Times New Roman" w:cs="Times New Roman"/>
          <w:iCs/>
          <w:lang w:eastAsia="en-US"/>
        </w:rPr>
        <w:t xml:space="preserve">і, учасник надає  </w:t>
      </w:r>
      <w:r w:rsidRPr="00914A3C">
        <w:rPr>
          <w:rFonts w:ascii="Times New Roman" w:hAnsi="Times New Roman" w:cs="Times New Roman"/>
          <w:iCs/>
          <w:lang w:eastAsia="en-US"/>
        </w:rPr>
        <w:t>оригінал гарантійн</w:t>
      </w:r>
      <w:r w:rsidR="00381F77">
        <w:rPr>
          <w:rFonts w:ascii="Times New Roman" w:hAnsi="Times New Roman" w:cs="Times New Roman"/>
          <w:iCs/>
          <w:lang w:eastAsia="en-US"/>
        </w:rPr>
        <w:t>ого</w:t>
      </w:r>
      <w:r w:rsidRPr="00914A3C">
        <w:rPr>
          <w:rFonts w:ascii="Times New Roman" w:hAnsi="Times New Roman" w:cs="Times New Roman"/>
          <w:iCs/>
          <w:lang w:eastAsia="en-US"/>
        </w:rPr>
        <w:t xml:space="preserve"> лист</w:t>
      </w:r>
      <w:r w:rsidR="00381F77">
        <w:rPr>
          <w:rFonts w:ascii="Times New Roman" w:hAnsi="Times New Roman" w:cs="Times New Roman"/>
          <w:iCs/>
          <w:lang w:eastAsia="en-US"/>
        </w:rPr>
        <w:t>а</w:t>
      </w:r>
      <w:r w:rsidRPr="00914A3C">
        <w:rPr>
          <w:rFonts w:ascii="Times New Roman" w:hAnsi="Times New Roman" w:cs="Times New Roman"/>
          <w:iCs/>
          <w:lang w:eastAsia="en-US"/>
        </w:rPr>
        <w:t xml:space="preserve"> від виробника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Гарантійний лист повинен включати: повну назву Учасника, назву предмету закупівлі, кількість згідно тендерної документації та повинен адресуватися Замовнику торгів.</w:t>
      </w:r>
    </w:p>
    <w:p w:rsidR="00B3613F" w:rsidRPr="00914A3C" w:rsidRDefault="00B3613F" w:rsidP="00914A3C">
      <w:pPr>
        <w:suppressAutoHyphens/>
        <w:spacing w:after="0" w:line="240" w:lineRule="auto"/>
        <w:ind w:firstLine="709"/>
        <w:jc w:val="both"/>
        <w:rPr>
          <w:rFonts w:ascii="Times New Roman" w:hAnsi="Times New Roman" w:cs="Mangal"/>
          <w:color w:val="000000"/>
          <w:kern w:val="1"/>
          <w:sz w:val="24"/>
          <w:szCs w:val="24"/>
          <w:lang w:eastAsia="ru-RU" w:bidi="hi-IN"/>
        </w:rPr>
      </w:pPr>
    </w:p>
    <w:p w:rsidR="00B3613F" w:rsidRPr="00914A3C" w:rsidRDefault="00B3613F" w:rsidP="00914A3C">
      <w:pPr>
        <w:suppressAutoHyphens/>
        <w:spacing w:after="0" w:line="240" w:lineRule="auto"/>
        <w:ind w:firstLine="709"/>
        <w:jc w:val="both"/>
        <w:rPr>
          <w:rFonts w:ascii="Times New Roman" w:hAnsi="Times New Roman" w:cs="Mangal"/>
          <w:color w:val="000000"/>
          <w:kern w:val="1"/>
          <w:sz w:val="24"/>
          <w:szCs w:val="24"/>
          <w:lang w:eastAsia="ru-RU" w:bidi="hi-IN"/>
        </w:rPr>
      </w:pPr>
      <w:r w:rsidRPr="00914A3C">
        <w:rPr>
          <w:rFonts w:ascii="Times New Roman" w:hAnsi="Times New Roman" w:cs="Mangal"/>
          <w:color w:val="000000"/>
          <w:kern w:val="1"/>
          <w:sz w:val="24"/>
          <w:szCs w:val="24"/>
          <w:lang w:eastAsia="ru-RU" w:bidi="hi-IN"/>
        </w:rPr>
        <w:t>Учасник вправі запропонувати еквівалент препарату,  зазначеному в специфікації. В разі подання еквіваленту, що закуповується, учасник повинен детально розписати порівняльну характеристику по представленому препарату.</w:t>
      </w:r>
    </w:p>
    <w:p w:rsidR="00B3613F" w:rsidRPr="00914A3C" w:rsidRDefault="00B3613F" w:rsidP="00914A3C">
      <w:pPr>
        <w:spacing w:after="0" w:line="240" w:lineRule="auto"/>
        <w:ind w:firstLine="709"/>
        <w:jc w:val="both"/>
        <w:rPr>
          <w:rFonts w:ascii="Times New Roman" w:hAnsi="Times New Roman" w:cs="Times New Roman"/>
          <w:color w:val="000000"/>
          <w:sz w:val="24"/>
          <w:szCs w:val="24"/>
          <w:lang w:eastAsia="ru-RU"/>
        </w:rPr>
      </w:pPr>
      <w:r w:rsidRPr="00914A3C">
        <w:rPr>
          <w:rFonts w:ascii="Times New Roman" w:hAnsi="Times New Roman" w:cs="Times New Roman"/>
          <w:color w:val="000000"/>
          <w:sz w:val="24"/>
          <w:szCs w:val="24"/>
          <w:lang w:eastAsia="ru-RU"/>
        </w:rPr>
        <w:t>Товар повинен бути  зареєстрований в Україні (</w:t>
      </w:r>
      <w:r w:rsidRPr="00914A3C">
        <w:rPr>
          <w:rFonts w:ascii="Times New Roman" w:hAnsi="Times New Roman" w:cs="Times New Roman"/>
          <w:i/>
          <w:color w:val="000000"/>
          <w:sz w:val="24"/>
          <w:szCs w:val="24"/>
          <w:lang w:eastAsia="ru-RU"/>
        </w:rPr>
        <w:t xml:space="preserve">надати копію Реєстраційного </w:t>
      </w:r>
      <w:proofErr w:type="spellStart"/>
      <w:r w:rsidRPr="00914A3C">
        <w:rPr>
          <w:rFonts w:ascii="Times New Roman" w:hAnsi="Times New Roman" w:cs="Times New Roman"/>
          <w:i/>
          <w:color w:val="000000"/>
          <w:sz w:val="24"/>
          <w:szCs w:val="24"/>
          <w:lang w:eastAsia="ru-RU"/>
        </w:rPr>
        <w:t>посвідченння</w:t>
      </w:r>
      <w:proofErr w:type="spellEnd"/>
      <w:r w:rsidRPr="00914A3C">
        <w:rPr>
          <w:rFonts w:ascii="Times New Roman" w:hAnsi="Times New Roman" w:cs="Times New Roman"/>
          <w:i/>
          <w:color w:val="000000"/>
          <w:sz w:val="24"/>
          <w:szCs w:val="24"/>
          <w:lang w:eastAsia="ru-RU"/>
        </w:rPr>
        <w:t xml:space="preserve"> у складі тендерної пропозиції Учасника</w:t>
      </w:r>
      <w:r w:rsidRPr="00914A3C">
        <w:rPr>
          <w:rFonts w:ascii="Times New Roman" w:hAnsi="Times New Roman" w:cs="Times New Roman"/>
          <w:color w:val="000000"/>
          <w:sz w:val="24"/>
          <w:szCs w:val="24"/>
          <w:lang w:eastAsia="ru-RU"/>
        </w:rPr>
        <w:t>).</w:t>
      </w:r>
    </w:p>
    <w:p w:rsidR="00B3613F" w:rsidRPr="00914A3C" w:rsidRDefault="00B3613F" w:rsidP="00914A3C">
      <w:pPr>
        <w:spacing w:after="0" w:line="240" w:lineRule="auto"/>
        <w:ind w:firstLine="709"/>
        <w:jc w:val="both"/>
        <w:rPr>
          <w:rFonts w:ascii="Times New Roman" w:hAnsi="Times New Roman" w:cs="Times New Roman"/>
          <w:color w:val="000000"/>
          <w:sz w:val="24"/>
          <w:szCs w:val="24"/>
          <w:lang w:eastAsia="ru-RU"/>
        </w:rPr>
      </w:pPr>
      <w:r w:rsidRPr="00914A3C">
        <w:rPr>
          <w:rFonts w:ascii="Times New Roman" w:hAnsi="Times New Roman" w:cs="Times New Roman"/>
          <w:color w:val="000000"/>
          <w:sz w:val="24"/>
          <w:szCs w:val="24"/>
          <w:lang w:eastAsia="ru-RU"/>
        </w:rPr>
        <w:t>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 (</w:t>
      </w:r>
      <w:r w:rsidRPr="00914A3C">
        <w:rPr>
          <w:rFonts w:ascii="Times New Roman" w:hAnsi="Times New Roman" w:cs="Times New Roman"/>
          <w:i/>
          <w:color w:val="000000"/>
          <w:sz w:val="24"/>
          <w:szCs w:val="24"/>
          <w:lang w:eastAsia="ru-RU"/>
        </w:rPr>
        <w:t>надати гарантійний лист від імені Учасника у складі пропозиції</w:t>
      </w:r>
      <w:r w:rsidRPr="00914A3C">
        <w:rPr>
          <w:rFonts w:ascii="Times New Roman" w:hAnsi="Times New Roman" w:cs="Times New Roman"/>
          <w:color w:val="000000"/>
          <w:sz w:val="24"/>
          <w:szCs w:val="24"/>
          <w:lang w:eastAsia="ru-RU"/>
        </w:rPr>
        <w:t>).</w:t>
      </w:r>
      <w:bookmarkStart w:id="2" w:name="_GoBack"/>
      <w:bookmarkEnd w:id="2"/>
    </w:p>
    <w:sectPr w:rsidR="00B3613F" w:rsidRPr="00914A3C" w:rsidSect="00B3355C">
      <w:footerReference w:type="default" r:id="rId8"/>
      <w:headerReference w:type="first" r:id="rId9"/>
      <w:footerReference w:type="first" r:id="rId10"/>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E7" w:rsidRDefault="00571CE7">
      <w:pPr>
        <w:spacing w:after="0" w:line="240" w:lineRule="auto"/>
      </w:pPr>
      <w:r>
        <w:separator/>
      </w:r>
    </w:p>
  </w:endnote>
  <w:endnote w:type="continuationSeparator" w:id="0">
    <w:p w:rsidR="00571CE7" w:rsidRDefault="0057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A3" w:rsidRDefault="00743701">
    <w:pPr>
      <w:jc w:val="right"/>
    </w:pPr>
    <w:r>
      <w:rPr>
        <w:rFonts w:ascii="Times New Roman" w:hAnsi="Times New Roman" w:cs="Times New Roman"/>
        <w:sz w:val="24"/>
        <w:szCs w:val="24"/>
      </w:rPr>
      <w:fldChar w:fldCharType="begin"/>
    </w:r>
    <w:r w:rsidR="00F246A3">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36EED">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A3" w:rsidRDefault="00F246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E7" w:rsidRDefault="00571CE7">
      <w:pPr>
        <w:spacing w:after="0" w:line="240" w:lineRule="auto"/>
      </w:pPr>
      <w:r>
        <w:separator/>
      </w:r>
    </w:p>
  </w:footnote>
  <w:footnote w:type="continuationSeparator" w:id="0">
    <w:p w:rsidR="00571CE7" w:rsidRDefault="0057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A3" w:rsidRDefault="00F246A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EB9"/>
    <w:multiLevelType w:val="hybridMultilevel"/>
    <w:tmpl w:val="1D18A19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D15072"/>
    <w:multiLevelType w:val="singleLevel"/>
    <w:tmpl w:val="E1DA08F4"/>
    <w:lvl w:ilvl="0">
      <w:start w:val="4"/>
      <w:numFmt w:val="bullet"/>
      <w:lvlText w:val="-"/>
      <w:lvlJc w:val="left"/>
      <w:pPr>
        <w:tabs>
          <w:tab w:val="num" w:pos="1080"/>
        </w:tabs>
        <w:ind w:left="1080" w:hanging="360"/>
      </w:pPr>
      <w:rPr>
        <w:rFonts w:hint="default"/>
        <w:b w:val="0"/>
      </w:rPr>
    </w:lvl>
  </w:abstractNum>
  <w:abstractNum w:abstractNumId="2" w15:restartNumberingAfterBreak="0">
    <w:nsid w:val="20355922"/>
    <w:multiLevelType w:val="hybridMultilevel"/>
    <w:tmpl w:val="54CECE64"/>
    <w:lvl w:ilvl="0" w:tplc="F48AF882">
      <w:start w:val="2"/>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15:restartNumberingAfterBreak="0">
    <w:nsid w:val="27011BF5"/>
    <w:multiLevelType w:val="hybridMultilevel"/>
    <w:tmpl w:val="83CA79DA"/>
    <w:lvl w:ilvl="0" w:tplc="90A0CA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5" w15:restartNumberingAfterBreak="0">
    <w:nsid w:val="32EF2D82"/>
    <w:multiLevelType w:val="hybridMultilevel"/>
    <w:tmpl w:val="716CE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3630FB"/>
    <w:multiLevelType w:val="multilevel"/>
    <w:tmpl w:val="8870CA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15:restartNumberingAfterBreak="0">
    <w:nsid w:val="35524640"/>
    <w:multiLevelType w:val="hybridMultilevel"/>
    <w:tmpl w:val="B8AC4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A40DFE"/>
    <w:multiLevelType w:val="multilevel"/>
    <w:tmpl w:val="C174278A"/>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D37379D"/>
    <w:multiLevelType w:val="hybridMultilevel"/>
    <w:tmpl w:val="5E3C8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D3470"/>
    <w:multiLevelType w:val="hybridMultilevel"/>
    <w:tmpl w:val="F81E5D2E"/>
    <w:lvl w:ilvl="0" w:tplc="8180A35C">
      <w:start w:val="1"/>
      <w:numFmt w:val="decimal"/>
      <w:lvlText w:val="1.%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2"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abstractNum w:abstractNumId="15" w15:restartNumberingAfterBreak="0">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6"/>
  </w:num>
  <w:num w:numId="2">
    <w:abstractNumId w:val="12"/>
  </w:num>
  <w:num w:numId="3">
    <w:abstractNumId w:val="5"/>
  </w:num>
  <w:num w:numId="4">
    <w:abstractNumId w:val="13"/>
  </w:num>
  <w:num w:numId="5">
    <w:abstractNumId w:val="0"/>
  </w:num>
  <w:num w:numId="6">
    <w:abstractNumId w:val="10"/>
  </w:num>
  <w:num w:numId="7">
    <w:abstractNumId w:val="8"/>
  </w:num>
  <w:num w:numId="8">
    <w:abstractNumId w:val="11"/>
  </w:num>
  <w:num w:numId="9">
    <w:abstractNumId w:val="3"/>
  </w:num>
  <w:num w:numId="10">
    <w:abstractNumId w:val="2"/>
  </w:num>
  <w:num w:numId="11">
    <w:abstractNumId w:val="9"/>
  </w:num>
  <w:num w:numId="12">
    <w:abstractNumId w:val="15"/>
  </w:num>
  <w:num w:numId="13">
    <w:abstractNumId w:val="1"/>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631E0"/>
    <w:rsid w:val="00070856"/>
    <w:rsid w:val="00083F89"/>
    <w:rsid w:val="00084068"/>
    <w:rsid w:val="000870E7"/>
    <w:rsid w:val="000902FE"/>
    <w:rsid w:val="000B2264"/>
    <w:rsid w:val="000C470F"/>
    <w:rsid w:val="000D3DAD"/>
    <w:rsid w:val="000E68B3"/>
    <w:rsid w:val="000F7E73"/>
    <w:rsid w:val="001249E2"/>
    <w:rsid w:val="00151070"/>
    <w:rsid w:val="00172D67"/>
    <w:rsid w:val="0018137E"/>
    <w:rsid w:val="00182E64"/>
    <w:rsid w:val="00186646"/>
    <w:rsid w:val="001A09DF"/>
    <w:rsid w:val="001A436E"/>
    <w:rsid w:val="001A4D3C"/>
    <w:rsid w:val="001C6066"/>
    <w:rsid w:val="001D3924"/>
    <w:rsid w:val="00212622"/>
    <w:rsid w:val="00217850"/>
    <w:rsid w:val="0022353C"/>
    <w:rsid w:val="002265A4"/>
    <w:rsid w:val="0024759C"/>
    <w:rsid w:val="00266FFC"/>
    <w:rsid w:val="00292763"/>
    <w:rsid w:val="00293C4D"/>
    <w:rsid w:val="002C0702"/>
    <w:rsid w:val="002F528D"/>
    <w:rsid w:val="00304AA0"/>
    <w:rsid w:val="00314DC9"/>
    <w:rsid w:val="00322669"/>
    <w:rsid w:val="003432B5"/>
    <w:rsid w:val="003518B4"/>
    <w:rsid w:val="00381F77"/>
    <w:rsid w:val="0039482B"/>
    <w:rsid w:val="003A6A21"/>
    <w:rsid w:val="003A7798"/>
    <w:rsid w:val="003B2601"/>
    <w:rsid w:val="003C6B54"/>
    <w:rsid w:val="003D4AD2"/>
    <w:rsid w:val="003E20AB"/>
    <w:rsid w:val="00414C21"/>
    <w:rsid w:val="004361FF"/>
    <w:rsid w:val="00444959"/>
    <w:rsid w:val="00452687"/>
    <w:rsid w:val="00477C2B"/>
    <w:rsid w:val="00481FC8"/>
    <w:rsid w:val="00492940"/>
    <w:rsid w:val="0049482D"/>
    <w:rsid w:val="004A2CCA"/>
    <w:rsid w:val="004B77EA"/>
    <w:rsid w:val="004C2C31"/>
    <w:rsid w:val="004F1A5B"/>
    <w:rsid w:val="004F538A"/>
    <w:rsid w:val="00502B78"/>
    <w:rsid w:val="005202F8"/>
    <w:rsid w:val="005210D3"/>
    <w:rsid w:val="00525E12"/>
    <w:rsid w:val="00530910"/>
    <w:rsid w:val="00546C42"/>
    <w:rsid w:val="00546FE2"/>
    <w:rsid w:val="00563329"/>
    <w:rsid w:val="00571CE7"/>
    <w:rsid w:val="00574039"/>
    <w:rsid w:val="00577C4C"/>
    <w:rsid w:val="00585466"/>
    <w:rsid w:val="005A1F18"/>
    <w:rsid w:val="005A65B3"/>
    <w:rsid w:val="005B19C7"/>
    <w:rsid w:val="005B1FB2"/>
    <w:rsid w:val="005B2111"/>
    <w:rsid w:val="005B31D7"/>
    <w:rsid w:val="005B3744"/>
    <w:rsid w:val="005B651F"/>
    <w:rsid w:val="005D5257"/>
    <w:rsid w:val="005F09EF"/>
    <w:rsid w:val="00600EBA"/>
    <w:rsid w:val="00613F15"/>
    <w:rsid w:val="00630EA9"/>
    <w:rsid w:val="006532B4"/>
    <w:rsid w:val="006631B3"/>
    <w:rsid w:val="006A1B9C"/>
    <w:rsid w:val="006A3FBB"/>
    <w:rsid w:val="006A5401"/>
    <w:rsid w:val="006B75F8"/>
    <w:rsid w:val="00722D0C"/>
    <w:rsid w:val="00732D47"/>
    <w:rsid w:val="00743701"/>
    <w:rsid w:val="00745EB3"/>
    <w:rsid w:val="0075557A"/>
    <w:rsid w:val="00791272"/>
    <w:rsid w:val="007A2924"/>
    <w:rsid w:val="007A3EAF"/>
    <w:rsid w:val="007A5162"/>
    <w:rsid w:val="007A6AAF"/>
    <w:rsid w:val="007B20B3"/>
    <w:rsid w:val="007C0839"/>
    <w:rsid w:val="007E7D0D"/>
    <w:rsid w:val="007F14AC"/>
    <w:rsid w:val="007F5287"/>
    <w:rsid w:val="00803908"/>
    <w:rsid w:val="00811394"/>
    <w:rsid w:val="00812706"/>
    <w:rsid w:val="00813E81"/>
    <w:rsid w:val="00823D6E"/>
    <w:rsid w:val="00826E3E"/>
    <w:rsid w:val="00836EED"/>
    <w:rsid w:val="0085759A"/>
    <w:rsid w:val="008633BE"/>
    <w:rsid w:val="00896177"/>
    <w:rsid w:val="008D717A"/>
    <w:rsid w:val="008F60B3"/>
    <w:rsid w:val="009037AB"/>
    <w:rsid w:val="009076E1"/>
    <w:rsid w:val="00914A3C"/>
    <w:rsid w:val="0091769C"/>
    <w:rsid w:val="009211E6"/>
    <w:rsid w:val="00941D70"/>
    <w:rsid w:val="009606CB"/>
    <w:rsid w:val="00972AB5"/>
    <w:rsid w:val="00984039"/>
    <w:rsid w:val="009B7ABA"/>
    <w:rsid w:val="009C6A95"/>
    <w:rsid w:val="009D3030"/>
    <w:rsid w:val="009D54A9"/>
    <w:rsid w:val="00A44559"/>
    <w:rsid w:val="00A54FC4"/>
    <w:rsid w:val="00A55CC2"/>
    <w:rsid w:val="00A64098"/>
    <w:rsid w:val="00A92A2D"/>
    <w:rsid w:val="00AA426D"/>
    <w:rsid w:val="00AC34D8"/>
    <w:rsid w:val="00AC5E9D"/>
    <w:rsid w:val="00AF21CB"/>
    <w:rsid w:val="00AF7E40"/>
    <w:rsid w:val="00B07993"/>
    <w:rsid w:val="00B149B2"/>
    <w:rsid w:val="00B3355C"/>
    <w:rsid w:val="00B3613F"/>
    <w:rsid w:val="00B408E0"/>
    <w:rsid w:val="00B44682"/>
    <w:rsid w:val="00B50CCB"/>
    <w:rsid w:val="00B5795F"/>
    <w:rsid w:val="00B66F27"/>
    <w:rsid w:val="00B910B6"/>
    <w:rsid w:val="00B9491F"/>
    <w:rsid w:val="00BB5DF4"/>
    <w:rsid w:val="00BC1120"/>
    <w:rsid w:val="00BD1DBE"/>
    <w:rsid w:val="00BD6417"/>
    <w:rsid w:val="00BE71DC"/>
    <w:rsid w:val="00C608EA"/>
    <w:rsid w:val="00C61332"/>
    <w:rsid w:val="00C642D8"/>
    <w:rsid w:val="00C64653"/>
    <w:rsid w:val="00C830E8"/>
    <w:rsid w:val="00C92826"/>
    <w:rsid w:val="00C956BB"/>
    <w:rsid w:val="00CA170C"/>
    <w:rsid w:val="00CC41AC"/>
    <w:rsid w:val="00CC445F"/>
    <w:rsid w:val="00CC7624"/>
    <w:rsid w:val="00CF61A9"/>
    <w:rsid w:val="00D035B6"/>
    <w:rsid w:val="00D36208"/>
    <w:rsid w:val="00D37743"/>
    <w:rsid w:val="00D62141"/>
    <w:rsid w:val="00D901F7"/>
    <w:rsid w:val="00DB775F"/>
    <w:rsid w:val="00DC3E76"/>
    <w:rsid w:val="00DC67C1"/>
    <w:rsid w:val="00DD24EA"/>
    <w:rsid w:val="00DD3ECA"/>
    <w:rsid w:val="00DD777A"/>
    <w:rsid w:val="00E03CD6"/>
    <w:rsid w:val="00E154F1"/>
    <w:rsid w:val="00E20B6E"/>
    <w:rsid w:val="00E56E30"/>
    <w:rsid w:val="00E62072"/>
    <w:rsid w:val="00E62B82"/>
    <w:rsid w:val="00E86116"/>
    <w:rsid w:val="00E94EA0"/>
    <w:rsid w:val="00E959C2"/>
    <w:rsid w:val="00EA1C1A"/>
    <w:rsid w:val="00ED37E9"/>
    <w:rsid w:val="00EF76A7"/>
    <w:rsid w:val="00F04C70"/>
    <w:rsid w:val="00F14B61"/>
    <w:rsid w:val="00F16A2D"/>
    <w:rsid w:val="00F20F89"/>
    <w:rsid w:val="00F21F03"/>
    <w:rsid w:val="00F246A3"/>
    <w:rsid w:val="00F46890"/>
    <w:rsid w:val="00F522B9"/>
    <w:rsid w:val="00F71D1D"/>
    <w:rsid w:val="00F72DE9"/>
    <w:rsid w:val="00FA77E8"/>
    <w:rsid w:val="00FB0A8A"/>
    <w:rsid w:val="00FB3CBA"/>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22AD25-1AC6-428C-997A-7C1FF066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lang w:val="uk-UA" w:eastAsia="uk-UA"/>
    </w:rPr>
  </w:style>
  <w:style w:type="paragraph" w:styleId="1">
    <w:name w:val="heading 1"/>
    <w:basedOn w:val="a"/>
    <w:next w:val="a"/>
    <w:link w:val="10"/>
    <w:uiPriority w:val="9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769C"/>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91769C"/>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91769C"/>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91769C"/>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91769C"/>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91769C"/>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basedOn w:val="a0"/>
    <w:link w:val="a3"/>
    <w:uiPriority w:val="99"/>
    <w:locked/>
    <w:rsid w:val="0091769C"/>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lang w:val="uk-UA" w:eastAsia="uk-UA"/>
    </w:rPr>
    <w:tblPr>
      <w:tblCellMar>
        <w:top w:w="0" w:type="dxa"/>
        <w:left w:w="0" w:type="dxa"/>
        <w:bottom w:w="0" w:type="dxa"/>
        <w:right w:w="0" w:type="dxa"/>
      </w:tblCellMar>
    </w:tblPr>
  </w:style>
  <w:style w:type="table" w:styleId="a5">
    <w:name w:val="Table Grid"/>
    <w:basedOn w:val="a1"/>
    <w:uiPriority w:val="99"/>
    <w:rsid w:val="007A3E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7A3EAF"/>
    <w:pPr>
      <w:ind w:left="720"/>
      <w:contextualSpacing/>
    </w:pPr>
  </w:style>
  <w:style w:type="character" w:styleId="a7">
    <w:name w:val="Hyperlink"/>
    <w:basedOn w:val="a0"/>
    <w:uiPriority w:val="99"/>
    <w:rsid w:val="007A3EAF"/>
    <w:rPr>
      <w:rFonts w:cs="Times New Roman"/>
      <w:color w:val="0563C1"/>
      <w:u w:val="single"/>
    </w:rPr>
  </w:style>
  <w:style w:type="character" w:customStyle="1" w:styleId="11">
    <w:name w:val="Неразрешенное упоминание1"/>
    <w:basedOn w:val="a0"/>
    <w:uiPriority w:val="99"/>
    <w:semiHidden/>
    <w:rsid w:val="007A3EAF"/>
    <w:rPr>
      <w:rFonts w:cs="Times New Roman"/>
      <w:color w:val="605E5C"/>
      <w:shd w:val="clear" w:color="auto" w:fill="E1DFDD"/>
    </w:rPr>
  </w:style>
  <w:style w:type="paragraph" w:styleId="a8">
    <w:name w:val="Balloon Text"/>
    <w:basedOn w:val="a"/>
    <w:link w:val="a9"/>
    <w:uiPriority w:val="99"/>
    <w:semiHidden/>
    <w:rsid w:val="007A3E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7A3EAF"/>
    <w:rPr>
      <w:rFonts w:ascii="Segoe UI" w:hAnsi="Segoe UI" w:cs="Segoe UI"/>
      <w:sz w:val="18"/>
      <w:szCs w:val="18"/>
    </w:rPr>
  </w:style>
  <w:style w:type="paragraph" w:styleId="aa">
    <w:name w:val="Normal (Web)"/>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3E20AB"/>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99"/>
    <w:locked/>
    <w:rsid w:val="0091769C"/>
    <w:rPr>
      <w:rFonts w:ascii="Cambria" w:hAnsi="Cambria" w:cs="Times New Roman"/>
      <w:sz w:val="24"/>
      <w:szCs w:val="24"/>
      <w:lang w:val="uk-UA" w:eastAsia="uk-UA"/>
    </w:rPr>
  </w:style>
  <w:style w:type="table" w:customStyle="1" w:styleId="ad">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rsid w:val="007A3EAF"/>
    <w:rPr>
      <w:rFonts w:cs="Times New Roman"/>
      <w:sz w:val="16"/>
      <w:szCs w:val="16"/>
    </w:rPr>
  </w:style>
  <w:style w:type="paragraph" w:styleId="af0">
    <w:name w:val="annotation text"/>
    <w:basedOn w:val="a"/>
    <w:link w:val="af1"/>
    <w:uiPriority w:val="99"/>
    <w:semiHidden/>
    <w:rsid w:val="007A3EAF"/>
    <w:pPr>
      <w:spacing w:line="240" w:lineRule="auto"/>
    </w:pPr>
    <w:rPr>
      <w:sz w:val="20"/>
      <w:szCs w:val="20"/>
    </w:rPr>
  </w:style>
  <w:style w:type="character" w:customStyle="1" w:styleId="af1">
    <w:name w:val="Текст примечания Знак"/>
    <w:basedOn w:val="a0"/>
    <w:link w:val="af0"/>
    <w:uiPriority w:val="99"/>
    <w:semiHidden/>
    <w:locked/>
    <w:rsid w:val="007A3EAF"/>
    <w:rPr>
      <w:rFonts w:cs="Times New Roman"/>
      <w:sz w:val="20"/>
      <w:szCs w:val="20"/>
    </w:rPr>
  </w:style>
  <w:style w:type="paragraph" w:styleId="af2">
    <w:name w:val="annotation subject"/>
    <w:basedOn w:val="af0"/>
    <w:next w:val="af0"/>
    <w:link w:val="af3"/>
    <w:uiPriority w:val="99"/>
    <w:semiHidden/>
    <w:rsid w:val="007A3EAF"/>
    <w:rPr>
      <w:b/>
      <w:bCs/>
    </w:rPr>
  </w:style>
  <w:style w:type="character" w:customStyle="1" w:styleId="af3">
    <w:name w:val="Тема примечания Знак"/>
    <w:basedOn w:val="af1"/>
    <w:link w:val="af2"/>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lang w:val="uk-UA" w:eastAsia="uk-UA"/>
    </w:rPr>
  </w:style>
  <w:style w:type="character" w:customStyle="1" w:styleId="qaclassifiertype">
    <w:name w:val="qa_classifier_type"/>
    <w:basedOn w:val="a0"/>
    <w:rsid w:val="0049482D"/>
  </w:style>
  <w:style w:type="character" w:customStyle="1" w:styleId="qaclassifierdk">
    <w:name w:val="qa_classifier_dk"/>
    <w:basedOn w:val="a0"/>
    <w:rsid w:val="0049482D"/>
  </w:style>
  <w:style w:type="character" w:customStyle="1" w:styleId="qaclassifierdescr">
    <w:name w:val="qa_classifier_descr"/>
    <w:basedOn w:val="a0"/>
    <w:rsid w:val="0049482D"/>
  </w:style>
  <w:style w:type="character" w:customStyle="1" w:styleId="qaclassifierdescrcode">
    <w:name w:val="qa_classifier_descr_code"/>
    <w:basedOn w:val="a0"/>
    <w:rsid w:val="0049482D"/>
  </w:style>
  <w:style w:type="character" w:customStyle="1" w:styleId="qaclassifierdescrprimary">
    <w:name w:val="qa_classifier_descr_primary"/>
    <w:basedOn w:val="a0"/>
    <w:rsid w:val="0049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98105">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41501-3647-4BE8-9C08-F80C6A42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cp:revision>
  <cp:lastPrinted>2023-06-02T13:51:00Z</cp:lastPrinted>
  <dcterms:created xsi:type="dcterms:W3CDTF">2023-07-27T10:20:00Z</dcterms:created>
  <dcterms:modified xsi:type="dcterms:W3CDTF">2023-07-27T10:20:00Z</dcterms:modified>
</cp:coreProperties>
</file>