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8308F" w:rsidRPr="0098308F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:rsidR="00244784" w:rsidRDefault="00244784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08F" w:rsidRDefault="00C511B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15.03.2021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:rsidR="00244784" w:rsidRDefault="00244784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088B" w:rsidRDefault="0076088B" w:rsidP="009D3C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Лещенко Олександр Миколайович</w:t>
      </w:r>
      <w:r w:rsidR="009D3CF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департаменту – начальник управління 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</w:p>
    <w:p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:rsidR="00DE0472" w:rsidRDefault="002E3A51" w:rsidP="00DE04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транспорту департаменту транспорту та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ради</w:t>
      </w:r>
      <w:r w:rsidR="00E60A9E" w:rsidRPr="00E60A9E">
        <w:rPr>
          <w:rFonts w:ascii="Times New Roman" w:hAnsi="Times New Roman" w:cs="Times New Roman"/>
          <w:sz w:val="28"/>
          <w:szCs w:val="28"/>
        </w:rPr>
        <w:t xml:space="preserve"> </w:t>
      </w:r>
      <w:r w:rsidR="00E60A9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Швецов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E0472" w:rsidRPr="00DE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472" w:rsidRPr="00EC13F9" w:rsidRDefault="00DE0472" w:rsidP="00DE047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начальник відділу пасажирських перевезень управління транспорту департаменту транспорту та транспортної інфраструктури Дніпровської міської ради – Люта-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Михайліна</w:t>
      </w:r>
      <w:proofErr w:type="spellEnd"/>
    </w:p>
    <w:p w:rsidR="00F4587A" w:rsidRPr="00F4587A" w:rsidRDefault="009D3CFD" w:rsidP="009D3C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511BB" w:rsidRP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</w:t>
      </w:r>
      <w:r w:rsidR="00244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</w:t>
      </w:r>
      <w:r w:rsidR="00C511BB" w:rsidRP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директо</w:t>
      </w:r>
      <w:r w:rsid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511BB" w:rsidRP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4587A" w:rsidRPr="00C511B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F4587A" w:rsidRPr="00F4587A">
        <w:rPr>
          <w:rFonts w:ascii="Times New Roman" w:hAnsi="Times New Roman" w:cs="Times New Roman"/>
          <w:sz w:val="28"/>
          <w:szCs w:val="28"/>
        </w:rPr>
        <w:t>ТДВ «ДАТП 11205»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11BB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Юріївна</w:t>
      </w:r>
      <w:r w:rsidR="009D4C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124052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ПАТ «ДАТП 11203»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Булгаков Генадій 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Альбертович</w:t>
      </w:r>
      <w:r w:rsidR="00263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587A" w:rsidRPr="00124052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«АТП 11231»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Новікова Лариса Юріївна</w:t>
      </w:r>
      <w:r w:rsidR="00263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587A" w:rsidRPr="00124052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Зігфрід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-М»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Мирошниченко Олександр Анатолійович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124052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ВКФ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Ігрек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Клокун</w:t>
      </w:r>
      <w:proofErr w:type="spellEnd"/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Віталійович</w:t>
      </w:r>
      <w:r w:rsidR="00263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587A" w:rsidRPr="00C511BB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Технополіс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11BB">
        <w:rPr>
          <w:rFonts w:ascii="Times New Roman" w:hAnsi="Times New Roman" w:cs="Times New Roman"/>
          <w:sz w:val="28"/>
          <w:szCs w:val="24"/>
          <w:lang w:val="uk-UA"/>
        </w:rPr>
        <w:t>Герасименко Євген Олександрович</w:t>
      </w:r>
      <w:r w:rsidR="00263CEE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F4587A" w:rsidRPr="00F4587A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– Рудковський Федір Федорович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F4587A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Автотранссервіс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авський</w:t>
      </w:r>
      <w:proofErr w:type="spellEnd"/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Андрій Анатолійович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C511BB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«С.М.І.Т.»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C511BB">
        <w:rPr>
          <w:rFonts w:ascii="Times New Roman" w:hAnsi="Times New Roman" w:cs="Times New Roman"/>
          <w:sz w:val="28"/>
          <w:szCs w:val="28"/>
          <w:lang w:val="uk-UA"/>
        </w:rPr>
        <w:t>Нахутін</w:t>
      </w:r>
      <w:proofErr w:type="spellEnd"/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EC13F9" w:rsidRDefault="00F4587A" w:rsidP="002447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Автоекспрес-Дніпро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13F9">
        <w:rPr>
          <w:rFonts w:ascii="Times New Roman" w:hAnsi="Times New Roman" w:cs="Times New Roman"/>
          <w:sz w:val="28"/>
          <w:szCs w:val="28"/>
        </w:rPr>
        <w:t xml:space="preserve">Бойченко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="00124052" w:rsidRPr="0012405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EC13F9">
        <w:rPr>
          <w:rFonts w:ascii="Times New Roman" w:hAnsi="Times New Roman" w:cs="Times New Roman"/>
          <w:sz w:val="28"/>
          <w:szCs w:val="28"/>
          <w:lang w:val="uk-UA"/>
        </w:rPr>
        <w:t>ікторович</w:t>
      </w:r>
      <w:proofErr w:type="spellEnd"/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Default="00F4587A" w:rsidP="0024478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 w:rsidRPr="009D4C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4052" w:rsidRPr="009D4CA9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ПВСП СТО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Віктор Павлович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1BB" w:rsidRDefault="009D3CFD" w:rsidP="009D3CF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C511BB" w:rsidRPr="009D4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</w:t>
      </w:r>
      <w:r w:rsidR="00C511BB">
        <w:rPr>
          <w:rFonts w:ascii="Times New Roman" w:hAnsi="Times New Roman" w:cs="Times New Roman"/>
          <w:sz w:val="28"/>
          <w:szCs w:val="28"/>
          <w:lang w:val="uk-UA"/>
        </w:rPr>
        <w:t>ектор ТОВ «</w:t>
      </w:r>
      <w:proofErr w:type="spellStart"/>
      <w:r w:rsidR="00C511BB">
        <w:rPr>
          <w:rFonts w:ascii="Times New Roman" w:hAnsi="Times New Roman" w:cs="Times New Roman"/>
          <w:sz w:val="28"/>
          <w:szCs w:val="28"/>
          <w:lang w:val="uk-UA"/>
        </w:rPr>
        <w:t>Дніпробас</w:t>
      </w:r>
      <w:proofErr w:type="spellEnd"/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proofErr w:type="spellStart"/>
      <w:r w:rsidR="00C511BB">
        <w:rPr>
          <w:rFonts w:ascii="Times New Roman" w:hAnsi="Times New Roman" w:cs="Times New Roman"/>
          <w:sz w:val="28"/>
          <w:szCs w:val="28"/>
          <w:lang w:val="uk-UA"/>
        </w:rPr>
        <w:t>Куліков</w:t>
      </w:r>
      <w:proofErr w:type="spellEnd"/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 Сергій Михайлович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Default="009D3CFD" w:rsidP="009D3CF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ТОВ «ДАТП 11227» – </w:t>
      </w:r>
      <w:r w:rsidR="00C511BB" w:rsidRPr="00C511BB">
        <w:rPr>
          <w:rFonts w:ascii="Times New Roman" w:hAnsi="Times New Roman" w:cs="Times New Roman"/>
          <w:sz w:val="28"/>
          <w:szCs w:val="28"/>
          <w:lang w:val="uk-UA"/>
        </w:rPr>
        <w:t xml:space="preserve">Шрам Ігор </w:t>
      </w:r>
      <w:r w:rsidR="00C511BB">
        <w:rPr>
          <w:rFonts w:ascii="Times New Roman" w:hAnsi="Times New Roman" w:cs="Times New Roman"/>
          <w:sz w:val="28"/>
          <w:szCs w:val="28"/>
          <w:lang w:val="uk-UA"/>
        </w:rPr>
        <w:t>Олександрович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3CFD" w:rsidRDefault="009D3CFD" w:rsidP="009D3CF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CFD" w:rsidRDefault="009D3CFD" w:rsidP="009D3CF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511BB" w:rsidRDefault="009D3CFD" w:rsidP="009D3CFD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ППФ «Автострада» – </w:t>
      </w:r>
      <w:proofErr w:type="spellStart"/>
      <w:r w:rsidR="00C511BB">
        <w:rPr>
          <w:rFonts w:ascii="Times New Roman" w:hAnsi="Times New Roman" w:cs="Times New Roman"/>
          <w:sz w:val="28"/>
          <w:szCs w:val="28"/>
          <w:lang w:val="uk-UA"/>
        </w:rPr>
        <w:t>Гергель</w:t>
      </w:r>
      <w:proofErr w:type="spellEnd"/>
      <w:r w:rsidR="00C511B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Олександровичу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1BB" w:rsidRDefault="00C511BB" w:rsidP="00C511B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перевезень ТОВ «Автопарк Дніпро»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Ненасін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11BB" w:rsidRDefault="00C511BB" w:rsidP="00C511B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ПП «Автоекспрес–Дніпро»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Вікторович</w:t>
      </w:r>
      <w:r w:rsidR="00263C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784" w:rsidRDefault="00244784" w:rsidP="0024478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87A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244784" w:rsidRDefault="00244784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3F9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701C">
        <w:rPr>
          <w:rFonts w:ascii="Times New Roman" w:hAnsi="Times New Roman" w:cs="Times New Roman"/>
          <w:sz w:val="28"/>
          <w:szCs w:val="28"/>
          <w:lang w:val="uk-UA"/>
        </w:rPr>
        <w:t xml:space="preserve">Лещенка О. М.,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доповів про звернення директорів автопідприємств, що здійснюють перевезення пасажирі</w:t>
      </w:r>
      <w:r w:rsidR="006F1787">
        <w:rPr>
          <w:rFonts w:ascii="Times New Roman" w:hAnsi="Times New Roman" w:cs="Times New Roman"/>
          <w:sz w:val="28"/>
          <w:szCs w:val="28"/>
          <w:lang w:val="uk-UA"/>
        </w:rPr>
        <w:t>в у міських автобусних маршрутах загального користування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>, з приводу підвищення вартості проїз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>ду у міських автобусних маршрутах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об’єктивних підстав для зміни тарифів;</w:t>
      </w:r>
    </w:p>
    <w:p w:rsidR="009D3CFD" w:rsidRPr="009D3CFD" w:rsidRDefault="009D3CFD" w:rsidP="0098308F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F27C3" w:rsidRDefault="00AF27C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6088B">
        <w:rPr>
          <w:rFonts w:ascii="Times New Roman" w:hAnsi="Times New Roman" w:cs="Times New Roman"/>
          <w:sz w:val="28"/>
          <w:szCs w:val="28"/>
          <w:lang w:val="uk-UA"/>
        </w:rPr>
        <w:t>Клокун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6088B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32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нагальної потреби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перевізників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 у зв’язку зі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вартості пального більш ніж на 10%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підвищенням з 01.</w:t>
      </w:r>
      <w:r w:rsidR="005249F4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524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249F4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мінімальної заробітної плати до </w:t>
      </w:r>
      <w:r w:rsidR="005249F4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6 000</w:t>
      </w:r>
      <w:r w:rsidR="00A9478A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впли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прямі витрати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та податк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сплачує перевізник згідно 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7D6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</w:t>
      </w:r>
      <w:proofErr w:type="spellStart"/>
      <w:r w:rsidR="0076088B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складовими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собівартості тарифу на проїзд в міському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транспорті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3CFD" w:rsidRPr="009D3CFD" w:rsidRDefault="009D3CFD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B5FF3" w:rsidRDefault="00DB5FF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Руссавськ</w:t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щодо реальних витрат на забезпечення господарської діяльності автопідприємства, пов’язаних із наданням п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ослуг з пасажирських перевезень;</w:t>
      </w:r>
    </w:p>
    <w:p w:rsidR="00DE0472" w:rsidRPr="00932B1F" w:rsidRDefault="009D4CA9" w:rsidP="00DE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Герасименк</w:t>
      </w:r>
      <w:r w:rsidR="00932B1F">
        <w:rPr>
          <w:rFonts w:ascii="Times New Roman" w:hAnsi="Times New Roman" w:cs="Times New Roman"/>
          <w:sz w:val="28"/>
          <w:szCs w:val="24"/>
          <w:lang w:val="uk-UA"/>
        </w:rPr>
        <w:t>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Є. О. </w:t>
      </w: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32B1F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собливо</w:t>
      </w: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маршрутів загального користування міста Дніпра,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саме: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маршрутів з низьким коефіцієнтом змінності пасажирів, довжина оборотних рейсів яких складає від 38 до 58 км, що суттєво впливає на собівартість тарифу на надання пасажирських послуг на цих автобусних маршрутах, 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 </w:t>
      </w:r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автобусний маршрут № 77 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(який обслуговує ТОВ ФВ «Те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хнополіс») </w:t>
      </w:r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довжина оборотного рейсу 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932B1F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 км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коефіцієнт змінності </w:t>
      </w:r>
      <w:proofErr w:type="spellStart"/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маршруті 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932B1F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1,0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E0472" w:rsidRPr="009D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перевозить в середньому 7600 пасажирів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попереднім розрахун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вартість проїзду одного пасажира на цьому маршруті складає </w:t>
      </w:r>
      <w:r w:rsidR="00DE0472" w:rsidRPr="00CE190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E0472" w:rsidRPr="005C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,54 </w:t>
      </w:r>
      <w:proofErr w:type="spellStart"/>
      <w:r w:rsidR="00DE0472" w:rsidRPr="005C7E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на сьогодні перевезення здійснюються за тарифом 10,00 гр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r w:rsidR="00DE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урахувати вищезазначену інформацію під час підготовки </w:t>
      </w:r>
      <w:proofErr w:type="spellStart"/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проєту</w:t>
      </w:r>
      <w:proofErr w:type="spellEnd"/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Про встановлення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на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 </w:t>
      </w:r>
      <w:proofErr w:type="spellStart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932B1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93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="00932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  <w:r w:rsidR="00932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713" w:rsidRPr="00DB5FF3" w:rsidRDefault="007C671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FF3" w:rsidRDefault="00DB5FF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обговоренні брали участь:</w:t>
      </w:r>
      <w:r w:rsidR="00263CEE" w:rsidRPr="00263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7A83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947A8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947A83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47A8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7C6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CEE">
        <w:rPr>
          <w:rFonts w:ascii="Times New Roman" w:hAnsi="Times New Roman" w:cs="Times New Roman"/>
          <w:sz w:val="28"/>
          <w:szCs w:val="28"/>
          <w:lang w:val="uk-UA"/>
        </w:rPr>
        <w:t>Куліков</w:t>
      </w:r>
      <w:proofErr w:type="spellEnd"/>
      <w:r w:rsidR="00263CEE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Мирошниченко О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3CFD" w:rsidRDefault="009D3CFD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:rsidR="00C026E9" w:rsidRPr="0076088B" w:rsidRDefault="00C026E9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втотранспортним підприємствам, які здійснюють перевезення пасажирів у м. Дніпрі, надати до департаменту транспорту та транспортної інфраструктури Дніпровської міської ради розрахунки тарифів на послуги з пер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везення пасажирів на міських автобусних маршрутах загального ко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ри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стування, які здійснюються у звичайному режимі руху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виконаних відповідно до вимог Наказу Міністерства транспорту </w:t>
      </w:r>
      <w:r w:rsidRPr="00C026E9">
        <w:rPr>
          <w:rFonts w:ascii="Times New Roman" w:hAnsi="Times New Roman" w:cs="Times New Roman"/>
          <w:sz w:val="28"/>
          <w:szCs w:val="24"/>
          <w:lang w:val="uk-UA"/>
        </w:rPr>
        <w:t>та зв’язку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України від 17.11.2009 № 1175 «Про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затвердження Методики розрахунку тарифів на послуги пасажирського автомобільного транспорту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p w:rsidR="0076088B" w:rsidRPr="0076088B" w:rsidRDefault="0076088B" w:rsidP="0076088B">
      <w:pPr>
        <w:pStyle w:val="HTML"/>
        <w:shd w:val="clear" w:color="auto" w:fill="FFFFFF"/>
        <w:ind w:left="127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6088B" w:rsidRDefault="0076088B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>транспорту та транспортної інфраструктур</w:t>
      </w:r>
      <w:r w:rsidR="00244784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4"/>
          <w:lang w:val="uk-UA"/>
        </w:rPr>
        <w:t>запро</w:t>
      </w:r>
      <w:r w:rsidR="00244784">
        <w:rPr>
          <w:rFonts w:ascii="Times New Roman" w:hAnsi="Times New Roman" w:cs="Times New Roman"/>
          <w:sz w:val="28"/>
          <w:szCs w:val="24"/>
          <w:lang w:val="uk-UA"/>
        </w:rPr>
        <w:t>по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нувати підготувати проект рішення виконавчого комітету міської ради </w:t>
      </w:r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</w:t>
      </w:r>
      <w:r w:rsidR="00244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Дніпрі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44784" w:rsidRDefault="00244784" w:rsidP="00244784">
      <w:pPr>
        <w:pStyle w:val="a3"/>
        <w:ind w:left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784" w:rsidRDefault="00244784" w:rsidP="00244784">
      <w:pPr>
        <w:pStyle w:val="a3"/>
        <w:ind w:left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7617D6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транспорту </w:t>
      </w:r>
    </w:p>
    <w:p w:rsidR="00FB6E5A" w:rsidRDefault="007617D6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інфраструктури </w:t>
      </w:r>
    </w:p>
    <w:p w:rsidR="00905091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E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 Лещенко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90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224"/>
    <w:multiLevelType w:val="hybridMultilevel"/>
    <w:tmpl w:val="1FEE3F24"/>
    <w:lvl w:ilvl="0" w:tplc="B0B49F1A">
      <w:start w:val="97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1CC52AF"/>
    <w:multiLevelType w:val="hybridMultilevel"/>
    <w:tmpl w:val="F66C5146"/>
    <w:lvl w:ilvl="0" w:tplc="551C6D1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91422E"/>
    <w:multiLevelType w:val="hybridMultilevel"/>
    <w:tmpl w:val="F278ADE8"/>
    <w:lvl w:ilvl="0" w:tplc="FA9CE21C">
      <w:start w:val="9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7991"/>
    <w:multiLevelType w:val="hybridMultilevel"/>
    <w:tmpl w:val="8ED28A92"/>
    <w:lvl w:ilvl="0" w:tplc="0CB4DAE2">
      <w:start w:val="9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118CA"/>
    <w:multiLevelType w:val="hybridMultilevel"/>
    <w:tmpl w:val="921E06E6"/>
    <w:lvl w:ilvl="0" w:tplc="46ACCAAA">
      <w:start w:val="9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102738"/>
    <w:rsid w:val="00124052"/>
    <w:rsid w:val="001564A4"/>
    <w:rsid w:val="00186DC6"/>
    <w:rsid w:val="00187672"/>
    <w:rsid w:val="0018772F"/>
    <w:rsid w:val="001C0740"/>
    <w:rsid w:val="00202989"/>
    <w:rsid w:val="002244F2"/>
    <w:rsid w:val="00244784"/>
    <w:rsid w:val="00263CEE"/>
    <w:rsid w:val="00295E20"/>
    <w:rsid w:val="002E3A51"/>
    <w:rsid w:val="0041343E"/>
    <w:rsid w:val="004A0C83"/>
    <w:rsid w:val="0052278B"/>
    <w:rsid w:val="005249F4"/>
    <w:rsid w:val="006F1787"/>
    <w:rsid w:val="00725A97"/>
    <w:rsid w:val="007420FB"/>
    <w:rsid w:val="0076088B"/>
    <w:rsid w:val="007617D6"/>
    <w:rsid w:val="007C6713"/>
    <w:rsid w:val="007D6351"/>
    <w:rsid w:val="0083701C"/>
    <w:rsid w:val="00881881"/>
    <w:rsid w:val="00905091"/>
    <w:rsid w:val="009130E5"/>
    <w:rsid w:val="00932B1F"/>
    <w:rsid w:val="00947A83"/>
    <w:rsid w:val="0098308F"/>
    <w:rsid w:val="00994DC0"/>
    <w:rsid w:val="009D3CFD"/>
    <w:rsid w:val="009D4CA9"/>
    <w:rsid w:val="00A20E9F"/>
    <w:rsid w:val="00A9478A"/>
    <w:rsid w:val="00AF27C3"/>
    <w:rsid w:val="00B21E35"/>
    <w:rsid w:val="00C026E9"/>
    <w:rsid w:val="00C511BB"/>
    <w:rsid w:val="00C75C5A"/>
    <w:rsid w:val="00CB6FB2"/>
    <w:rsid w:val="00D43683"/>
    <w:rsid w:val="00D50FCF"/>
    <w:rsid w:val="00DB5FF3"/>
    <w:rsid w:val="00DE0472"/>
    <w:rsid w:val="00DF56C5"/>
    <w:rsid w:val="00E60A9E"/>
    <w:rsid w:val="00EC13F9"/>
    <w:rsid w:val="00EF7D60"/>
    <w:rsid w:val="00F4587A"/>
    <w:rsid w:val="00FB6E5A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0170-151D-4D28-94F0-F15D94A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F"/>
    <w:pPr>
      <w:ind w:left="720"/>
      <w:contextualSpacing/>
    </w:pPr>
  </w:style>
  <w:style w:type="table" w:styleId="a4">
    <w:name w:val="Table Grid"/>
    <w:basedOn w:val="a1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C716-83E3-4B44-977B-6FD65D8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Olga</cp:lastModifiedBy>
  <cp:revision>2</cp:revision>
  <cp:lastPrinted>2021-05-12T09:11:00Z</cp:lastPrinted>
  <dcterms:created xsi:type="dcterms:W3CDTF">2021-05-14T05:03:00Z</dcterms:created>
  <dcterms:modified xsi:type="dcterms:W3CDTF">2021-05-14T05:03:00Z</dcterms:modified>
</cp:coreProperties>
</file>