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46B6" w14:textId="3E7E7393" w:rsidR="00D419F3" w:rsidRDefault="00D419F3" w:rsidP="00803F39">
      <w:pPr>
        <w:tabs>
          <w:tab w:val="left" w:pos="709"/>
        </w:tabs>
        <w:spacing w:before="1" w:after="1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424A360" w14:textId="77777777" w:rsidR="00803F39" w:rsidRPr="00803F39" w:rsidRDefault="00803F39" w:rsidP="00803F39">
      <w:pPr>
        <w:tabs>
          <w:tab w:val="left" w:pos="709"/>
        </w:tabs>
        <w:spacing w:before="1" w:after="1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3AFD0C0" w14:textId="44F28A16" w:rsidR="00621A05" w:rsidRPr="00803F39" w:rsidRDefault="00DC5F71" w:rsidP="00803F39">
      <w:pPr>
        <w:tabs>
          <w:tab w:val="left" w:pos="709"/>
        </w:tabs>
        <w:spacing w:before="1" w:after="1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14:paraId="11022332" w14:textId="38D36662" w:rsidR="00B34A1C" w:rsidRPr="00803F39" w:rsidRDefault="004B4875" w:rsidP="00803F39">
      <w:pPr>
        <w:tabs>
          <w:tab w:val="left" w:pos="540"/>
          <w:tab w:val="left" w:pos="709"/>
        </w:tabs>
        <w:spacing w:before="1" w:after="1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 w:rsidRPr="00803F3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 w:rsidRPr="00803F3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D093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B34A1C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вартості окремих видів ритуальних послуг, які надаються Комунальним підприємством                             «Міська ритуальна служба» Дніпровської міської ради» </w:t>
      </w:r>
    </w:p>
    <w:p w14:paraId="59063F0F" w14:textId="5B7F024B" w:rsidR="00973C11" w:rsidRPr="00803F39" w:rsidRDefault="00A71FAE" w:rsidP="00803F39">
      <w:pPr>
        <w:tabs>
          <w:tab w:val="left" w:pos="709"/>
        </w:tabs>
        <w:spacing w:before="1" w:after="1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419F3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</w:t>
      </w:r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аналізу  регуляторного впливу</w:t>
      </w:r>
    </w:p>
    <w:p w14:paraId="5FAE13F7" w14:textId="77777777" w:rsidR="00DC5F71" w:rsidRPr="00803F39" w:rsidRDefault="00DC5F71" w:rsidP="00803F39">
      <w:pPr>
        <w:tabs>
          <w:tab w:val="left" w:pos="709"/>
        </w:tabs>
        <w:spacing w:before="1" w:after="1" w:line="16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D4E84D" w14:textId="1AE0D600" w:rsidR="00803F39" w:rsidRPr="00803F39" w:rsidRDefault="0085116C" w:rsidP="00803F39">
      <w:pPr>
        <w:tabs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</w:t>
      </w:r>
      <w:r w:rsidR="00871EA0" w:rsidRPr="00803F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від фізичних та юридичних осіб, їх об’єднань повідомляємо про оп</w:t>
      </w:r>
      <w:r w:rsidR="00416BEB" w:rsidRPr="00803F39">
        <w:rPr>
          <w:rFonts w:ascii="Times New Roman" w:hAnsi="Times New Roman" w:cs="Times New Roman"/>
          <w:sz w:val="28"/>
          <w:szCs w:val="28"/>
          <w:lang w:val="uk-UA"/>
        </w:rPr>
        <w:t>рилюднення проє</w:t>
      </w:r>
      <w:r w:rsidR="00DC5F71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виконавчого комітету міської ради </w:t>
      </w:r>
      <w:r w:rsidR="00B34A1C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вартості окремих видів ритуальних послуг, які надаються Комунальним підприємством «Міська ритуальна служба» Дніпровської міської ради» </w:t>
      </w:r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</w:t>
      </w:r>
      <w:r w:rsidR="00871EA0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A71FAE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</w:t>
      </w:r>
      <w:r w:rsidR="00A71FAE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DC5F71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налізу регуляторного впливу.</w:t>
      </w:r>
      <w:r w:rsidR="00BA3F6E" w:rsidRPr="00803F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00C7FFC2" w14:textId="3AC02840" w:rsidR="00D419F3" w:rsidRPr="00803F39" w:rsidRDefault="00D419F3" w:rsidP="00803F39">
      <w:pPr>
        <w:tabs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 w:rsidRPr="00803F3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 w:rsidRPr="00803F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1C" w:rsidRPr="00803F39">
        <w:rPr>
          <w:rFonts w:ascii="Times New Roman" w:hAnsi="Times New Roman" w:cs="Times New Roman"/>
          <w:sz w:val="28"/>
          <w:szCs w:val="28"/>
          <w:lang w:val="uk-UA"/>
        </w:rPr>
        <w:t>департамент благоустрою та інфраструктури Дніпровської міської ради.</w:t>
      </w:r>
    </w:p>
    <w:p w14:paraId="1CDDF91F" w14:textId="13AB57DF" w:rsidR="003E4315" w:rsidRPr="00803F39" w:rsidRDefault="00D419F3" w:rsidP="00803F39">
      <w:pPr>
        <w:tabs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315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</w:t>
      </w:r>
      <w:r w:rsidR="00665B68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665B68" w:rsidRPr="00803F3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E4315" w:rsidRPr="00803F3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3E4315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5E216E" w:rsidRPr="00803F3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E21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315" w:rsidRPr="00803F39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2BE58753" w14:textId="5D538A37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вимог діючого законодавства щодо формування тарифів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вартості ритуальн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послуг;</w:t>
      </w:r>
    </w:p>
    <w:p w14:paraId="1F85531F" w14:textId="5D6782BF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врегулювання відносин, що виникають між КП</w:t>
      </w:r>
      <w:r w:rsidR="00AA6751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751" w:rsidRPr="00803F39">
        <w:rPr>
          <w:rFonts w:ascii="Times New Roman" w:hAnsi="Times New Roman" w:cs="Times New Roman"/>
          <w:sz w:val="28"/>
          <w:szCs w:val="28"/>
          <w:lang w:val="uk-UA"/>
        </w:rPr>
        <w:t>«Міська ритуальна служба»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населенням (споживачами послуг) при наданні мінімального переліку окремих видів ритуальних послуг на території міста Дніпра;</w:t>
      </w:r>
    </w:p>
    <w:p w14:paraId="58D2892D" w14:textId="0F969505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гарантування належного </w:t>
      </w:r>
      <w:r w:rsidR="00871EA0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померлих шляхом надання </w:t>
      </w:r>
      <w:r w:rsidR="00871EA0" w:rsidRPr="00803F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повному обсязі окремих видів ритуальних послуг відповідно до мінімального переліку</w:t>
      </w:r>
      <w:r w:rsidR="00871EA0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E5770A" w14:textId="0531516D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економічно обґрунтованих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окремі види </w:t>
      </w:r>
      <w:proofErr w:type="spellStart"/>
      <w:r w:rsidRPr="00803F39">
        <w:rPr>
          <w:rFonts w:ascii="Times New Roman" w:hAnsi="Times New Roman" w:cs="Times New Roman"/>
          <w:sz w:val="28"/>
          <w:szCs w:val="28"/>
          <w:lang w:val="uk-UA"/>
        </w:rPr>
        <w:t>ритуаль</w:t>
      </w:r>
      <w:proofErr w:type="spellEnd"/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-них послуг, що надаються КП «Міська ритуальна служба», з урахуванням 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 обґрунтованого рівня витрат 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1147F7E" w14:textId="77777777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надходжень до бюджету Дніпровської міської територіальної громади;</w:t>
      </w:r>
    </w:p>
    <w:p w14:paraId="4A6BDBD7" w14:textId="129B1AEF" w:rsidR="00D419F3" w:rsidRPr="00803F39" w:rsidRDefault="00D419F3" w:rsidP="00803F39">
      <w:pPr>
        <w:pStyle w:val="a6"/>
        <w:numPr>
          <w:ilvl w:val="0"/>
          <w:numId w:val="5"/>
        </w:numPr>
        <w:tabs>
          <w:tab w:val="left" w:pos="709"/>
        </w:tabs>
        <w:spacing w:before="1" w:after="1" w:line="160" w:lineRule="atLeast"/>
        <w:ind w:left="709" w:hanging="50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прозорості дій органу місцевого самоврядування при встановленн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вартості ритуальн</w:t>
      </w:r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послуг.</w:t>
      </w:r>
    </w:p>
    <w:p w14:paraId="3D942192" w14:textId="12CD223F" w:rsidR="00AA6751" w:rsidRPr="00803F39" w:rsidRDefault="00D419F3" w:rsidP="00803F39">
      <w:pPr>
        <w:tabs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Зауваження та пропозиції від фізичних і юридичних осіб приймаються протягом 1 місяця від дня опублікування </w:t>
      </w:r>
      <w:proofErr w:type="spellStart"/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регуляторного </w:t>
      </w:r>
      <w:proofErr w:type="spellStart"/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акта</w:t>
      </w:r>
      <w:proofErr w:type="spellEnd"/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аналізу його регуляторного впливу в письмовому ви</w:t>
      </w:r>
      <w:r w:rsidR="00871EA0"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гля</w:t>
      </w:r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 за адрес</w:t>
      </w:r>
      <w:r w:rsidR="00871EA0"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ами</w:t>
      </w:r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871EA0" w:rsidRPr="00803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>49000</w:t>
      </w:r>
      <w:r w:rsidR="008903B6" w:rsidRPr="00803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</w:t>
      </w:r>
      <w:proofErr w:type="spellStart"/>
      <w:r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="00871EA0" w:rsidRPr="0080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Поля 18, прим. 119;</w:t>
      </w:r>
      <w:r w:rsidR="008903B6" w:rsidRPr="00803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>49000</w:t>
      </w:r>
      <w:r w:rsidR="008903B6" w:rsidRPr="00803F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</w:t>
      </w:r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вул. Володимира Мономаха</w:t>
      </w:r>
      <w:r w:rsidR="008903B6"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17;</w:t>
      </w:r>
      <w:r w:rsidR="008903B6" w:rsidRPr="00803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</w:t>
      </w:r>
      <w:r w:rsidR="00AA6751" w:rsidRPr="0080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: </w:t>
      </w:r>
      <w:r w:rsidR="00AA6751" w:rsidRPr="00803F39">
        <w:rPr>
          <w:rFonts w:ascii="Times New Roman" w:hAnsi="Times New Roman" w:cs="Times New Roman"/>
          <w:sz w:val="28"/>
          <w:szCs w:val="28"/>
          <w:lang w:val="uk-UA"/>
        </w:rPr>
        <w:t>mrsdp@ukr.net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з  поміткою «Пропозиції та зауваження до </w:t>
      </w:r>
      <w:proofErr w:type="spellStart"/>
      <w:r w:rsidRPr="00803F3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803F3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0A6A292E" w14:textId="64E295A7" w:rsidR="00BA3F6E" w:rsidRPr="00803F39" w:rsidRDefault="008903B6" w:rsidP="00803F39">
      <w:pPr>
        <w:tabs>
          <w:tab w:val="left" w:pos="709"/>
        </w:tabs>
        <w:spacing w:before="1" w:after="1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 w:rsidRPr="00803F3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регуляторного впливу буде оприлюднено на офіційному </w:t>
      </w:r>
      <w:proofErr w:type="spellStart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 у </w:t>
      </w:r>
      <w:r w:rsidR="00727DB1" w:rsidRPr="00803F39">
        <w:rPr>
          <w:rFonts w:ascii="Times New Roman" w:hAnsi="Times New Roman" w:cs="Times New Roman"/>
          <w:sz w:val="28"/>
          <w:szCs w:val="28"/>
          <w:lang w:val="uk-UA"/>
        </w:rPr>
        <w:t>меню</w:t>
      </w:r>
      <w:r w:rsidR="00BA3F6E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політика».</w:t>
      </w:r>
    </w:p>
    <w:p w14:paraId="02D95A7F" w14:textId="23E672AB" w:rsidR="00D419F3" w:rsidRPr="00803F39" w:rsidRDefault="00D419F3" w:rsidP="00803F39">
      <w:pPr>
        <w:tabs>
          <w:tab w:val="left" w:pos="540"/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9CB88" w14:textId="77777777" w:rsidR="008903B6" w:rsidRPr="00803F39" w:rsidRDefault="008903B6" w:rsidP="00803F39">
      <w:pPr>
        <w:tabs>
          <w:tab w:val="left" w:pos="540"/>
          <w:tab w:val="left" w:pos="709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F2328" w14:textId="77777777" w:rsidR="0085116C" w:rsidRPr="00803F39" w:rsidRDefault="0085116C" w:rsidP="00803F39">
      <w:pPr>
        <w:tabs>
          <w:tab w:val="left" w:pos="540"/>
          <w:tab w:val="left" w:pos="709"/>
        </w:tabs>
        <w:spacing w:before="1" w:after="1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14:paraId="349480FC" w14:textId="77777777" w:rsidR="0085116C" w:rsidRPr="00803F39" w:rsidRDefault="0085116C" w:rsidP="00803F39">
      <w:pPr>
        <w:tabs>
          <w:tab w:val="left" w:pos="540"/>
          <w:tab w:val="left" w:pos="709"/>
        </w:tabs>
        <w:spacing w:before="1" w:after="1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благоустрою та </w:t>
      </w:r>
    </w:p>
    <w:p w14:paraId="66888860" w14:textId="0ECABD4E" w:rsidR="00E8052B" w:rsidRPr="00803F39" w:rsidRDefault="0085116C" w:rsidP="00803F39">
      <w:pPr>
        <w:tabs>
          <w:tab w:val="left" w:pos="540"/>
          <w:tab w:val="left" w:pos="709"/>
        </w:tabs>
        <w:spacing w:before="1" w:after="1" w:line="1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Дніпровської міської ради                 </w:t>
      </w:r>
      <w:r w:rsidR="008903B6"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О. М. </w:t>
      </w:r>
      <w:proofErr w:type="spellStart"/>
      <w:r w:rsidRPr="00803F39">
        <w:rPr>
          <w:rFonts w:ascii="Times New Roman" w:hAnsi="Times New Roman" w:cs="Times New Roman"/>
          <w:sz w:val="28"/>
          <w:szCs w:val="28"/>
          <w:lang w:val="uk-UA"/>
        </w:rPr>
        <w:t>Самілик</w:t>
      </w:r>
      <w:proofErr w:type="spellEnd"/>
    </w:p>
    <w:sectPr w:rsidR="00E8052B" w:rsidRPr="00803F39" w:rsidSect="00D419F3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4283C"/>
    <w:multiLevelType w:val="hybridMultilevel"/>
    <w:tmpl w:val="744E6506"/>
    <w:lvl w:ilvl="0" w:tplc="8BE2CE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E2378A"/>
    <w:multiLevelType w:val="hybridMultilevel"/>
    <w:tmpl w:val="7B0A979C"/>
    <w:lvl w:ilvl="0" w:tplc="016E30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07A0F"/>
    <w:rsid w:val="00042E74"/>
    <w:rsid w:val="00054C8D"/>
    <w:rsid w:val="00062132"/>
    <w:rsid w:val="00085865"/>
    <w:rsid w:val="000E79A5"/>
    <w:rsid w:val="000F2955"/>
    <w:rsid w:val="00105D06"/>
    <w:rsid w:val="00114494"/>
    <w:rsid w:val="001214CD"/>
    <w:rsid w:val="001760B7"/>
    <w:rsid w:val="001B2087"/>
    <w:rsid w:val="001D0A5A"/>
    <w:rsid w:val="001F36D8"/>
    <w:rsid w:val="0022435F"/>
    <w:rsid w:val="00226560"/>
    <w:rsid w:val="00235FDC"/>
    <w:rsid w:val="0023603F"/>
    <w:rsid w:val="0026087A"/>
    <w:rsid w:val="0026693B"/>
    <w:rsid w:val="002A4D9A"/>
    <w:rsid w:val="002B7D56"/>
    <w:rsid w:val="002C55DF"/>
    <w:rsid w:val="002D5A09"/>
    <w:rsid w:val="002E4D41"/>
    <w:rsid w:val="00306EE9"/>
    <w:rsid w:val="003115E1"/>
    <w:rsid w:val="003644BB"/>
    <w:rsid w:val="003B264A"/>
    <w:rsid w:val="003C5F17"/>
    <w:rsid w:val="003E4315"/>
    <w:rsid w:val="00411BED"/>
    <w:rsid w:val="00416BEB"/>
    <w:rsid w:val="004B4875"/>
    <w:rsid w:val="004C0CBC"/>
    <w:rsid w:val="004C366B"/>
    <w:rsid w:val="004D3C3D"/>
    <w:rsid w:val="00527114"/>
    <w:rsid w:val="005330C7"/>
    <w:rsid w:val="00573CF8"/>
    <w:rsid w:val="005B60CE"/>
    <w:rsid w:val="005E216E"/>
    <w:rsid w:val="005F2F5C"/>
    <w:rsid w:val="00617A14"/>
    <w:rsid w:val="00621A05"/>
    <w:rsid w:val="00632F31"/>
    <w:rsid w:val="006508EF"/>
    <w:rsid w:val="00665B68"/>
    <w:rsid w:val="006D0931"/>
    <w:rsid w:val="006D0C57"/>
    <w:rsid w:val="006F2EA1"/>
    <w:rsid w:val="006F351B"/>
    <w:rsid w:val="00716E43"/>
    <w:rsid w:val="00727DB1"/>
    <w:rsid w:val="00765CEF"/>
    <w:rsid w:val="00785F4F"/>
    <w:rsid w:val="007F7647"/>
    <w:rsid w:val="00802416"/>
    <w:rsid w:val="00803F39"/>
    <w:rsid w:val="00804287"/>
    <w:rsid w:val="0085116C"/>
    <w:rsid w:val="008704EA"/>
    <w:rsid w:val="0087057D"/>
    <w:rsid w:val="00871EA0"/>
    <w:rsid w:val="008903B6"/>
    <w:rsid w:val="00891F61"/>
    <w:rsid w:val="0090673C"/>
    <w:rsid w:val="00913736"/>
    <w:rsid w:val="00933261"/>
    <w:rsid w:val="0097213D"/>
    <w:rsid w:val="00973C11"/>
    <w:rsid w:val="009869BE"/>
    <w:rsid w:val="00987055"/>
    <w:rsid w:val="0099646B"/>
    <w:rsid w:val="009D614D"/>
    <w:rsid w:val="00A71FAE"/>
    <w:rsid w:val="00A92283"/>
    <w:rsid w:val="00AA3745"/>
    <w:rsid w:val="00AA4254"/>
    <w:rsid w:val="00AA6751"/>
    <w:rsid w:val="00AD47F2"/>
    <w:rsid w:val="00AD6EA7"/>
    <w:rsid w:val="00B34A1C"/>
    <w:rsid w:val="00B41AB2"/>
    <w:rsid w:val="00B42D65"/>
    <w:rsid w:val="00B750B4"/>
    <w:rsid w:val="00BA3F6E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011DC"/>
    <w:rsid w:val="00D15D3E"/>
    <w:rsid w:val="00D23615"/>
    <w:rsid w:val="00D4165E"/>
    <w:rsid w:val="00D419F3"/>
    <w:rsid w:val="00D578F4"/>
    <w:rsid w:val="00D63D2D"/>
    <w:rsid w:val="00D9039D"/>
    <w:rsid w:val="00DB48FC"/>
    <w:rsid w:val="00DC5F71"/>
    <w:rsid w:val="00DF0477"/>
    <w:rsid w:val="00E50FF6"/>
    <w:rsid w:val="00E8052B"/>
    <w:rsid w:val="00E9126F"/>
    <w:rsid w:val="00EC0AD0"/>
    <w:rsid w:val="00ED13E6"/>
    <w:rsid w:val="00F139A4"/>
    <w:rsid w:val="00F55AAE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80C"/>
  <w15:docId w15:val="{E5684739-ED1B-4668-87EF-5C2B53E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2021-09-02T07:18:00Z</dcterms:created>
  <dcterms:modified xsi:type="dcterms:W3CDTF">2021-09-02T07:18:00Z</dcterms:modified>
</cp:coreProperties>
</file>