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EE70B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2</w:t>
      </w:r>
      <w:r w:rsidR="00CF76C0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AE4059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10</w:t>
      </w:r>
      <w:r w:rsidR="008E5BD7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353B58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326910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26910">
        <w:rPr>
          <w:rFonts w:ascii="Times New Roman" w:hAnsi="Times New Roman" w:cs="Times New Roman"/>
          <w:lang w:val="uk-UA"/>
        </w:rPr>
        <w:t>UA-2023-10-27-004084-a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97550D" w:rsidRDefault="00CF76C0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8677F7" w:rsidRPr="008677F7" w:rsidRDefault="00B334AF" w:rsidP="008677F7">
      <w:pPr>
        <w:pStyle w:val="a9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49008, Україна, Дніпропетровська обл.,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Робоча, буд. 73;</w:t>
      </w:r>
    </w:p>
    <w:p w:rsidR="008677F7" w:rsidRPr="008677F7" w:rsidRDefault="008677F7" w:rsidP="008677F7">
      <w:pPr>
        <w:pStyle w:val="a9"/>
        <w:spacing w:line="240" w:lineRule="auto"/>
        <w:ind w:left="927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49008, Україна, Дніпропетровська обл., </w:t>
      </w:r>
      <w:r w:rsidRPr="008677F7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ніпро, </w:t>
      </w:r>
      <w:r w:rsidRPr="008677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Каверіна, буд. 26,28;</w:t>
      </w:r>
    </w:p>
    <w:p w:rsidR="00F21866" w:rsidRDefault="008677F7" w:rsidP="008677F7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49124, Україна, Дніпропетровська обл., м. Дніпро, </w:t>
      </w:r>
      <w:r w:rsidRPr="008677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Семафорна, буд. 13.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326910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26910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326910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326910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326910" w:rsidRDefault="00B334AF" w:rsidP="0032691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691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26910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26910" w:rsidRPr="00326910">
        <w:rPr>
          <w:rFonts w:ascii="Times New Roman" w:hAnsi="Times New Roman" w:cs="Times New Roman"/>
          <w:sz w:val="24"/>
          <w:szCs w:val="24"/>
          <w:lang w:val="uk-UA"/>
        </w:rPr>
        <w:t>UA-2023-10-27-004084-a</w:t>
      </w:r>
      <w:r w:rsidRPr="003269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8677F7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F76C0" w:rsidRPr="00CF76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49008, Україна, Дніпропетровська обл., м. Дніпро, вул. Робоча, буд. 73;</w:t>
      </w:r>
      <w:r w:rsid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49008, Україна, Дніпропетровська обл., м. Дніпро, вул. Каверіна, буд. 26,28;</w:t>
      </w:r>
      <w:r w:rsidR="008677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49124, Україна, Дніпропетровська обл., м. Дніпро, вул. Семафорна, буд. 13.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F76C0" w:rsidRPr="00CF76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481 980,00 грн. (чотириста вісімдесят одна тисяча дев’ятсот вісімдесят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326910" w:rsidRPr="00326910">
        <w:rPr>
          <w:rFonts w:ascii="Times New Roman" w:hAnsi="Times New Roman" w:cs="Times New Roman"/>
          <w:lang w:val="uk-UA"/>
        </w:rPr>
        <w:t>UA-2023-10-27-004084-a</w:t>
      </w:r>
      <w:bookmarkStart w:id="0" w:name="_GoBack"/>
      <w:bookmarkEnd w:id="0"/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CF76C0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F76C0" w:rsidRPr="00CF76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481 980,00 грн. (чотириста вісімдесят одна тисяча дев’ятсот вісімдесят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B6" w:rsidRDefault="00765DB6">
      <w:pPr>
        <w:spacing w:line="240" w:lineRule="auto"/>
      </w:pPr>
      <w:r>
        <w:separator/>
      </w:r>
    </w:p>
  </w:endnote>
  <w:endnote w:type="continuationSeparator" w:id="0">
    <w:p w:rsidR="00765DB6" w:rsidRDefault="00765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B6" w:rsidRDefault="00765DB6">
      <w:pPr>
        <w:spacing w:line="240" w:lineRule="auto"/>
      </w:pPr>
      <w:r>
        <w:separator/>
      </w:r>
    </w:p>
  </w:footnote>
  <w:footnote w:type="continuationSeparator" w:id="0">
    <w:p w:rsidR="00765DB6" w:rsidRDefault="00765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26910"/>
    <w:rsid w:val="003322D8"/>
    <w:rsid w:val="003538A7"/>
    <w:rsid w:val="00353B58"/>
    <w:rsid w:val="00382D01"/>
    <w:rsid w:val="0039546A"/>
    <w:rsid w:val="003A3FE2"/>
    <w:rsid w:val="00425591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F0875"/>
    <w:rsid w:val="006370FA"/>
    <w:rsid w:val="00681A35"/>
    <w:rsid w:val="006F5C93"/>
    <w:rsid w:val="00707D1B"/>
    <w:rsid w:val="00745CDB"/>
    <w:rsid w:val="00765DB6"/>
    <w:rsid w:val="00786432"/>
    <w:rsid w:val="00786C74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34D1"/>
    <w:rsid w:val="00A17F64"/>
    <w:rsid w:val="00A30B12"/>
    <w:rsid w:val="00A41A51"/>
    <w:rsid w:val="00A65D82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F76C0"/>
    <w:rsid w:val="00D03030"/>
    <w:rsid w:val="00D94BD7"/>
    <w:rsid w:val="00DA4BA5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2023-10-27T08:25:00Z</dcterms:created>
  <dcterms:modified xsi:type="dcterms:W3CDTF">2023-10-27T08:25:00Z</dcterms:modified>
</cp:coreProperties>
</file>