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91E" w:rsidRDefault="00845877" w:rsidP="00A9599D">
      <w:pPr>
        <w:jc w:val="center"/>
        <w:rPr>
          <w:rFonts w:ascii="Times New Roman" w:hAnsi="Times New Roman" w:cs="Times New Roman"/>
          <w:sz w:val="28"/>
          <w:szCs w:val="28"/>
        </w:rPr>
      </w:pPr>
      <w:r>
        <w:rPr>
          <w:rFonts w:ascii="Times New Roman" w:hAnsi="Times New Roman" w:cs="Times New Roman"/>
          <w:sz w:val="28"/>
          <w:szCs w:val="28"/>
        </w:rPr>
        <w:t xml:space="preserve">Інформація </w:t>
      </w:r>
      <w:r w:rsidR="00A9599D" w:rsidRPr="00A9599D">
        <w:rPr>
          <w:rFonts w:ascii="Times New Roman" w:hAnsi="Times New Roman" w:cs="Times New Roman"/>
          <w:sz w:val="28"/>
          <w:szCs w:val="28"/>
        </w:rPr>
        <w:t xml:space="preserve">щодо зменшення </w:t>
      </w:r>
      <w:r w:rsidR="00E22214">
        <w:rPr>
          <w:rFonts w:ascii="Times New Roman" w:hAnsi="Times New Roman" w:cs="Times New Roman"/>
          <w:sz w:val="28"/>
          <w:szCs w:val="28"/>
        </w:rPr>
        <w:t xml:space="preserve">розміру плати за землю та податку на </w:t>
      </w:r>
      <w:r w:rsidR="0053588A">
        <w:rPr>
          <w:rFonts w:ascii="Times New Roman" w:hAnsi="Times New Roman" w:cs="Times New Roman"/>
          <w:sz w:val="28"/>
          <w:szCs w:val="28"/>
        </w:rPr>
        <w:t>нерухоме майно, відмінне від земельної ділянки</w:t>
      </w:r>
    </w:p>
    <w:p w:rsidR="00171136" w:rsidRDefault="00171136" w:rsidP="00A9599D">
      <w:pPr>
        <w:jc w:val="center"/>
        <w:rPr>
          <w:rFonts w:ascii="Times New Roman" w:hAnsi="Times New Roman" w:cs="Times New Roman"/>
          <w:sz w:val="28"/>
          <w:szCs w:val="28"/>
          <w:u w:val="single"/>
        </w:rPr>
      </w:pPr>
      <w:r w:rsidRPr="00171136">
        <w:rPr>
          <w:rFonts w:ascii="Times New Roman" w:hAnsi="Times New Roman" w:cs="Times New Roman"/>
          <w:sz w:val="28"/>
          <w:szCs w:val="28"/>
          <w:u w:val="single"/>
        </w:rPr>
        <w:t>Плата за землю</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0"/>
        <w:gridCol w:w="3450"/>
        <w:gridCol w:w="1750"/>
        <w:gridCol w:w="1790"/>
      </w:tblGrid>
      <w:tr w:rsidR="00A9599D" w:rsidRPr="00171136" w:rsidTr="00EB49D0">
        <w:trPr>
          <w:trHeight w:val="420"/>
        </w:trPr>
        <w:tc>
          <w:tcPr>
            <w:tcW w:w="3090" w:type="dxa"/>
            <w:vMerge w:val="restart"/>
            <w:vAlign w:val="center"/>
          </w:tcPr>
          <w:p w:rsidR="00A9599D" w:rsidRPr="00171136" w:rsidRDefault="006E5452" w:rsidP="004F7A23">
            <w:pPr>
              <w:jc w:val="center"/>
              <w:rPr>
                <w:rFonts w:ascii="Times New Roman" w:hAnsi="Times New Roman" w:cs="Times New Roman"/>
                <w:sz w:val="28"/>
                <w:szCs w:val="28"/>
              </w:rPr>
            </w:pPr>
            <w:r>
              <w:rPr>
                <w:rFonts w:ascii="Times New Roman" w:hAnsi="Times New Roman" w:cs="Times New Roman"/>
                <w:sz w:val="28"/>
                <w:szCs w:val="28"/>
              </w:rPr>
              <w:t>Н</w:t>
            </w:r>
            <w:r w:rsidR="00A9599D" w:rsidRPr="00171136">
              <w:rPr>
                <w:rFonts w:ascii="Times New Roman" w:hAnsi="Times New Roman" w:cs="Times New Roman"/>
                <w:sz w:val="28"/>
                <w:szCs w:val="28"/>
              </w:rPr>
              <w:t>азва платежу</w:t>
            </w:r>
          </w:p>
        </w:tc>
        <w:tc>
          <w:tcPr>
            <w:tcW w:w="3450" w:type="dxa"/>
            <w:vMerge w:val="restart"/>
            <w:vAlign w:val="center"/>
          </w:tcPr>
          <w:p w:rsidR="00A9599D" w:rsidRPr="00171136" w:rsidRDefault="006E5452" w:rsidP="004F7A23">
            <w:pPr>
              <w:jc w:val="center"/>
              <w:rPr>
                <w:rFonts w:ascii="Times New Roman" w:hAnsi="Times New Roman" w:cs="Times New Roman"/>
                <w:sz w:val="28"/>
                <w:szCs w:val="28"/>
              </w:rPr>
            </w:pPr>
            <w:r>
              <w:rPr>
                <w:rFonts w:ascii="Times New Roman" w:hAnsi="Times New Roman" w:cs="Times New Roman"/>
                <w:sz w:val="28"/>
                <w:szCs w:val="28"/>
              </w:rPr>
              <w:t>Призначення об’єкту</w:t>
            </w:r>
          </w:p>
        </w:tc>
        <w:tc>
          <w:tcPr>
            <w:tcW w:w="3540" w:type="dxa"/>
            <w:gridSpan w:val="2"/>
            <w:vAlign w:val="center"/>
          </w:tcPr>
          <w:p w:rsidR="00A9599D" w:rsidRPr="00171136" w:rsidRDefault="00A9599D" w:rsidP="004F7A23">
            <w:pPr>
              <w:jc w:val="center"/>
              <w:rPr>
                <w:rFonts w:ascii="Times New Roman" w:hAnsi="Times New Roman" w:cs="Times New Roman"/>
                <w:sz w:val="28"/>
                <w:szCs w:val="28"/>
              </w:rPr>
            </w:pPr>
            <w:r w:rsidRPr="00171136">
              <w:rPr>
                <w:rFonts w:ascii="Times New Roman" w:hAnsi="Times New Roman" w:cs="Times New Roman"/>
                <w:sz w:val="28"/>
                <w:szCs w:val="28"/>
              </w:rPr>
              <w:t>Розмір ставки</w:t>
            </w:r>
          </w:p>
        </w:tc>
      </w:tr>
      <w:tr w:rsidR="00A9599D" w:rsidRPr="00171136" w:rsidTr="00EB49D0">
        <w:trPr>
          <w:trHeight w:val="430"/>
        </w:trPr>
        <w:tc>
          <w:tcPr>
            <w:tcW w:w="3090" w:type="dxa"/>
            <w:vMerge/>
            <w:tcBorders>
              <w:bottom w:val="single" w:sz="4" w:space="0" w:color="auto"/>
            </w:tcBorders>
            <w:vAlign w:val="center"/>
          </w:tcPr>
          <w:p w:rsidR="00A9599D" w:rsidRPr="00171136" w:rsidRDefault="00A9599D" w:rsidP="004F7A23">
            <w:pPr>
              <w:jc w:val="center"/>
              <w:rPr>
                <w:rFonts w:ascii="Times New Roman" w:hAnsi="Times New Roman" w:cs="Times New Roman"/>
                <w:sz w:val="28"/>
                <w:szCs w:val="28"/>
              </w:rPr>
            </w:pPr>
          </w:p>
        </w:tc>
        <w:tc>
          <w:tcPr>
            <w:tcW w:w="3450" w:type="dxa"/>
            <w:vMerge/>
            <w:vAlign w:val="center"/>
          </w:tcPr>
          <w:p w:rsidR="00A9599D" w:rsidRPr="00171136" w:rsidRDefault="00A9599D" w:rsidP="004F7A23">
            <w:pPr>
              <w:jc w:val="center"/>
              <w:rPr>
                <w:rFonts w:ascii="Times New Roman" w:hAnsi="Times New Roman" w:cs="Times New Roman"/>
                <w:sz w:val="28"/>
                <w:szCs w:val="28"/>
              </w:rPr>
            </w:pPr>
          </w:p>
        </w:tc>
        <w:tc>
          <w:tcPr>
            <w:tcW w:w="1750" w:type="dxa"/>
            <w:vAlign w:val="center"/>
          </w:tcPr>
          <w:p w:rsidR="00A9599D" w:rsidRPr="00171136" w:rsidRDefault="00B61F57" w:rsidP="004F7A23">
            <w:pPr>
              <w:jc w:val="center"/>
              <w:rPr>
                <w:rFonts w:ascii="Times New Roman" w:hAnsi="Times New Roman" w:cs="Times New Roman"/>
                <w:sz w:val="28"/>
                <w:szCs w:val="28"/>
              </w:rPr>
            </w:pPr>
            <w:r w:rsidRPr="00171136">
              <w:rPr>
                <w:rFonts w:ascii="Times New Roman" w:hAnsi="Times New Roman" w:cs="Times New Roman"/>
                <w:sz w:val="28"/>
                <w:szCs w:val="28"/>
              </w:rPr>
              <w:t>н</w:t>
            </w:r>
            <w:r w:rsidR="00A9599D" w:rsidRPr="00171136">
              <w:rPr>
                <w:rFonts w:ascii="Times New Roman" w:hAnsi="Times New Roman" w:cs="Times New Roman"/>
                <w:sz w:val="28"/>
                <w:szCs w:val="28"/>
              </w:rPr>
              <w:t>а 01.01.2022</w:t>
            </w:r>
          </w:p>
        </w:tc>
        <w:tc>
          <w:tcPr>
            <w:tcW w:w="1790" w:type="dxa"/>
            <w:vAlign w:val="center"/>
          </w:tcPr>
          <w:p w:rsidR="00A9599D" w:rsidRPr="00603E95" w:rsidRDefault="00603E95" w:rsidP="004F7A23">
            <w:pPr>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з   </w:t>
            </w:r>
            <w:r>
              <w:rPr>
                <w:rFonts w:ascii="Times New Roman" w:hAnsi="Times New Roman" w:cs="Times New Roman"/>
                <w:sz w:val="28"/>
                <w:szCs w:val="28"/>
              </w:rPr>
              <w:t>01.01.2023</w:t>
            </w:r>
          </w:p>
        </w:tc>
      </w:tr>
      <w:tr w:rsidR="00B61F57" w:rsidRPr="00171136" w:rsidTr="00EB49D0">
        <w:trPr>
          <w:trHeight w:val="860"/>
        </w:trPr>
        <w:tc>
          <w:tcPr>
            <w:tcW w:w="3090" w:type="dxa"/>
            <w:vMerge w:val="restart"/>
            <w:vAlign w:val="center"/>
          </w:tcPr>
          <w:p w:rsidR="00B61F57" w:rsidRPr="00171136" w:rsidRDefault="00B61F57" w:rsidP="004F7A23">
            <w:pPr>
              <w:shd w:val="clear" w:color="auto" w:fill="FFFFFF"/>
              <w:spacing w:after="0" w:line="240" w:lineRule="auto"/>
              <w:jc w:val="center"/>
              <w:rPr>
                <w:rFonts w:ascii="Times New Roman" w:hAnsi="Times New Roman" w:cs="Times New Roman"/>
                <w:sz w:val="28"/>
                <w:szCs w:val="28"/>
              </w:rPr>
            </w:pPr>
            <w:r w:rsidRPr="00171136">
              <w:rPr>
                <w:rFonts w:ascii="Times New Roman" w:hAnsi="Times New Roman" w:cs="Times New Roman"/>
                <w:sz w:val="28"/>
                <w:szCs w:val="28"/>
              </w:rPr>
              <w:t>Плата за землю (земельний податок та орендна плата)</w:t>
            </w:r>
          </w:p>
        </w:tc>
        <w:tc>
          <w:tcPr>
            <w:tcW w:w="3450" w:type="dxa"/>
            <w:vAlign w:val="center"/>
          </w:tcPr>
          <w:p w:rsidR="00B61F57" w:rsidRPr="00171136" w:rsidRDefault="00B61F57" w:rsidP="004F7A23">
            <w:pPr>
              <w:jc w:val="center"/>
              <w:rPr>
                <w:rFonts w:ascii="Times New Roman" w:hAnsi="Times New Roman" w:cs="Times New Roman"/>
                <w:sz w:val="28"/>
                <w:szCs w:val="28"/>
              </w:rPr>
            </w:pPr>
            <w:r w:rsidRPr="00171136">
              <w:rPr>
                <w:rFonts w:ascii="Times New Roman" w:hAnsi="Times New Roman" w:cs="Times New Roman"/>
                <w:sz w:val="28"/>
                <w:szCs w:val="28"/>
              </w:rPr>
              <w:t>для певних видів будівництва (житлового та нежитлового)</w:t>
            </w:r>
          </w:p>
        </w:tc>
        <w:tc>
          <w:tcPr>
            <w:tcW w:w="1750" w:type="dxa"/>
            <w:vAlign w:val="center"/>
          </w:tcPr>
          <w:p w:rsidR="00B61F57" w:rsidRPr="00171136" w:rsidRDefault="00B61F57" w:rsidP="004F7A23">
            <w:pPr>
              <w:jc w:val="center"/>
              <w:rPr>
                <w:rFonts w:ascii="Times New Roman" w:hAnsi="Times New Roman" w:cs="Times New Roman"/>
                <w:sz w:val="28"/>
                <w:szCs w:val="28"/>
              </w:rPr>
            </w:pPr>
            <w:r w:rsidRPr="00171136">
              <w:rPr>
                <w:rFonts w:ascii="Times New Roman" w:hAnsi="Times New Roman" w:cs="Times New Roman"/>
                <w:sz w:val="28"/>
                <w:szCs w:val="28"/>
              </w:rPr>
              <w:t>2,3%</w:t>
            </w:r>
          </w:p>
        </w:tc>
        <w:tc>
          <w:tcPr>
            <w:tcW w:w="1790" w:type="dxa"/>
            <w:vAlign w:val="center"/>
          </w:tcPr>
          <w:p w:rsidR="00B61F57" w:rsidRPr="00171136" w:rsidRDefault="00B61F57" w:rsidP="004F7A23">
            <w:pPr>
              <w:shd w:val="clear" w:color="auto" w:fill="FFFFFF"/>
              <w:spacing w:after="0" w:line="240" w:lineRule="auto"/>
              <w:ind w:left="34"/>
              <w:jc w:val="center"/>
              <w:rPr>
                <w:rFonts w:ascii="Times New Roman" w:hAnsi="Times New Roman" w:cs="Times New Roman"/>
                <w:sz w:val="28"/>
                <w:szCs w:val="28"/>
              </w:rPr>
            </w:pPr>
            <w:r w:rsidRPr="00171136">
              <w:rPr>
                <w:rFonts w:ascii="Times New Roman" w:hAnsi="Times New Roman" w:cs="Times New Roman"/>
                <w:sz w:val="28"/>
                <w:szCs w:val="28"/>
              </w:rPr>
              <w:t>0,5%</w:t>
            </w:r>
          </w:p>
          <w:p w:rsidR="00B61F57" w:rsidRPr="00171136" w:rsidRDefault="00B61F57" w:rsidP="004F7A23">
            <w:pPr>
              <w:jc w:val="center"/>
              <w:rPr>
                <w:rFonts w:ascii="Times New Roman" w:hAnsi="Times New Roman" w:cs="Times New Roman"/>
                <w:sz w:val="28"/>
                <w:szCs w:val="28"/>
              </w:rPr>
            </w:pPr>
          </w:p>
        </w:tc>
      </w:tr>
      <w:tr w:rsidR="00B61F57" w:rsidRPr="00A9599D" w:rsidTr="00EB49D0">
        <w:trPr>
          <w:trHeight w:val="860"/>
        </w:trPr>
        <w:tc>
          <w:tcPr>
            <w:tcW w:w="3090" w:type="dxa"/>
            <w:vMerge/>
            <w:tcBorders>
              <w:top w:val="nil"/>
            </w:tcBorders>
            <w:vAlign w:val="center"/>
          </w:tcPr>
          <w:p w:rsidR="00B61F57" w:rsidRPr="00A9599D" w:rsidRDefault="00B61F57" w:rsidP="004F7A23">
            <w:pPr>
              <w:shd w:val="clear" w:color="auto" w:fill="FFFFFF"/>
              <w:spacing w:after="0" w:line="240" w:lineRule="auto"/>
              <w:jc w:val="center"/>
              <w:rPr>
                <w:rFonts w:ascii="Times New Roman" w:hAnsi="Times New Roman" w:cs="Times New Roman"/>
                <w:sz w:val="28"/>
                <w:szCs w:val="28"/>
              </w:rPr>
            </w:pPr>
          </w:p>
        </w:tc>
        <w:tc>
          <w:tcPr>
            <w:tcW w:w="3450" w:type="dxa"/>
            <w:vAlign w:val="center"/>
          </w:tcPr>
          <w:p w:rsidR="00B61F57" w:rsidRPr="00A9599D" w:rsidRDefault="00B61F57" w:rsidP="004F7A23">
            <w:pPr>
              <w:jc w:val="center"/>
              <w:rPr>
                <w:rFonts w:ascii="Times New Roman" w:hAnsi="Times New Roman" w:cs="Times New Roman"/>
                <w:sz w:val="28"/>
                <w:szCs w:val="28"/>
              </w:rPr>
            </w:pPr>
            <w:r w:rsidRPr="00A9599D">
              <w:rPr>
                <w:rFonts w:ascii="Times New Roman" w:hAnsi="Times New Roman" w:cs="Times New Roman"/>
                <w:sz w:val="28"/>
                <w:szCs w:val="28"/>
              </w:rPr>
              <w:t>промисловості, зв’язку та окремих кодів земель транспорту та енергетики</w:t>
            </w:r>
          </w:p>
        </w:tc>
        <w:tc>
          <w:tcPr>
            <w:tcW w:w="1750" w:type="dxa"/>
            <w:vAlign w:val="center"/>
          </w:tcPr>
          <w:p w:rsidR="00B61F57" w:rsidRPr="00A9599D" w:rsidRDefault="00B61F57" w:rsidP="004F7A23">
            <w:pPr>
              <w:jc w:val="center"/>
              <w:rPr>
                <w:rFonts w:ascii="Times New Roman" w:hAnsi="Times New Roman" w:cs="Times New Roman"/>
                <w:sz w:val="28"/>
                <w:szCs w:val="28"/>
              </w:rPr>
            </w:pPr>
            <w:r w:rsidRPr="00A9599D">
              <w:rPr>
                <w:rFonts w:ascii="Times New Roman" w:hAnsi="Times New Roman" w:cs="Times New Roman"/>
                <w:sz w:val="28"/>
                <w:szCs w:val="28"/>
              </w:rPr>
              <w:t>2,3%</w:t>
            </w:r>
          </w:p>
        </w:tc>
        <w:tc>
          <w:tcPr>
            <w:tcW w:w="1790" w:type="dxa"/>
            <w:vAlign w:val="center"/>
          </w:tcPr>
          <w:p w:rsidR="00B61F57" w:rsidRPr="00A9599D" w:rsidRDefault="00B61F57" w:rsidP="004F7A23">
            <w:pPr>
              <w:jc w:val="center"/>
              <w:rPr>
                <w:rFonts w:ascii="Times New Roman" w:hAnsi="Times New Roman" w:cs="Times New Roman"/>
                <w:sz w:val="28"/>
                <w:szCs w:val="28"/>
              </w:rPr>
            </w:pPr>
            <w:r w:rsidRPr="00A9599D">
              <w:rPr>
                <w:rFonts w:ascii="Times New Roman" w:hAnsi="Times New Roman" w:cs="Times New Roman"/>
                <w:sz w:val="28"/>
                <w:szCs w:val="28"/>
              </w:rPr>
              <w:t>1,3%.</w:t>
            </w:r>
          </w:p>
        </w:tc>
      </w:tr>
    </w:tbl>
    <w:p w:rsidR="00B61F57" w:rsidRPr="000008D6" w:rsidRDefault="006E5452">
      <w:pPr>
        <w:rPr>
          <w:rFonts w:ascii="Times New Roman" w:hAnsi="Times New Roman" w:cs="Times New Roman"/>
        </w:rPr>
      </w:pPr>
      <w:r w:rsidRPr="000008D6">
        <w:rPr>
          <w:rFonts w:ascii="Times New Roman" w:hAnsi="Times New Roman" w:cs="Times New Roman"/>
        </w:rPr>
        <w:t xml:space="preserve">Приклад:                                               </w:t>
      </w:r>
    </w:p>
    <w:p w:rsidR="002958C4" w:rsidRDefault="002958C4" w:rsidP="002958C4">
      <w:pPr>
        <w:spacing w:after="0" w:line="240" w:lineRule="auto"/>
        <w:rPr>
          <w:rFonts w:ascii="Times New Roman" w:hAnsi="Times New Roman" w:cs="Times New Roman"/>
        </w:rPr>
      </w:pPr>
      <w:r>
        <w:rPr>
          <w:rFonts w:ascii="Times New Roman" w:hAnsi="Times New Roman" w:cs="Times New Roman"/>
        </w:rPr>
        <w:t>Земельний податок</w:t>
      </w:r>
      <w:r w:rsidR="006E5452" w:rsidRPr="000008D6">
        <w:rPr>
          <w:rFonts w:ascii="Times New Roman" w:hAnsi="Times New Roman" w:cs="Times New Roman"/>
        </w:rPr>
        <w:t xml:space="preserve"> за </w:t>
      </w:r>
      <w:proofErr w:type="spellStart"/>
      <w:r w:rsidR="006E5452" w:rsidRPr="000008D6">
        <w:rPr>
          <w:rFonts w:ascii="Times New Roman" w:hAnsi="Times New Roman" w:cs="Times New Roman"/>
        </w:rPr>
        <w:t>зем</w:t>
      </w:r>
      <w:proofErr w:type="spellEnd"/>
      <w:r w:rsidR="006E5452" w:rsidRPr="000008D6">
        <w:rPr>
          <w:rFonts w:ascii="Times New Roman" w:hAnsi="Times New Roman" w:cs="Times New Roman"/>
        </w:rPr>
        <w:t>.</w:t>
      </w:r>
      <w:r>
        <w:rPr>
          <w:rFonts w:ascii="Times New Roman" w:hAnsi="Times New Roman" w:cs="Times New Roman"/>
        </w:rPr>
        <w:t xml:space="preserve">             </w:t>
      </w:r>
      <w:r w:rsidRPr="000008D6">
        <w:rPr>
          <w:rFonts w:ascii="Times New Roman" w:hAnsi="Times New Roman" w:cs="Times New Roman"/>
        </w:rPr>
        <w:t>Промислове підприємство</w:t>
      </w:r>
      <w:r>
        <w:rPr>
          <w:rFonts w:ascii="Times New Roman" w:hAnsi="Times New Roman" w:cs="Times New Roman"/>
        </w:rPr>
        <w:tab/>
        <w:t xml:space="preserve">      </w:t>
      </w:r>
      <w:r w:rsidRPr="000008D6">
        <w:rPr>
          <w:rFonts w:ascii="Times New Roman" w:hAnsi="Times New Roman" w:cs="Times New Roman"/>
        </w:rPr>
        <w:t xml:space="preserve">72 277     </w:t>
      </w:r>
      <w:r>
        <w:rPr>
          <w:rFonts w:ascii="Times New Roman" w:hAnsi="Times New Roman" w:cs="Times New Roman"/>
        </w:rPr>
        <w:t xml:space="preserve">грн.          </w:t>
      </w:r>
      <w:r w:rsidRPr="000008D6">
        <w:rPr>
          <w:rFonts w:ascii="Times New Roman" w:hAnsi="Times New Roman" w:cs="Times New Roman"/>
        </w:rPr>
        <w:t>47 305</w:t>
      </w:r>
      <w:r>
        <w:rPr>
          <w:rFonts w:ascii="Times New Roman" w:hAnsi="Times New Roman" w:cs="Times New Roman"/>
        </w:rPr>
        <w:t xml:space="preserve"> </w:t>
      </w:r>
      <w:r>
        <w:rPr>
          <w:rFonts w:ascii="Times New Roman" w:hAnsi="Times New Roman" w:cs="Times New Roman"/>
        </w:rPr>
        <w:tab/>
        <w:t>грн.</w:t>
      </w:r>
    </w:p>
    <w:p w:rsidR="002958C4" w:rsidRPr="000008D6" w:rsidRDefault="002958C4" w:rsidP="002958C4">
      <w:pPr>
        <w:spacing w:after="0" w:line="240" w:lineRule="auto"/>
        <w:rPr>
          <w:rFonts w:ascii="Times New Roman" w:hAnsi="Times New Roman" w:cs="Times New Roman"/>
        </w:rPr>
      </w:pPr>
      <w:r>
        <w:rPr>
          <w:rFonts w:ascii="Times New Roman" w:hAnsi="Times New Roman" w:cs="Times New Roman"/>
        </w:rPr>
        <w:t>д</w:t>
      </w:r>
      <w:r w:rsidR="006E5452" w:rsidRPr="000008D6">
        <w:rPr>
          <w:rFonts w:ascii="Times New Roman" w:hAnsi="Times New Roman" w:cs="Times New Roman"/>
        </w:rPr>
        <w:t>ілянку</w:t>
      </w:r>
      <w:r>
        <w:rPr>
          <w:rFonts w:ascii="Times New Roman" w:hAnsi="Times New Roman" w:cs="Times New Roman"/>
        </w:rPr>
        <w:t xml:space="preserve"> 1,5 га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за </w:t>
      </w:r>
      <w:proofErr w:type="spellStart"/>
      <w:r>
        <w:rPr>
          <w:rFonts w:ascii="Times New Roman" w:hAnsi="Times New Roman" w:cs="Times New Roman"/>
        </w:rPr>
        <w:t>зем.ділянку</w:t>
      </w:r>
      <w:proofErr w:type="spellEnd"/>
      <w:r>
        <w:rPr>
          <w:rFonts w:ascii="Times New Roman" w:hAnsi="Times New Roman" w:cs="Times New Roman"/>
        </w:rPr>
        <w:t xml:space="preserve"> з цільовим</w:t>
      </w:r>
      <w:r>
        <w:rPr>
          <w:rFonts w:ascii="Times New Roman" w:hAnsi="Times New Roman" w:cs="Times New Roman"/>
        </w:rPr>
        <w:tab/>
      </w:r>
      <w:r>
        <w:rPr>
          <w:rFonts w:ascii="Times New Roman" w:hAnsi="Times New Roman" w:cs="Times New Roman"/>
        </w:rPr>
        <w:tab/>
        <w:t xml:space="preserve">       </w:t>
      </w:r>
      <w:r w:rsidRPr="000008D6">
        <w:rPr>
          <w:rFonts w:ascii="Times New Roman" w:hAnsi="Times New Roman" w:cs="Times New Roman"/>
        </w:rPr>
        <w:t>щомісячно</w:t>
      </w:r>
      <w:r>
        <w:rPr>
          <w:rFonts w:ascii="Times New Roman" w:hAnsi="Times New Roman" w:cs="Times New Roman"/>
        </w:rPr>
        <w:t xml:space="preserve">             </w:t>
      </w:r>
      <w:proofErr w:type="spellStart"/>
      <w:r w:rsidRPr="000008D6">
        <w:rPr>
          <w:rFonts w:ascii="Times New Roman" w:hAnsi="Times New Roman" w:cs="Times New Roman"/>
        </w:rPr>
        <w:t>щомісячно</w:t>
      </w:r>
      <w:proofErr w:type="spellEnd"/>
    </w:p>
    <w:p w:rsidR="006E5452" w:rsidRPr="000008D6" w:rsidRDefault="002958C4" w:rsidP="002958C4">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призначенням 11.02</w:t>
      </w:r>
      <w:r w:rsidRPr="000008D6">
        <w:rPr>
          <w:rFonts w:ascii="Times New Roman" w:hAnsi="Times New Roman" w:cs="Times New Roman"/>
        </w:rPr>
        <w:t xml:space="preserve">          </w:t>
      </w:r>
      <w:r>
        <w:rPr>
          <w:rFonts w:ascii="Times New Roman" w:hAnsi="Times New Roman" w:cs="Times New Roman"/>
        </w:rPr>
        <w:t xml:space="preserve">                    </w:t>
      </w:r>
    </w:p>
    <w:p w:rsidR="006E5452" w:rsidRPr="000008D6" w:rsidRDefault="002958C4" w:rsidP="006E5452">
      <w:pPr>
        <w:spacing w:after="0" w:line="240" w:lineRule="auto"/>
        <w:rPr>
          <w:rFonts w:ascii="Times New Roman" w:hAnsi="Times New Roman" w:cs="Times New Roman"/>
        </w:rPr>
      </w:pPr>
      <w:r>
        <w:rPr>
          <w:rFonts w:ascii="Times New Roman" w:hAnsi="Times New Roman" w:cs="Times New Roman"/>
        </w:rPr>
        <w:t xml:space="preserve"> </w:t>
      </w:r>
      <w:r w:rsidR="006E5452" w:rsidRPr="000008D6">
        <w:rPr>
          <w:rFonts w:ascii="Times New Roman" w:hAnsi="Times New Roman" w:cs="Times New Roman"/>
        </w:rPr>
        <w:tab/>
      </w:r>
      <w:r w:rsidR="006E5452" w:rsidRPr="000008D6">
        <w:rPr>
          <w:rFonts w:ascii="Times New Roman" w:hAnsi="Times New Roman" w:cs="Times New Roman"/>
        </w:rPr>
        <w:tab/>
      </w:r>
      <w:r w:rsidR="006E5452" w:rsidRPr="000008D6">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p>
    <w:p w:rsidR="0053588A" w:rsidRPr="003E5C39" w:rsidRDefault="001E5BD5" w:rsidP="0053588A">
      <w:pPr>
        <w:jc w:val="center"/>
        <w:rPr>
          <w:rFonts w:ascii="Times New Roman" w:hAnsi="Times New Roman" w:cs="Times New Roman"/>
          <w:sz w:val="28"/>
          <w:szCs w:val="28"/>
          <w:u w:val="single"/>
        </w:rPr>
      </w:pPr>
      <w:r w:rsidRPr="003E5C39">
        <w:rPr>
          <w:rFonts w:ascii="Times New Roman" w:hAnsi="Times New Roman" w:cs="Times New Roman"/>
          <w:sz w:val="28"/>
          <w:szCs w:val="28"/>
          <w:u w:val="single"/>
        </w:rPr>
        <w:t xml:space="preserve">Податок на </w:t>
      </w:r>
      <w:r w:rsidR="0053588A" w:rsidRPr="003E5C39">
        <w:rPr>
          <w:rFonts w:ascii="Times New Roman" w:hAnsi="Times New Roman" w:cs="Times New Roman"/>
          <w:sz w:val="28"/>
          <w:szCs w:val="28"/>
          <w:u w:val="single"/>
        </w:rPr>
        <w:t>нерухоме майно, відмінне від земельної ділянки</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0"/>
        <w:gridCol w:w="3450"/>
        <w:gridCol w:w="1750"/>
        <w:gridCol w:w="1790"/>
      </w:tblGrid>
      <w:tr w:rsidR="001E5BD5" w:rsidRPr="00B61F57" w:rsidTr="001A495A">
        <w:trPr>
          <w:trHeight w:val="1388"/>
          <w:jc w:val="center"/>
        </w:trPr>
        <w:tc>
          <w:tcPr>
            <w:tcW w:w="3090" w:type="dxa"/>
            <w:vMerge w:val="restart"/>
            <w:vAlign w:val="center"/>
          </w:tcPr>
          <w:p w:rsidR="001E5BD5" w:rsidRPr="004F7A23" w:rsidRDefault="001E5BD5" w:rsidP="001A495A">
            <w:pPr>
              <w:jc w:val="center"/>
              <w:rPr>
                <w:rFonts w:ascii="Times New Roman" w:hAnsi="Times New Roman" w:cs="Times New Roman"/>
                <w:sz w:val="25"/>
                <w:szCs w:val="25"/>
              </w:rPr>
            </w:pPr>
            <w:r w:rsidRPr="004F7A23">
              <w:rPr>
                <w:rFonts w:ascii="Times New Roman" w:hAnsi="Times New Roman" w:cs="Times New Roman"/>
                <w:sz w:val="25"/>
                <w:szCs w:val="25"/>
              </w:rPr>
              <w:t>Назва платежу</w:t>
            </w:r>
          </w:p>
        </w:tc>
        <w:tc>
          <w:tcPr>
            <w:tcW w:w="3450" w:type="dxa"/>
            <w:vMerge w:val="restart"/>
            <w:vAlign w:val="center"/>
          </w:tcPr>
          <w:p w:rsidR="001E5BD5" w:rsidRPr="004F7A23" w:rsidRDefault="001E5BD5" w:rsidP="001A495A">
            <w:pPr>
              <w:jc w:val="center"/>
              <w:rPr>
                <w:rFonts w:ascii="Times New Roman" w:hAnsi="Times New Roman" w:cs="Times New Roman"/>
                <w:sz w:val="25"/>
                <w:szCs w:val="25"/>
              </w:rPr>
            </w:pPr>
            <w:r w:rsidRPr="004F7A23">
              <w:rPr>
                <w:rFonts w:ascii="Times New Roman" w:hAnsi="Times New Roman" w:cs="Times New Roman"/>
                <w:sz w:val="25"/>
                <w:szCs w:val="25"/>
              </w:rPr>
              <w:t>Зони</w:t>
            </w:r>
          </w:p>
        </w:tc>
        <w:tc>
          <w:tcPr>
            <w:tcW w:w="3540" w:type="dxa"/>
            <w:gridSpan w:val="2"/>
            <w:vAlign w:val="center"/>
          </w:tcPr>
          <w:p w:rsidR="001A495A" w:rsidRPr="004F7A23" w:rsidRDefault="001A495A" w:rsidP="001A495A">
            <w:pPr>
              <w:spacing w:line="192" w:lineRule="auto"/>
              <w:jc w:val="center"/>
              <w:rPr>
                <w:rFonts w:ascii="Times New Roman" w:hAnsi="Times New Roman" w:cs="Times New Roman"/>
                <w:sz w:val="25"/>
                <w:szCs w:val="25"/>
              </w:rPr>
            </w:pPr>
            <w:r w:rsidRPr="004F7A23">
              <w:rPr>
                <w:rFonts w:ascii="Times New Roman" w:hAnsi="Times New Roman" w:cs="Times New Roman"/>
                <w:sz w:val="25"/>
                <w:szCs w:val="25"/>
              </w:rPr>
              <w:t>Розмір ставки,</w:t>
            </w:r>
          </w:p>
          <w:p w:rsidR="001E5BD5" w:rsidRPr="004F7A23" w:rsidRDefault="001A495A" w:rsidP="001A495A">
            <w:pPr>
              <w:spacing w:line="192" w:lineRule="auto"/>
              <w:jc w:val="center"/>
              <w:rPr>
                <w:rFonts w:ascii="Times New Roman" w:hAnsi="Times New Roman" w:cs="Times New Roman"/>
                <w:sz w:val="25"/>
                <w:szCs w:val="25"/>
                <w:u w:val="single"/>
              </w:rPr>
            </w:pPr>
            <w:r w:rsidRPr="004F7A23">
              <w:rPr>
                <w:rFonts w:ascii="Times New Roman" w:hAnsi="Times New Roman" w:cs="Times New Roman"/>
                <w:color w:val="000000"/>
                <w:sz w:val="25"/>
                <w:szCs w:val="25"/>
              </w:rPr>
              <w:t xml:space="preserve">% від розміру мінімальної заробітної плати, встановленої законом на 1 січня звітного року за 1 </w:t>
            </w:r>
            <w:proofErr w:type="spellStart"/>
            <w:r w:rsidRPr="004F7A23">
              <w:rPr>
                <w:rFonts w:ascii="Times New Roman" w:hAnsi="Times New Roman" w:cs="Times New Roman"/>
                <w:color w:val="000000"/>
                <w:sz w:val="25"/>
                <w:szCs w:val="25"/>
              </w:rPr>
              <w:t>кв.м</w:t>
            </w:r>
            <w:proofErr w:type="spellEnd"/>
            <w:r w:rsidRPr="004F7A23">
              <w:rPr>
                <w:rFonts w:ascii="Times New Roman" w:hAnsi="Times New Roman" w:cs="Times New Roman"/>
                <w:color w:val="000000"/>
                <w:sz w:val="25"/>
                <w:szCs w:val="25"/>
              </w:rPr>
              <w:t>.</w:t>
            </w:r>
          </w:p>
        </w:tc>
      </w:tr>
      <w:tr w:rsidR="001E5BD5" w:rsidRPr="00B61F57" w:rsidTr="001A495A">
        <w:trPr>
          <w:trHeight w:val="763"/>
          <w:jc w:val="center"/>
        </w:trPr>
        <w:tc>
          <w:tcPr>
            <w:tcW w:w="3090" w:type="dxa"/>
            <w:vMerge/>
          </w:tcPr>
          <w:p w:rsidR="001E5BD5" w:rsidRPr="004F7A23" w:rsidRDefault="001E5BD5" w:rsidP="00373370">
            <w:pPr>
              <w:rPr>
                <w:rFonts w:ascii="Times New Roman" w:hAnsi="Times New Roman" w:cs="Times New Roman"/>
                <w:sz w:val="25"/>
                <w:szCs w:val="25"/>
              </w:rPr>
            </w:pPr>
          </w:p>
        </w:tc>
        <w:tc>
          <w:tcPr>
            <w:tcW w:w="3450" w:type="dxa"/>
            <w:vMerge/>
          </w:tcPr>
          <w:p w:rsidR="001E5BD5" w:rsidRPr="004F7A23" w:rsidRDefault="001E5BD5" w:rsidP="00373370">
            <w:pPr>
              <w:jc w:val="center"/>
              <w:rPr>
                <w:rFonts w:ascii="Times New Roman" w:hAnsi="Times New Roman" w:cs="Times New Roman"/>
                <w:sz w:val="25"/>
                <w:szCs w:val="25"/>
              </w:rPr>
            </w:pPr>
          </w:p>
        </w:tc>
        <w:tc>
          <w:tcPr>
            <w:tcW w:w="1750" w:type="dxa"/>
          </w:tcPr>
          <w:p w:rsidR="001E5BD5" w:rsidRPr="004F7A23" w:rsidRDefault="001E5BD5" w:rsidP="00373370">
            <w:pPr>
              <w:jc w:val="center"/>
              <w:rPr>
                <w:rFonts w:ascii="Times New Roman" w:hAnsi="Times New Roman" w:cs="Times New Roman"/>
                <w:sz w:val="25"/>
                <w:szCs w:val="25"/>
              </w:rPr>
            </w:pPr>
            <w:r w:rsidRPr="004F7A23">
              <w:rPr>
                <w:rFonts w:ascii="Times New Roman" w:hAnsi="Times New Roman" w:cs="Times New Roman"/>
                <w:sz w:val="25"/>
                <w:szCs w:val="25"/>
              </w:rPr>
              <w:t>на 01.01.2022</w:t>
            </w:r>
          </w:p>
        </w:tc>
        <w:tc>
          <w:tcPr>
            <w:tcW w:w="1790" w:type="dxa"/>
          </w:tcPr>
          <w:p w:rsidR="001E5BD5" w:rsidRPr="004F7A23" w:rsidRDefault="001E5BD5" w:rsidP="00373370">
            <w:pPr>
              <w:jc w:val="center"/>
              <w:rPr>
                <w:rFonts w:ascii="Times New Roman" w:hAnsi="Times New Roman" w:cs="Times New Roman"/>
                <w:sz w:val="25"/>
                <w:szCs w:val="25"/>
              </w:rPr>
            </w:pPr>
            <w:r w:rsidRPr="004F7A23">
              <w:rPr>
                <w:rFonts w:ascii="Times New Roman" w:hAnsi="Times New Roman" w:cs="Times New Roman"/>
                <w:sz w:val="25"/>
                <w:szCs w:val="25"/>
              </w:rPr>
              <w:t xml:space="preserve">з </w:t>
            </w:r>
            <w:r w:rsidRPr="004F7A23">
              <w:rPr>
                <w:rFonts w:ascii="Times New Roman" w:hAnsi="Times New Roman" w:cs="Times New Roman"/>
                <w:sz w:val="25"/>
                <w:szCs w:val="25"/>
                <w:lang w:val="ru-RU"/>
              </w:rPr>
              <w:t xml:space="preserve"> </w:t>
            </w:r>
            <w:r w:rsidRPr="004F7A23">
              <w:rPr>
                <w:rFonts w:ascii="Times New Roman" w:hAnsi="Times New Roman" w:cs="Times New Roman"/>
                <w:sz w:val="25"/>
                <w:szCs w:val="25"/>
              </w:rPr>
              <w:t xml:space="preserve"> 01.01.2023</w:t>
            </w:r>
          </w:p>
        </w:tc>
      </w:tr>
      <w:tr w:rsidR="001E5BD5" w:rsidRPr="00B61F57" w:rsidTr="004F7A23">
        <w:trPr>
          <w:trHeight w:val="860"/>
          <w:jc w:val="center"/>
        </w:trPr>
        <w:tc>
          <w:tcPr>
            <w:tcW w:w="3090" w:type="dxa"/>
            <w:vMerge w:val="restart"/>
            <w:vAlign w:val="center"/>
          </w:tcPr>
          <w:p w:rsidR="001E5BD5" w:rsidRPr="00733BF6" w:rsidRDefault="00042456" w:rsidP="004F7A23">
            <w:pPr>
              <w:jc w:val="center"/>
              <w:rPr>
                <w:rFonts w:ascii="Times New Roman" w:hAnsi="Times New Roman" w:cs="Times New Roman"/>
                <w:sz w:val="25"/>
                <w:szCs w:val="25"/>
                <w:lang w:val="ru-RU"/>
              </w:rPr>
            </w:pPr>
            <w:r w:rsidRPr="004F7A23">
              <w:rPr>
                <w:rFonts w:ascii="Times New Roman" w:hAnsi="Times New Roman" w:cs="Times New Roman"/>
                <w:sz w:val="25"/>
                <w:szCs w:val="25"/>
              </w:rPr>
              <w:t>Н</w:t>
            </w:r>
            <w:r w:rsidR="0053588A" w:rsidRPr="004F7A23">
              <w:rPr>
                <w:rFonts w:ascii="Times New Roman" w:hAnsi="Times New Roman" w:cs="Times New Roman"/>
                <w:sz w:val="25"/>
                <w:szCs w:val="25"/>
              </w:rPr>
              <w:t>ежитлові будівлі та споруди</w:t>
            </w:r>
            <w:r w:rsidR="00733BF6">
              <w:rPr>
                <w:rFonts w:ascii="Times New Roman" w:hAnsi="Times New Roman" w:cs="Times New Roman"/>
                <w:sz w:val="25"/>
                <w:szCs w:val="25"/>
                <w:lang w:val="ru-RU"/>
              </w:rPr>
              <w:t xml:space="preserve"> (в </w:t>
            </w:r>
            <w:proofErr w:type="spellStart"/>
            <w:r w:rsidR="00733BF6">
              <w:rPr>
                <w:rFonts w:ascii="Times New Roman" w:hAnsi="Times New Roman" w:cs="Times New Roman"/>
                <w:sz w:val="25"/>
                <w:szCs w:val="25"/>
                <w:lang w:val="ru-RU"/>
              </w:rPr>
              <w:t>залежності</w:t>
            </w:r>
            <w:proofErr w:type="spellEnd"/>
            <w:r w:rsidR="00733BF6">
              <w:rPr>
                <w:rFonts w:ascii="Times New Roman" w:hAnsi="Times New Roman" w:cs="Times New Roman"/>
                <w:sz w:val="25"/>
                <w:szCs w:val="25"/>
                <w:lang w:val="ru-RU"/>
              </w:rPr>
              <w:t xml:space="preserve"> </w:t>
            </w:r>
            <w:proofErr w:type="spellStart"/>
            <w:r w:rsidR="00733BF6">
              <w:rPr>
                <w:rFonts w:ascii="Times New Roman" w:hAnsi="Times New Roman" w:cs="Times New Roman"/>
                <w:sz w:val="25"/>
                <w:szCs w:val="25"/>
                <w:lang w:val="ru-RU"/>
              </w:rPr>
              <w:t>від</w:t>
            </w:r>
            <w:proofErr w:type="spellEnd"/>
            <w:r w:rsidR="00733BF6">
              <w:rPr>
                <w:rFonts w:ascii="Times New Roman" w:hAnsi="Times New Roman" w:cs="Times New Roman"/>
                <w:sz w:val="25"/>
                <w:szCs w:val="25"/>
                <w:lang w:val="ru-RU"/>
              </w:rPr>
              <w:t xml:space="preserve"> виду </w:t>
            </w:r>
            <w:proofErr w:type="spellStart"/>
            <w:r w:rsidR="00733BF6">
              <w:rPr>
                <w:rFonts w:ascii="Times New Roman" w:hAnsi="Times New Roman" w:cs="Times New Roman"/>
                <w:sz w:val="25"/>
                <w:szCs w:val="25"/>
                <w:lang w:val="ru-RU"/>
              </w:rPr>
              <w:t>нерухомості</w:t>
            </w:r>
            <w:proofErr w:type="spellEnd"/>
            <w:r w:rsidR="00733BF6">
              <w:rPr>
                <w:rFonts w:ascii="Times New Roman" w:hAnsi="Times New Roman" w:cs="Times New Roman"/>
                <w:sz w:val="25"/>
                <w:szCs w:val="25"/>
                <w:lang w:val="ru-RU"/>
              </w:rPr>
              <w:t xml:space="preserve"> </w:t>
            </w:r>
            <w:proofErr w:type="spellStart"/>
            <w:r w:rsidR="00733BF6">
              <w:rPr>
                <w:rFonts w:ascii="Times New Roman" w:hAnsi="Times New Roman" w:cs="Times New Roman"/>
                <w:sz w:val="25"/>
                <w:szCs w:val="25"/>
                <w:lang w:val="ru-RU"/>
              </w:rPr>
              <w:t>згідно</w:t>
            </w:r>
            <w:proofErr w:type="spellEnd"/>
            <w:r w:rsidR="00733BF6">
              <w:rPr>
                <w:rFonts w:ascii="Times New Roman" w:hAnsi="Times New Roman" w:cs="Times New Roman"/>
                <w:sz w:val="25"/>
                <w:szCs w:val="25"/>
                <w:lang w:val="ru-RU"/>
              </w:rPr>
              <w:t xml:space="preserve"> з </w:t>
            </w:r>
            <w:proofErr w:type="spellStart"/>
            <w:r w:rsidR="00733BF6">
              <w:rPr>
                <w:rFonts w:ascii="Times New Roman" w:hAnsi="Times New Roman" w:cs="Times New Roman"/>
                <w:sz w:val="25"/>
                <w:szCs w:val="25"/>
                <w:lang w:val="ru-RU"/>
              </w:rPr>
              <w:t>класифікатором</w:t>
            </w:r>
            <w:proofErr w:type="spellEnd"/>
            <w:r w:rsidR="00733BF6">
              <w:rPr>
                <w:rFonts w:ascii="Times New Roman" w:hAnsi="Times New Roman" w:cs="Times New Roman"/>
                <w:sz w:val="25"/>
                <w:szCs w:val="25"/>
                <w:lang w:val="ru-RU"/>
              </w:rPr>
              <w:t>)</w:t>
            </w:r>
          </w:p>
          <w:p w:rsidR="001E5BD5" w:rsidRPr="004F7A23" w:rsidRDefault="001E5BD5" w:rsidP="004F7A23">
            <w:pPr>
              <w:shd w:val="clear" w:color="auto" w:fill="FFFFFF"/>
              <w:spacing w:after="0" w:line="240" w:lineRule="auto"/>
              <w:jc w:val="center"/>
              <w:rPr>
                <w:rFonts w:ascii="Times New Roman" w:hAnsi="Times New Roman" w:cs="Times New Roman"/>
                <w:sz w:val="25"/>
                <w:szCs w:val="25"/>
              </w:rPr>
            </w:pPr>
          </w:p>
        </w:tc>
        <w:tc>
          <w:tcPr>
            <w:tcW w:w="3450" w:type="dxa"/>
            <w:vAlign w:val="center"/>
          </w:tcPr>
          <w:p w:rsidR="001E5BD5" w:rsidRPr="004F7A23" w:rsidRDefault="001E5BD5" w:rsidP="004F7A23">
            <w:pPr>
              <w:jc w:val="center"/>
              <w:rPr>
                <w:rFonts w:ascii="Times New Roman" w:hAnsi="Times New Roman" w:cs="Times New Roman"/>
                <w:sz w:val="25"/>
                <w:szCs w:val="25"/>
              </w:rPr>
            </w:pPr>
            <w:r w:rsidRPr="004F7A23">
              <w:rPr>
                <w:rFonts w:ascii="Times New Roman" w:hAnsi="Times New Roman" w:cs="Times New Roman"/>
                <w:sz w:val="25"/>
                <w:szCs w:val="25"/>
              </w:rPr>
              <w:t>І</w:t>
            </w:r>
          </w:p>
          <w:p w:rsidR="001E5BD5" w:rsidRPr="004F7A23" w:rsidRDefault="001E5BD5" w:rsidP="004F7A23">
            <w:pPr>
              <w:jc w:val="center"/>
              <w:rPr>
                <w:rFonts w:ascii="Times New Roman" w:hAnsi="Times New Roman" w:cs="Times New Roman"/>
                <w:sz w:val="25"/>
                <w:szCs w:val="25"/>
              </w:rPr>
            </w:pPr>
          </w:p>
        </w:tc>
        <w:tc>
          <w:tcPr>
            <w:tcW w:w="1750" w:type="dxa"/>
            <w:vAlign w:val="center"/>
          </w:tcPr>
          <w:p w:rsidR="001E5BD5" w:rsidRPr="004F7A23" w:rsidRDefault="001E5BD5" w:rsidP="004F7A23">
            <w:pPr>
              <w:jc w:val="center"/>
              <w:rPr>
                <w:rFonts w:ascii="Times New Roman" w:hAnsi="Times New Roman" w:cs="Times New Roman"/>
                <w:sz w:val="25"/>
                <w:szCs w:val="25"/>
              </w:rPr>
            </w:pPr>
            <w:r w:rsidRPr="004F7A23">
              <w:rPr>
                <w:rFonts w:ascii="Times New Roman" w:hAnsi="Times New Roman" w:cs="Times New Roman"/>
                <w:sz w:val="25"/>
                <w:szCs w:val="25"/>
              </w:rPr>
              <w:t>1%; 0,5%; 0,1%</w:t>
            </w:r>
          </w:p>
        </w:tc>
        <w:tc>
          <w:tcPr>
            <w:tcW w:w="1790" w:type="dxa"/>
            <w:vAlign w:val="center"/>
          </w:tcPr>
          <w:p w:rsidR="001E5BD5" w:rsidRPr="004F7A23" w:rsidRDefault="001E5BD5" w:rsidP="004F7A23">
            <w:pPr>
              <w:jc w:val="center"/>
              <w:rPr>
                <w:rFonts w:ascii="Times New Roman" w:hAnsi="Times New Roman" w:cs="Times New Roman"/>
                <w:sz w:val="25"/>
                <w:szCs w:val="25"/>
              </w:rPr>
            </w:pPr>
            <w:r w:rsidRPr="004F7A23">
              <w:rPr>
                <w:rFonts w:ascii="Times New Roman" w:hAnsi="Times New Roman" w:cs="Times New Roman"/>
                <w:sz w:val="25"/>
                <w:szCs w:val="25"/>
              </w:rPr>
              <w:t>0,75%; 0,5%; 0,1%;</w:t>
            </w:r>
          </w:p>
        </w:tc>
      </w:tr>
      <w:tr w:rsidR="001E5BD5" w:rsidRPr="00B61F57" w:rsidTr="004F7A23">
        <w:trPr>
          <w:trHeight w:val="860"/>
          <w:jc w:val="center"/>
        </w:trPr>
        <w:tc>
          <w:tcPr>
            <w:tcW w:w="3090" w:type="dxa"/>
            <w:vMerge/>
            <w:vAlign w:val="center"/>
          </w:tcPr>
          <w:p w:rsidR="001E5BD5" w:rsidRPr="004F7A23" w:rsidRDefault="001E5BD5" w:rsidP="004F7A23">
            <w:pPr>
              <w:jc w:val="center"/>
              <w:rPr>
                <w:rFonts w:ascii="Times New Roman" w:hAnsi="Times New Roman" w:cs="Times New Roman"/>
                <w:sz w:val="25"/>
                <w:szCs w:val="25"/>
              </w:rPr>
            </w:pPr>
          </w:p>
        </w:tc>
        <w:tc>
          <w:tcPr>
            <w:tcW w:w="3450" w:type="dxa"/>
            <w:vAlign w:val="center"/>
          </w:tcPr>
          <w:p w:rsidR="001E5BD5" w:rsidRPr="004F7A23" w:rsidRDefault="001E5BD5" w:rsidP="004F7A23">
            <w:pPr>
              <w:jc w:val="center"/>
              <w:rPr>
                <w:rFonts w:ascii="Times New Roman" w:hAnsi="Times New Roman" w:cs="Times New Roman"/>
                <w:sz w:val="25"/>
                <w:szCs w:val="25"/>
              </w:rPr>
            </w:pPr>
            <w:r w:rsidRPr="004F7A23">
              <w:rPr>
                <w:rFonts w:ascii="Times New Roman" w:hAnsi="Times New Roman" w:cs="Times New Roman"/>
                <w:sz w:val="25"/>
                <w:szCs w:val="25"/>
              </w:rPr>
              <w:t>ІІ</w:t>
            </w:r>
          </w:p>
        </w:tc>
        <w:tc>
          <w:tcPr>
            <w:tcW w:w="1750" w:type="dxa"/>
            <w:vAlign w:val="center"/>
          </w:tcPr>
          <w:p w:rsidR="001E5BD5" w:rsidRPr="004F7A23" w:rsidRDefault="001E5BD5" w:rsidP="004F7A23">
            <w:pPr>
              <w:jc w:val="center"/>
              <w:rPr>
                <w:rFonts w:ascii="Times New Roman" w:hAnsi="Times New Roman" w:cs="Times New Roman"/>
                <w:sz w:val="25"/>
                <w:szCs w:val="25"/>
              </w:rPr>
            </w:pPr>
            <w:r w:rsidRPr="004F7A23">
              <w:rPr>
                <w:rFonts w:ascii="Times New Roman" w:hAnsi="Times New Roman" w:cs="Times New Roman"/>
                <w:sz w:val="25"/>
                <w:szCs w:val="25"/>
              </w:rPr>
              <w:t>1%; 0,5%; 0,1%</w:t>
            </w:r>
          </w:p>
        </w:tc>
        <w:tc>
          <w:tcPr>
            <w:tcW w:w="1790" w:type="dxa"/>
            <w:vAlign w:val="center"/>
          </w:tcPr>
          <w:p w:rsidR="001E5BD5" w:rsidRPr="004F7A23" w:rsidRDefault="001E5BD5" w:rsidP="004F7A23">
            <w:pPr>
              <w:jc w:val="center"/>
              <w:rPr>
                <w:rFonts w:ascii="Times New Roman" w:hAnsi="Times New Roman" w:cs="Times New Roman"/>
                <w:sz w:val="25"/>
                <w:szCs w:val="25"/>
              </w:rPr>
            </w:pPr>
            <w:r w:rsidRPr="004F7A23">
              <w:rPr>
                <w:rFonts w:ascii="Times New Roman" w:hAnsi="Times New Roman" w:cs="Times New Roman"/>
                <w:sz w:val="25"/>
                <w:szCs w:val="25"/>
              </w:rPr>
              <w:t>0,75%; 0,5%; 0,1%;</w:t>
            </w:r>
          </w:p>
        </w:tc>
      </w:tr>
      <w:tr w:rsidR="001E5BD5" w:rsidRPr="00B61F57" w:rsidTr="004F7A23">
        <w:trPr>
          <w:trHeight w:val="860"/>
          <w:jc w:val="center"/>
        </w:trPr>
        <w:tc>
          <w:tcPr>
            <w:tcW w:w="3090" w:type="dxa"/>
            <w:vMerge/>
            <w:vAlign w:val="center"/>
          </w:tcPr>
          <w:p w:rsidR="001E5BD5" w:rsidRPr="004F7A23" w:rsidRDefault="001E5BD5" w:rsidP="004F7A23">
            <w:pPr>
              <w:jc w:val="center"/>
              <w:rPr>
                <w:rFonts w:ascii="Times New Roman" w:hAnsi="Times New Roman" w:cs="Times New Roman"/>
                <w:sz w:val="25"/>
                <w:szCs w:val="25"/>
              </w:rPr>
            </w:pPr>
          </w:p>
        </w:tc>
        <w:tc>
          <w:tcPr>
            <w:tcW w:w="3450" w:type="dxa"/>
            <w:vAlign w:val="center"/>
          </w:tcPr>
          <w:p w:rsidR="001E5BD5" w:rsidRPr="004F7A23" w:rsidRDefault="001E5BD5" w:rsidP="004F7A23">
            <w:pPr>
              <w:jc w:val="center"/>
              <w:rPr>
                <w:rFonts w:ascii="Times New Roman" w:hAnsi="Times New Roman" w:cs="Times New Roman"/>
                <w:sz w:val="25"/>
                <w:szCs w:val="25"/>
              </w:rPr>
            </w:pPr>
            <w:r w:rsidRPr="004F7A23">
              <w:rPr>
                <w:rFonts w:ascii="Times New Roman" w:hAnsi="Times New Roman" w:cs="Times New Roman"/>
                <w:sz w:val="25"/>
                <w:szCs w:val="25"/>
              </w:rPr>
              <w:t>ІІІ</w:t>
            </w:r>
          </w:p>
        </w:tc>
        <w:tc>
          <w:tcPr>
            <w:tcW w:w="1750" w:type="dxa"/>
            <w:vAlign w:val="center"/>
          </w:tcPr>
          <w:p w:rsidR="001E5BD5" w:rsidRPr="004F7A23" w:rsidRDefault="001E5BD5" w:rsidP="004F7A23">
            <w:pPr>
              <w:jc w:val="center"/>
              <w:rPr>
                <w:rFonts w:ascii="Times New Roman" w:hAnsi="Times New Roman" w:cs="Times New Roman"/>
                <w:sz w:val="25"/>
                <w:szCs w:val="25"/>
              </w:rPr>
            </w:pPr>
            <w:r w:rsidRPr="004F7A23">
              <w:rPr>
                <w:rFonts w:ascii="Times New Roman" w:hAnsi="Times New Roman" w:cs="Times New Roman"/>
                <w:sz w:val="25"/>
                <w:szCs w:val="25"/>
              </w:rPr>
              <w:t>0,5%; 0,25%; 0,1%;</w:t>
            </w:r>
          </w:p>
        </w:tc>
        <w:tc>
          <w:tcPr>
            <w:tcW w:w="1790" w:type="dxa"/>
            <w:vAlign w:val="center"/>
          </w:tcPr>
          <w:p w:rsidR="001E5BD5" w:rsidRPr="004F7A23" w:rsidRDefault="001E5BD5" w:rsidP="004F7A23">
            <w:pPr>
              <w:jc w:val="center"/>
              <w:rPr>
                <w:rFonts w:ascii="Times New Roman" w:hAnsi="Times New Roman" w:cs="Times New Roman"/>
                <w:sz w:val="25"/>
                <w:szCs w:val="25"/>
              </w:rPr>
            </w:pPr>
            <w:r w:rsidRPr="004F7A23">
              <w:rPr>
                <w:rFonts w:ascii="Times New Roman" w:hAnsi="Times New Roman" w:cs="Times New Roman"/>
                <w:sz w:val="25"/>
                <w:szCs w:val="25"/>
              </w:rPr>
              <w:t>0,37%; 0,25%; 0,1%;</w:t>
            </w:r>
          </w:p>
        </w:tc>
      </w:tr>
      <w:tr w:rsidR="001E5BD5" w:rsidRPr="00B61F57" w:rsidTr="004F7A23">
        <w:trPr>
          <w:trHeight w:val="860"/>
          <w:jc w:val="center"/>
        </w:trPr>
        <w:tc>
          <w:tcPr>
            <w:tcW w:w="3090" w:type="dxa"/>
            <w:vAlign w:val="center"/>
          </w:tcPr>
          <w:p w:rsidR="001A495A" w:rsidRPr="004F7A23" w:rsidRDefault="001A495A" w:rsidP="004F7A23">
            <w:pPr>
              <w:spacing w:line="192" w:lineRule="auto"/>
              <w:jc w:val="center"/>
              <w:rPr>
                <w:rFonts w:ascii="Times New Roman" w:hAnsi="Times New Roman" w:cs="Times New Roman"/>
              </w:rPr>
            </w:pPr>
            <w:r w:rsidRPr="004F7A23">
              <w:rPr>
                <w:rFonts w:ascii="Times New Roman" w:hAnsi="Times New Roman" w:cs="Times New Roman"/>
              </w:rPr>
              <w:t>Приклад:</w:t>
            </w:r>
          </w:p>
          <w:p w:rsidR="001A495A" w:rsidRPr="004F7A23" w:rsidRDefault="001A495A" w:rsidP="004F7A23">
            <w:pPr>
              <w:spacing w:line="192" w:lineRule="auto"/>
              <w:jc w:val="center"/>
              <w:rPr>
                <w:rFonts w:ascii="Times New Roman" w:hAnsi="Times New Roman" w:cs="Times New Roman"/>
              </w:rPr>
            </w:pPr>
            <w:r w:rsidRPr="004F7A23">
              <w:rPr>
                <w:rFonts w:ascii="Times New Roman" w:hAnsi="Times New Roman" w:cs="Times New Roman"/>
              </w:rPr>
              <w:t>Нежитлові будівлі та споруди</w:t>
            </w:r>
          </w:p>
          <w:p w:rsidR="001E5BD5" w:rsidRPr="003E5C39" w:rsidRDefault="001A495A" w:rsidP="003E5C39">
            <w:pPr>
              <w:spacing w:line="192" w:lineRule="auto"/>
              <w:jc w:val="center"/>
              <w:rPr>
                <w:rFonts w:ascii="Times New Roman" w:hAnsi="Times New Roman" w:cs="Times New Roman"/>
                <w:u w:val="single"/>
              </w:rPr>
            </w:pPr>
            <w:r w:rsidRPr="004F7A23">
              <w:rPr>
                <w:rFonts w:ascii="Times New Roman" w:hAnsi="Times New Roman" w:cs="Times New Roman"/>
              </w:rPr>
              <w:t xml:space="preserve">(за винятком об’єктів нерухомості, які підпадають під дію пункту 266.2 статті 266 Податкового кодексу України та відносяться до переліку пільг, наданих рішенням </w:t>
            </w:r>
            <w:r w:rsidR="00FA2F97">
              <w:rPr>
                <w:rFonts w:ascii="Times New Roman" w:hAnsi="Times New Roman" w:cs="Times New Roman"/>
              </w:rPr>
              <w:t xml:space="preserve">Дніпровської </w:t>
            </w:r>
            <w:r w:rsidRPr="004F7A23">
              <w:rPr>
                <w:rFonts w:ascii="Times New Roman" w:hAnsi="Times New Roman" w:cs="Times New Roman"/>
              </w:rPr>
              <w:t>міської ради )</w:t>
            </w:r>
          </w:p>
        </w:tc>
        <w:tc>
          <w:tcPr>
            <w:tcW w:w="3450" w:type="dxa"/>
            <w:vAlign w:val="center"/>
          </w:tcPr>
          <w:p w:rsidR="001E5BD5" w:rsidRPr="004F7A23" w:rsidRDefault="001E5BD5" w:rsidP="004F7A23">
            <w:pPr>
              <w:jc w:val="center"/>
              <w:rPr>
                <w:rFonts w:ascii="Times New Roman" w:hAnsi="Times New Roman" w:cs="Times New Roman"/>
                <w:sz w:val="25"/>
                <w:szCs w:val="25"/>
              </w:rPr>
            </w:pPr>
            <w:r w:rsidRPr="004F7A23">
              <w:rPr>
                <w:rFonts w:ascii="Times New Roman" w:hAnsi="Times New Roman" w:cs="Times New Roman"/>
                <w:sz w:val="25"/>
                <w:szCs w:val="25"/>
              </w:rPr>
              <w:t>ІІІ зона (10235кв.м)</w:t>
            </w:r>
          </w:p>
        </w:tc>
        <w:tc>
          <w:tcPr>
            <w:tcW w:w="1750" w:type="dxa"/>
            <w:vAlign w:val="center"/>
          </w:tcPr>
          <w:p w:rsidR="001E5BD5" w:rsidRPr="004F7A23" w:rsidRDefault="001E5BD5" w:rsidP="004F7A23">
            <w:pPr>
              <w:jc w:val="center"/>
              <w:rPr>
                <w:rFonts w:ascii="Times New Roman" w:hAnsi="Times New Roman" w:cs="Times New Roman"/>
                <w:sz w:val="25"/>
                <w:szCs w:val="25"/>
              </w:rPr>
            </w:pPr>
            <w:r w:rsidRPr="004F7A23">
              <w:rPr>
                <w:rFonts w:ascii="Times New Roman" w:hAnsi="Times New Roman" w:cs="Times New Roman"/>
                <w:sz w:val="25"/>
                <w:szCs w:val="25"/>
              </w:rPr>
              <w:t>27719 грн. щомісяця</w:t>
            </w:r>
          </w:p>
        </w:tc>
        <w:tc>
          <w:tcPr>
            <w:tcW w:w="1790" w:type="dxa"/>
            <w:vAlign w:val="center"/>
          </w:tcPr>
          <w:p w:rsidR="001E5BD5" w:rsidRPr="004F7A23" w:rsidRDefault="001E5BD5" w:rsidP="004F7A23">
            <w:pPr>
              <w:jc w:val="center"/>
              <w:rPr>
                <w:rFonts w:ascii="Times New Roman" w:hAnsi="Times New Roman" w:cs="Times New Roman"/>
                <w:sz w:val="25"/>
                <w:szCs w:val="25"/>
              </w:rPr>
            </w:pPr>
            <w:r w:rsidRPr="004F7A23">
              <w:rPr>
                <w:rFonts w:ascii="Times New Roman" w:hAnsi="Times New Roman" w:cs="Times New Roman"/>
                <w:sz w:val="25"/>
                <w:szCs w:val="25"/>
              </w:rPr>
              <w:t>21143 грн.</w:t>
            </w:r>
          </w:p>
          <w:p w:rsidR="001E5BD5" w:rsidRPr="004F7A23" w:rsidRDefault="001E5BD5" w:rsidP="004F7A23">
            <w:pPr>
              <w:jc w:val="center"/>
              <w:rPr>
                <w:rFonts w:ascii="Times New Roman" w:hAnsi="Times New Roman" w:cs="Times New Roman"/>
                <w:sz w:val="25"/>
                <w:szCs w:val="25"/>
              </w:rPr>
            </w:pPr>
            <w:r w:rsidRPr="004F7A23">
              <w:rPr>
                <w:rFonts w:ascii="Times New Roman" w:hAnsi="Times New Roman" w:cs="Times New Roman"/>
                <w:sz w:val="25"/>
                <w:szCs w:val="25"/>
              </w:rPr>
              <w:t>щомісяця</w:t>
            </w:r>
          </w:p>
        </w:tc>
      </w:tr>
    </w:tbl>
    <w:p w:rsidR="001E6B73" w:rsidRPr="001E6B73" w:rsidRDefault="001E6B73" w:rsidP="006467DB">
      <w:pPr>
        <w:spacing w:line="240" w:lineRule="auto"/>
        <w:ind w:firstLine="567"/>
        <w:jc w:val="both"/>
        <w:rPr>
          <w:rFonts w:ascii="Times New Roman" w:hAnsi="Times New Roman" w:cs="Times New Roman"/>
          <w:sz w:val="28"/>
          <w:szCs w:val="28"/>
        </w:rPr>
      </w:pPr>
      <w:r w:rsidRPr="001E6B73">
        <w:rPr>
          <w:rFonts w:ascii="Times New Roman" w:hAnsi="Times New Roman" w:cs="Times New Roman"/>
          <w:sz w:val="28"/>
          <w:szCs w:val="28"/>
        </w:rPr>
        <w:lastRenderedPageBreak/>
        <w:t>П</w:t>
      </w:r>
      <w:r>
        <w:rPr>
          <w:rFonts w:ascii="Times New Roman" w:hAnsi="Times New Roman" w:cs="Times New Roman"/>
          <w:sz w:val="28"/>
          <w:szCs w:val="28"/>
        </w:rPr>
        <w:t>ідп</w:t>
      </w:r>
      <w:r w:rsidRPr="001E6B73">
        <w:rPr>
          <w:rFonts w:ascii="Times New Roman" w:hAnsi="Times New Roman" w:cs="Times New Roman"/>
          <w:sz w:val="28"/>
          <w:szCs w:val="28"/>
        </w:rPr>
        <w:t xml:space="preserve">унктом 12.3.4. </w:t>
      </w:r>
      <w:r>
        <w:rPr>
          <w:rFonts w:ascii="Times New Roman" w:hAnsi="Times New Roman" w:cs="Times New Roman"/>
          <w:sz w:val="28"/>
          <w:szCs w:val="28"/>
        </w:rPr>
        <w:t>пункту 12.3 статті 12 Податкового кодексу України р</w:t>
      </w:r>
      <w:r w:rsidRPr="001E6B73">
        <w:rPr>
          <w:rFonts w:ascii="Times New Roman" w:hAnsi="Times New Roman" w:cs="Times New Roman"/>
          <w:sz w:val="28"/>
          <w:szCs w:val="28"/>
        </w:rPr>
        <w:t>ішення про встановлення місцевих податків та зборів офіційно оприлюднюється відповідним органом місцевого самоврядування до 25 липня року, що передує бюджетному періоду, в якому планується застосовування встановлюваних місцевих податків та/або зборів або змін</w:t>
      </w:r>
      <w:r>
        <w:rPr>
          <w:rFonts w:ascii="Times New Roman" w:hAnsi="Times New Roman" w:cs="Times New Roman"/>
          <w:sz w:val="28"/>
          <w:szCs w:val="28"/>
        </w:rPr>
        <w:t>.</w:t>
      </w:r>
    </w:p>
    <w:p w:rsidR="001E6B73" w:rsidRDefault="001E6B73" w:rsidP="006467DB">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Pr="001E6B73">
        <w:rPr>
          <w:rFonts w:ascii="Times New Roman" w:hAnsi="Times New Roman" w:cs="Times New Roman"/>
          <w:sz w:val="28"/>
          <w:szCs w:val="28"/>
        </w:rPr>
        <w:t>унктами 1 та 11 статті 59 Закону України «Про місцеве самоврядування в Україні», зі змінами, передбачено, що рада в межах своїх повноважень приймає нормативні та інші акти у формі рішень. Акти органів та посадових осіб місцевого самоврядування підлягають обов’язковому оприлюдненню.</w:t>
      </w:r>
    </w:p>
    <w:p w:rsidR="001E6B73" w:rsidRPr="001E6B73" w:rsidRDefault="001E6B73" w:rsidP="006467DB">
      <w:pPr>
        <w:spacing w:line="240" w:lineRule="auto"/>
        <w:ind w:firstLine="567"/>
        <w:jc w:val="both"/>
        <w:rPr>
          <w:rFonts w:ascii="Times New Roman" w:hAnsi="Times New Roman" w:cs="Times New Roman"/>
          <w:sz w:val="28"/>
          <w:szCs w:val="28"/>
        </w:rPr>
      </w:pPr>
      <w:r w:rsidRPr="001E6B73">
        <w:rPr>
          <w:rFonts w:ascii="Times New Roman" w:hAnsi="Times New Roman" w:cs="Times New Roman"/>
          <w:sz w:val="28"/>
          <w:szCs w:val="28"/>
        </w:rPr>
        <w:t xml:space="preserve"> Відповідно до пункту 6 статті 3 Регламенту Дніпровської міської ради VIII скликання, затвердженого рішенням міської ради від 16.12.2020 № 2/1-2, зі змінами, рішення, прийняті радою, публікуються на офіційному веб-сайті ради та у міських друкованих засобах масової інформації в строки та відповідно до положень законодавства, що регламентує питання, пов’язані із оприлюдненням актів органів місцевого самоврядування. </w:t>
      </w:r>
    </w:p>
    <w:p w:rsidR="003E5C39" w:rsidRPr="00560EF8" w:rsidRDefault="001E6B73" w:rsidP="006467DB">
      <w:pPr>
        <w:spacing w:line="240" w:lineRule="auto"/>
        <w:ind w:firstLine="567"/>
        <w:jc w:val="both"/>
        <w:rPr>
          <w:rFonts w:ascii="Times New Roman" w:hAnsi="Times New Roman" w:cs="Times New Roman"/>
          <w:sz w:val="28"/>
          <w:szCs w:val="28"/>
        </w:rPr>
      </w:pPr>
      <w:r w:rsidRPr="001E6B73">
        <w:rPr>
          <w:rFonts w:ascii="Times New Roman" w:hAnsi="Times New Roman" w:cs="Times New Roman"/>
          <w:sz w:val="28"/>
          <w:szCs w:val="28"/>
        </w:rPr>
        <w:t>Рішення Дніпровської міської р</w:t>
      </w:r>
      <w:r w:rsidR="00D6122A">
        <w:rPr>
          <w:rFonts w:ascii="Times New Roman" w:hAnsi="Times New Roman" w:cs="Times New Roman"/>
          <w:sz w:val="28"/>
          <w:szCs w:val="28"/>
        </w:rPr>
        <w:t xml:space="preserve">ади розміщено на офіційному </w:t>
      </w:r>
      <w:proofErr w:type="spellStart"/>
      <w:r w:rsidR="00D6122A">
        <w:rPr>
          <w:rFonts w:ascii="Times New Roman" w:hAnsi="Times New Roman" w:cs="Times New Roman"/>
          <w:sz w:val="28"/>
          <w:szCs w:val="28"/>
        </w:rPr>
        <w:t>веб</w:t>
      </w:r>
      <w:r w:rsidRPr="001E6B73">
        <w:rPr>
          <w:rFonts w:ascii="Times New Roman" w:hAnsi="Times New Roman" w:cs="Times New Roman"/>
          <w:sz w:val="28"/>
          <w:szCs w:val="28"/>
        </w:rPr>
        <w:t>сайті</w:t>
      </w:r>
      <w:proofErr w:type="spellEnd"/>
      <w:r w:rsidRPr="001E6B73">
        <w:rPr>
          <w:rFonts w:ascii="Times New Roman" w:hAnsi="Times New Roman" w:cs="Times New Roman"/>
          <w:sz w:val="28"/>
          <w:szCs w:val="28"/>
        </w:rPr>
        <w:t xml:space="preserve"> Дніпровської міської ради за посиланням (</w:t>
      </w:r>
      <w:hyperlink r:id="rId6" w:history="1">
        <w:r w:rsidRPr="001E6B73">
          <w:rPr>
            <w:rFonts w:ascii="Times New Roman" w:hAnsi="Times New Roman" w:cs="Times New Roman"/>
            <w:sz w:val="28"/>
            <w:szCs w:val="28"/>
          </w:rPr>
          <w:t>https://dniprorada.gov.ua/</w:t>
        </w:r>
      </w:hyperlink>
      <w:r w:rsidRPr="001E6B73">
        <w:rPr>
          <w:rFonts w:ascii="Times New Roman" w:hAnsi="Times New Roman" w:cs="Times New Roman"/>
          <w:sz w:val="28"/>
          <w:szCs w:val="28"/>
        </w:rPr>
        <w:t xml:space="preserve">). На цьому сайті передбачено можливість вибору потрібних користувачу документів за параметрами, які пропонуються у пошуковій формі в розділі меню Головна/Документи міської ради/Пошук прийнятих документів Дніпровської міської ради. Для пошуку рішень міської ради заповнюються ті реквізити, які відомі: дата прийняття рішення, його заголовок або номер. Для полегшення пошуку потрібного документа достатньо заповнити будь-яке пошукове поле (наприклад у заголовку зазначити ключові слова: «ставки», «збори» або «пільги»). Також передбачено можливість обрання галузі та виду документа. У знайдених розпорядчих документах буде зазначено такі реквізити: номер, дата, вид, заголовок, текст у форматі PDF та у відкритому форматі. </w:t>
      </w:r>
    </w:p>
    <w:p w:rsidR="00BE6681" w:rsidRPr="00765F80" w:rsidRDefault="00BE6681" w:rsidP="006467DB">
      <w:pPr>
        <w:spacing w:line="240" w:lineRule="auto"/>
        <w:jc w:val="center"/>
        <w:rPr>
          <w:rFonts w:ascii="Times New Roman" w:hAnsi="Times New Roman" w:cs="Times New Roman"/>
          <w:sz w:val="28"/>
          <w:szCs w:val="28"/>
          <w:u w:val="single"/>
        </w:rPr>
      </w:pPr>
      <w:r w:rsidRPr="00BE6681">
        <w:rPr>
          <w:rFonts w:ascii="Times New Roman" w:hAnsi="Times New Roman" w:cs="Times New Roman"/>
          <w:sz w:val="28"/>
          <w:szCs w:val="28"/>
          <w:u w:val="single"/>
        </w:rPr>
        <w:t>Про зменшення розміру плати за землю</w:t>
      </w:r>
    </w:p>
    <w:p w:rsidR="0016147A" w:rsidRDefault="00BE6681" w:rsidP="006467DB">
      <w:pPr>
        <w:pStyle w:val="a3"/>
        <w:shd w:val="clear" w:color="auto" w:fill="FFFFFF"/>
        <w:spacing w:after="0" w:line="240" w:lineRule="auto"/>
        <w:ind w:left="0" w:firstLine="567"/>
        <w:jc w:val="both"/>
        <w:rPr>
          <w:rFonts w:cs="Times New Roman"/>
          <w:sz w:val="28"/>
          <w:szCs w:val="28"/>
        </w:rPr>
      </w:pPr>
      <w:r w:rsidRPr="00BE6681">
        <w:rPr>
          <w:rFonts w:cs="Times New Roman"/>
          <w:sz w:val="28"/>
          <w:szCs w:val="28"/>
        </w:rPr>
        <w:t xml:space="preserve">Дніпровська міська рада своїм рішенням від 13.07.2022 № 3/24 </w:t>
      </w:r>
      <w:r w:rsidR="001E5BD5">
        <w:rPr>
          <w:rFonts w:cs="Times New Roman"/>
          <w:sz w:val="28"/>
          <w:szCs w:val="28"/>
        </w:rPr>
        <w:t>«</w:t>
      </w:r>
      <w:r w:rsidR="001E5BD5" w:rsidRPr="001E5BD5">
        <w:rPr>
          <w:rFonts w:cs="Times New Roman"/>
          <w:sz w:val="28"/>
          <w:szCs w:val="28"/>
        </w:rPr>
        <w:t>Про внесення змін до рішення міськ</w:t>
      </w:r>
      <w:r w:rsidR="001E5BD5">
        <w:rPr>
          <w:rFonts w:cs="Times New Roman"/>
          <w:sz w:val="28"/>
          <w:szCs w:val="28"/>
        </w:rPr>
        <w:t>ої ради від 06.12.2017 № 13/27 «</w:t>
      </w:r>
      <w:r w:rsidR="001E5BD5" w:rsidRPr="001E5BD5">
        <w:rPr>
          <w:rFonts w:cs="Times New Roman"/>
          <w:sz w:val="28"/>
          <w:szCs w:val="28"/>
        </w:rPr>
        <w:t>Про ставки земельного податку, розмір орендної плати за землю, пільги зі сплати земель</w:t>
      </w:r>
      <w:r w:rsidR="001E5BD5">
        <w:rPr>
          <w:rFonts w:cs="Times New Roman"/>
          <w:sz w:val="28"/>
          <w:szCs w:val="28"/>
        </w:rPr>
        <w:t xml:space="preserve">ного податку на території міста» </w:t>
      </w:r>
      <w:r w:rsidRPr="00BE6681">
        <w:rPr>
          <w:rFonts w:cs="Times New Roman"/>
          <w:sz w:val="28"/>
          <w:szCs w:val="28"/>
        </w:rPr>
        <w:t>суттєво зменшила для юридичних та фізичних осіб розмір плати за землю (земельний податок та орендна плата) по окремих категоріях земель</w:t>
      </w:r>
      <w:r w:rsidR="001E5BD5">
        <w:rPr>
          <w:rFonts w:cs="Times New Roman"/>
          <w:sz w:val="28"/>
          <w:szCs w:val="28"/>
        </w:rPr>
        <w:t xml:space="preserve">. Вказане рішення, з урахуванням змін відповідно до рішення від </w:t>
      </w:r>
      <w:r w:rsidR="001E5BD5" w:rsidRPr="001E5BD5">
        <w:rPr>
          <w:rFonts w:cs="Times New Roman"/>
          <w:sz w:val="28"/>
          <w:szCs w:val="28"/>
        </w:rPr>
        <w:t>21.06.2023</w:t>
      </w:r>
      <w:r w:rsidR="001E5BD5">
        <w:rPr>
          <w:rFonts w:cs="Times New Roman"/>
          <w:sz w:val="28"/>
          <w:szCs w:val="28"/>
        </w:rPr>
        <w:t xml:space="preserve"> № 5/38 «</w:t>
      </w:r>
      <w:r w:rsidR="001E5BD5" w:rsidRPr="001E5BD5">
        <w:rPr>
          <w:rFonts w:cs="Times New Roman"/>
          <w:sz w:val="28"/>
          <w:szCs w:val="28"/>
        </w:rPr>
        <w:t>Про внесення змін до рішення міськ</w:t>
      </w:r>
      <w:r w:rsidR="001E5BD5">
        <w:rPr>
          <w:rFonts w:cs="Times New Roman"/>
          <w:sz w:val="28"/>
          <w:szCs w:val="28"/>
        </w:rPr>
        <w:t>ої ради від 06.12.2017 № 13/27 «</w:t>
      </w:r>
      <w:r w:rsidR="001E5BD5" w:rsidRPr="001E5BD5">
        <w:rPr>
          <w:rFonts w:cs="Times New Roman"/>
          <w:sz w:val="28"/>
          <w:szCs w:val="28"/>
        </w:rPr>
        <w:t>Про ставки земельного податку, розмір орендної плати за землю, пільги зі сплати земель</w:t>
      </w:r>
      <w:r w:rsidR="001E5BD5">
        <w:rPr>
          <w:rFonts w:cs="Times New Roman"/>
          <w:sz w:val="28"/>
          <w:szCs w:val="28"/>
        </w:rPr>
        <w:t>ного податку на території міста», діє</w:t>
      </w:r>
      <w:r w:rsidRPr="00BE6681">
        <w:rPr>
          <w:rFonts w:cs="Times New Roman"/>
          <w:sz w:val="28"/>
          <w:szCs w:val="28"/>
        </w:rPr>
        <w:t xml:space="preserve"> з 01.01.2023 </w:t>
      </w:r>
      <w:r w:rsidR="000412E1">
        <w:rPr>
          <w:rFonts w:cs="Times New Roman"/>
          <w:sz w:val="28"/>
          <w:szCs w:val="28"/>
        </w:rPr>
        <w:t xml:space="preserve">року </w:t>
      </w:r>
      <w:r w:rsidR="0016147A">
        <w:rPr>
          <w:rFonts w:cs="Times New Roman"/>
          <w:sz w:val="28"/>
          <w:szCs w:val="28"/>
        </w:rPr>
        <w:t>протягом дії воєнного стану на території України та по 31 грудня року, в якому припинено чи скасовано воєнний стан відповідно до закону.</w:t>
      </w:r>
    </w:p>
    <w:p w:rsidR="0016147A" w:rsidRPr="00DF1372" w:rsidRDefault="0016147A" w:rsidP="006467DB">
      <w:pPr>
        <w:shd w:val="clear" w:color="auto" w:fill="FFFFFF"/>
        <w:spacing w:after="0" w:line="240" w:lineRule="auto"/>
        <w:jc w:val="both"/>
        <w:rPr>
          <w:rFonts w:cs="Times New Roman"/>
          <w:sz w:val="28"/>
          <w:szCs w:val="28"/>
        </w:rPr>
      </w:pPr>
    </w:p>
    <w:p w:rsidR="00BE6681" w:rsidRPr="00BE6681" w:rsidRDefault="00BE6681" w:rsidP="006467DB">
      <w:pPr>
        <w:pStyle w:val="a3"/>
        <w:shd w:val="clear" w:color="auto" w:fill="FFFFFF"/>
        <w:spacing w:after="0" w:line="240" w:lineRule="auto"/>
        <w:ind w:left="0" w:firstLine="567"/>
        <w:jc w:val="both"/>
        <w:rPr>
          <w:rFonts w:cs="Times New Roman"/>
          <w:sz w:val="28"/>
          <w:szCs w:val="28"/>
        </w:rPr>
      </w:pPr>
      <w:r w:rsidRPr="00BE6681">
        <w:rPr>
          <w:rFonts w:cs="Times New Roman"/>
          <w:color w:val="000000"/>
          <w:sz w:val="28"/>
          <w:szCs w:val="28"/>
        </w:rPr>
        <w:t xml:space="preserve">Так, </w:t>
      </w:r>
      <w:r w:rsidR="00EA352C">
        <w:rPr>
          <w:rFonts w:cs="Times New Roman"/>
          <w:color w:val="000000"/>
          <w:sz w:val="28"/>
          <w:szCs w:val="28"/>
        </w:rPr>
        <w:t xml:space="preserve">наприклад, </w:t>
      </w:r>
      <w:r w:rsidRPr="00BE6681">
        <w:rPr>
          <w:rFonts w:cs="Times New Roman"/>
          <w:color w:val="000000"/>
          <w:sz w:val="28"/>
          <w:szCs w:val="28"/>
        </w:rPr>
        <w:t>по земельних ділянках:</w:t>
      </w:r>
    </w:p>
    <w:p w:rsidR="00BE6681" w:rsidRPr="00BE6681" w:rsidRDefault="00BE6681" w:rsidP="006467DB">
      <w:pPr>
        <w:pStyle w:val="a3"/>
        <w:numPr>
          <w:ilvl w:val="0"/>
          <w:numId w:val="1"/>
        </w:numPr>
        <w:shd w:val="clear" w:color="auto" w:fill="FFFFFF"/>
        <w:spacing w:after="0" w:line="240" w:lineRule="auto"/>
        <w:ind w:left="0" w:firstLine="567"/>
        <w:jc w:val="both"/>
        <w:rPr>
          <w:rFonts w:cs="Times New Roman"/>
          <w:sz w:val="28"/>
          <w:szCs w:val="28"/>
        </w:rPr>
      </w:pPr>
      <w:r w:rsidRPr="00BE6681">
        <w:rPr>
          <w:rFonts w:cs="Times New Roman"/>
          <w:sz w:val="28"/>
          <w:szCs w:val="28"/>
        </w:rPr>
        <w:t>для певних видів будівництва (житлового та нежитлового) ставку зменшено з 2,3% до 0,5%</w:t>
      </w:r>
    </w:p>
    <w:p w:rsidR="00BE6681" w:rsidRPr="00BE6681" w:rsidRDefault="00BE6681" w:rsidP="00471AF3">
      <w:pPr>
        <w:pStyle w:val="a3"/>
        <w:numPr>
          <w:ilvl w:val="0"/>
          <w:numId w:val="1"/>
        </w:numPr>
        <w:shd w:val="clear" w:color="auto" w:fill="FFFFFF"/>
        <w:spacing w:line="240" w:lineRule="auto"/>
        <w:ind w:left="0" w:firstLine="567"/>
        <w:jc w:val="both"/>
        <w:rPr>
          <w:rFonts w:cs="Times New Roman"/>
          <w:sz w:val="28"/>
          <w:szCs w:val="28"/>
        </w:rPr>
      </w:pPr>
      <w:r w:rsidRPr="00BE6681">
        <w:rPr>
          <w:rFonts w:cs="Times New Roman"/>
          <w:sz w:val="28"/>
          <w:szCs w:val="28"/>
        </w:rPr>
        <w:lastRenderedPageBreak/>
        <w:t>промисловості, зв</w:t>
      </w:r>
      <w:r w:rsidRPr="00BE6681">
        <w:rPr>
          <w:rFonts w:cs="Times New Roman"/>
          <w:sz w:val="28"/>
          <w:szCs w:val="28"/>
          <w:lang w:val="ru-RU"/>
        </w:rPr>
        <w:t>’</w:t>
      </w:r>
      <w:proofErr w:type="spellStart"/>
      <w:r w:rsidRPr="00BE6681">
        <w:rPr>
          <w:rFonts w:cs="Times New Roman"/>
          <w:sz w:val="28"/>
          <w:szCs w:val="28"/>
        </w:rPr>
        <w:t>язку</w:t>
      </w:r>
      <w:proofErr w:type="spellEnd"/>
      <w:r w:rsidRPr="00BE6681">
        <w:rPr>
          <w:rFonts w:cs="Times New Roman"/>
          <w:sz w:val="28"/>
          <w:szCs w:val="28"/>
        </w:rPr>
        <w:t xml:space="preserve"> та окремих кодів земель транспорту та енергетики ставку</w:t>
      </w:r>
      <w:r w:rsidR="00E34A6B">
        <w:rPr>
          <w:rFonts w:cs="Times New Roman"/>
          <w:sz w:val="28"/>
          <w:szCs w:val="28"/>
        </w:rPr>
        <w:t xml:space="preserve"> земельного податку та розмір орендної плати за землю</w:t>
      </w:r>
      <w:r w:rsidRPr="00BE6681">
        <w:rPr>
          <w:rFonts w:cs="Times New Roman"/>
          <w:sz w:val="28"/>
          <w:szCs w:val="28"/>
        </w:rPr>
        <w:t xml:space="preserve"> зменшено з 2,3% до 1,3%.</w:t>
      </w:r>
    </w:p>
    <w:p w:rsidR="00E34A6B" w:rsidRPr="00471AF3" w:rsidRDefault="00E34A6B" w:rsidP="00471AF3">
      <w:pPr>
        <w:shd w:val="clear" w:color="auto" w:fill="FFFFFF"/>
        <w:spacing w:after="0" w:line="240" w:lineRule="auto"/>
        <w:ind w:firstLine="567"/>
        <w:jc w:val="both"/>
        <w:rPr>
          <w:rFonts w:ascii="Times New Roman" w:eastAsia="Arial Unicode MS" w:hAnsi="Times New Roman" w:cs="Times New Roman"/>
          <w:kern w:val="2"/>
          <w:sz w:val="28"/>
          <w:szCs w:val="28"/>
          <w:lang w:eastAsia="hi-IN" w:bidi="hi-IN"/>
        </w:rPr>
      </w:pPr>
      <w:r w:rsidRPr="00471AF3">
        <w:rPr>
          <w:rFonts w:ascii="Times New Roman" w:eastAsia="Arial Unicode MS" w:hAnsi="Times New Roman" w:cs="Times New Roman"/>
          <w:kern w:val="2"/>
          <w:sz w:val="28"/>
          <w:szCs w:val="28"/>
          <w:lang w:eastAsia="hi-IN" w:bidi="hi-IN"/>
        </w:rPr>
        <w:t>Крім того, для розрахунку плати за землю земельних ділянок, на яких проводитимуться невідкладні роботи щодо ліквідації наслідків збройної агресії Російської Федерації, стосовно проведення реконструкції, капітального ремонту, реставрації пошкоджених будівель і споруд, а також нового будівництва, застосовується ставка земельного податку та розміру орендної плати за землю, помножена на понижуючий коефіцієнт 0,3</w:t>
      </w:r>
      <w:r w:rsidR="002958C4" w:rsidRPr="00471AF3">
        <w:rPr>
          <w:rFonts w:ascii="Times New Roman" w:eastAsia="Arial Unicode MS" w:hAnsi="Times New Roman" w:cs="Times New Roman"/>
          <w:kern w:val="2"/>
          <w:sz w:val="28"/>
          <w:szCs w:val="28"/>
          <w:lang w:eastAsia="hi-IN" w:bidi="hi-IN"/>
        </w:rPr>
        <w:t xml:space="preserve"> (цей понижуючий коефіцієнт застосовується на період проведення зазначених робіт та до моменту введення в експлуатацію об’єкта нерухомого майна, що розташований на таких земельних ділянках у межах терміну дії цього рішення)</w:t>
      </w:r>
      <w:r w:rsidRPr="00471AF3">
        <w:rPr>
          <w:rFonts w:ascii="Times New Roman" w:eastAsia="Arial Unicode MS" w:hAnsi="Times New Roman" w:cs="Times New Roman"/>
          <w:kern w:val="2"/>
          <w:sz w:val="28"/>
          <w:szCs w:val="28"/>
          <w:lang w:eastAsia="hi-IN" w:bidi="hi-IN"/>
        </w:rPr>
        <w:t>.</w:t>
      </w:r>
    </w:p>
    <w:p w:rsidR="002958C4" w:rsidRPr="00E34A6B" w:rsidRDefault="002958C4" w:rsidP="006467DB">
      <w:pPr>
        <w:pStyle w:val="a3"/>
        <w:shd w:val="clear" w:color="auto" w:fill="FFFFFF"/>
        <w:spacing w:after="0" w:line="240" w:lineRule="auto"/>
        <w:ind w:left="0" w:firstLine="567"/>
        <w:jc w:val="both"/>
        <w:rPr>
          <w:rFonts w:cs="Times New Roman"/>
          <w:sz w:val="28"/>
          <w:szCs w:val="28"/>
        </w:rPr>
      </w:pPr>
    </w:p>
    <w:p w:rsidR="00AD1D20" w:rsidRDefault="00AD1D20" w:rsidP="006467DB">
      <w:pPr>
        <w:pStyle w:val="a3"/>
        <w:shd w:val="clear" w:color="auto" w:fill="FFFFFF"/>
        <w:spacing w:after="0" w:line="240" w:lineRule="auto"/>
        <w:ind w:left="0" w:firstLine="567"/>
        <w:jc w:val="both"/>
        <w:rPr>
          <w:rFonts w:cs="Times New Roman"/>
          <w:sz w:val="28"/>
          <w:szCs w:val="28"/>
        </w:rPr>
      </w:pPr>
      <w:r>
        <w:rPr>
          <w:rFonts w:cs="Times New Roman"/>
          <w:sz w:val="28"/>
          <w:szCs w:val="28"/>
        </w:rPr>
        <w:t xml:space="preserve">Наприклад, промислове підприємство, яке у 2022 році сплачувало земельний податок за ставкою 2,3%  за земельну ділянку з цільовим призначенням 11.02, площею 1,5 га 72 277 грн. щомісячно, з 01.01.2023 за ставкою 1,3% нараховує та сплачує 47 305 грн., тобто на 34,55% менше (приклад наведено з урахуванням коефіцієнту індексації </w:t>
      </w:r>
      <w:proofErr w:type="spellStart"/>
      <w:r>
        <w:rPr>
          <w:rFonts w:cs="Times New Roman"/>
          <w:sz w:val="28"/>
          <w:szCs w:val="28"/>
        </w:rPr>
        <w:t>Кі</w:t>
      </w:r>
      <w:proofErr w:type="spellEnd"/>
      <w:r>
        <w:rPr>
          <w:rFonts w:cs="Times New Roman"/>
          <w:sz w:val="28"/>
          <w:szCs w:val="28"/>
        </w:rPr>
        <w:t>=1,15 для нормативної грошової оцінки земельної ділянки).</w:t>
      </w:r>
    </w:p>
    <w:p w:rsidR="00AB09A0" w:rsidRPr="00BE6681" w:rsidRDefault="00AB09A0" w:rsidP="006467DB">
      <w:pPr>
        <w:pStyle w:val="a3"/>
        <w:shd w:val="clear" w:color="auto" w:fill="FFFFFF"/>
        <w:spacing w:after="0" w:line="240" w:lineRule="auto"/>
        <w:ind w:left="0" w:firstLine="567"/>
        <w:jc w:val="both"/>
        <w:rPr>
          <w:rFonts w:cs="Times New Roman"/>
          <w:sz w:val="28"/>
          <w:szCs w:val="28"/>
        </w:rPr>
      </w:pPr>
    </w:p>
    <w:p w:rsidR="00AD1D20" w:rsidRDefault="001E5BD5" w:rsidP="006467DB">
      <w:pPr>
        <w:spacing w:line="240" w:lineRule="auto"/>
        <w:jc w:val="center"/>
        <w:rPr>
          <w:rFonts w:ascii="Times New Roman" w:hAnsi="Times New Roman" w:cs="Times New Roman"/>
          <w:sz w:val="28"/>
          <w:szCs w:val="28"/>
        </w:rPr>
      </w:pPr>
      <w:r w:rsidRPr="00BE6681">
        <w:rPr>
          <w:rFonts w:ascii="Times New Roman" w:hAnsi="Times New Roman" w:cs="Times New Roman"/>
          <w:sz w:val="28"/>
          <w:szCs w:val="28"/>
          <w:u w:val="single"/>
        </w:rPr>
        <w:t xml:space="preserve">Про зменшення податку на </w:t>
      </w:r>
      <w:r w:rsidR="00DF1372" w:rsidRPr="00DF1372">
        <w:rPr>
          <w:rFonts w:ascii="Times New Roman" w:hAnsi="Times New Roman" w:cs="Times New Roman"/>
          <w:sz w:val="28"/>
          <w:szCs w:val="28"/>
          <w:u w:val="single"/>
        </w:rPr>
        <w:t>нерухоме майно, відмінне від земельної ділянки</w:t>
      </w:r>
    </w:p>
    <w:p w:rsidR="00DF1372" w:rsidRDefault="001E5BD5" w:rsidP="00471AF3">
      <w:pPr>
        <w:spacing w:line="240" w:lineRule="auto"/>
        <w:ind w:right="-1" w:firstLine="567"/>
        <w:jc w:val="both"/>
        <w:rPr>
          <w:rFonts w:ascii="Times New Roman" w:hAnsi="Times New Roman" w:cs="Times New Roman"/>
          <w:color w:val="000000"/>
          <w:sz w:val="28"/>
          <w:szCs w:val="28"/>
        </w:rPr>
      </w:pPr>
      <w:r w:rsidRPr="00BE6681">
        <w:rPr>
          <w:rFonts w:ascii="Times New Roman" w:hAnsi="Times New Roman" w:cs="Times New Roman"/>
          <w:sz w:val="28"/>
          <w:szCs w:val="28"/>
        </w:rPr>
        <w:t xml:space="preserve">Дніпровська міська рада своїм рішенням від 13.07.2022 № 2/24 </w:t>
      </w:r>
      <w:r w:rsidRPr="00DF1372">
        <w:rPr>
          <w:rFonts w:ascii="Times New Roman" w:hAnsi="Times New Roman" w:cs="Times New Roman"/>
          <w:sz w:val="28"/>
          <w:szCs w:val="28"/>
        </w:rPr>
        <w:t>«Про внесення змін до рішення міської ради від 06.12.2017 № 12/27 «Про ставки та пільги зі сплати податку на нерухоме майно, відмінне від земельної ділянки, на території міста»</w:t>
      </w:r>
      <w:r>
        <w:rPr>
          <w:rFonts w:ascii="Times New Roman" w:hAnsi="Times New Roman" w:cs="Times New Roman"/>
          <w:color w:val="000000"/>
          <w:sz w:val="28"/>
          <w:szCs w:val="28"/>
        </w:rPr>
        <w:t xml:space="preserve"> </w:t>
      </w:r>
      <w:r w:rsidR="00DF1372">
        <w:rPr>
          <w:rFonts w:ascii="Times New Roman" w:hAnsi="Times New Roman" w:cs="Times New Roman"/>
          <w:sz w:val="28"/>
          <w:szCs w:val="28"/>
        </w:rPr>
        <w:t xml:space="preserve">зменшила </w:t>
      </w:r>
      <w:r w:rsidRPr="00BE6681">
        <w:rPr>
          <w:rFonts w:ascii="Times New Roman" w:hAnsi="Times New Roman" w:cs="Times New Roman"/>
          <w:sz w:val="28"/>
          <w:szCs w:val="28"/>
        </w:rPr>
        <w:t xml:space="preserve">ставки </w:t>
      </w:r>
      <w:r w:rsidRPr="00DF1372">
        <w:rPr>
          <w:rFonts w:ascii="Times New Roman" w:hAnsi="Times New Roman" w:cs="Times New Roman"/>
          <w:sz w:val="28"/>
          <w:szCs w:val="28"/>
        </w:rPr>
        <w:t xml:space="preserve">податку на нежитлову нерухомість з 01.01.2023 </w:t>
      </w:r>
      <w:r w:rsidR="000412E1">
        <w:rPr>
          <w:rFonts w:ascii="Times New Roman" w:hAnsi="Times New Roman" w:cs="Times New Roman"/>
          <w:sz w:val="28"/>
          <w:szCs w:val="28"/>
        </w:rPr>
        <w:t>року протягом</w:t>
      </w:r>
      <w:r w:rsidRPr="00DF1372">
        <w:rPr>
          <w:rFonts w:ascii="Times New Roman" w:hAnsi="Times New Roman" w:cs="Times New Roman"/>
          <w:sz w:val="28"/>
          <w:szCs w:val="28"/>
        </w:rPr>
        <w:t xml:space="preserve"> дії </w:t>
      </w:r>
      <w:r w:rsidRPr="00DF1372">
        <w:rPr>
          <w:rFonts w:ascii="Times New Roman" w:hAnsi="Times New Roman" w:cs="Times New Roman"/>
          <w:color w:val="000000"/>
          <w:sz w:val="28"/>
          <w:szCs w:val="28"/>
        </w:rPr>
        <w:t xml:space="preserve">воєнного стану </w:t>
      </w:r>
      <w:r w:rsidRPr="00DF1372">
        <w:rPr>
          <w:rFonts w:ascii="Times New Roman" w:hAnsi="Times New Roman" w:cs="Times New Roman"/>
          <w:sz w:val="28"/>
          <w:szCs w:val="28"/>
        </w:rPr>
        <w:t xml:space="preserve">та по 31 грудня року, в якому </w:t>
      </w:r>
      <w:r w:rsidRPr="00DF1372">
        <w:rPr>
          <w:rFonts w:ascii="Times New Roman" w:hAnsi="Times New Roman" w:cs="Times New Roman"/>
          <w:color w:val="000000"/>
          <w:sz w:val="28"/>
          <w:szCs w:val="28"/>
        </w:rPr>
        <w:t>припинено чи скасовано во</w:t>
      </w:r>
      <w:r w:rsidR="00DF1372">
        <w:rPr>
          <w:rFonts w:ascii="Times New Roman" w:hAnsi="Times New Roman" w:cs="Times New Roman"/>
          <w:color w:val="000000"/>
          <w:sz w:val="28"/>
          <w:szCs w:val="28"/>
        </w:rPr>
        <w:t>єнний стан відповідно до закону</w:t>
      </w:r>
      <w:r w:rsidRPr="00DF1372">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p>
    <w:p w:rsidR="001E5BD5" w:rsidRPr="007E5D15" w:rsidRDefault="001E5BD5" w:rsidP="006467DB">
      <w:pPr>
        <w:spacing w:line="240" w:lineRule="auto"/>
        <w:ind w:right="-1" w:firstLine="567"/>
        <w:jc w:val="both"/>
        <w:rPr>
          <w:rFonts w:ascii="Times New Roman" w:hAnsi="Times New Roman" w:cs="Times New Roman"/>
          <w:color w:val="000000"/>
          <w:sz w:val="28"/>
          <w:szCs w:val="28"/>
        </w:rPr>
      </w:pPr>
      <w:r w:rsidRPr="000412E1">
        <w:rPr>
          <w:rFonts w:ascii="Times New Roman" w:hAnsi="Times New Roman" w:cs="Times New Roman"/>
          <w:color w:val="000000"/>
          <w:sz w:val="28"/>
          <w:szCs w:val="28"/>
        </w:rPr>
        <w:t xml:space="preserve">Крім того, рішенням від 21.06.2023 № 4/38 </w:t>
      </w:r>
      <w:r w:rsidR="000412E1" w:rsidRPr="00DF1372">
        <w:rPr>
          <w:rFonts w:ascii="Times New Roman" w:hAnsi="Times New Roman" w:cs="Times New Roman"/>
          <w:sz w:val="28"/>
          <w:szCs w:val="28"/>
        </w:rPr>
        <w:t>«Про внесення змін до рішення міської ради від 06.12.2017 № 12/27 «Про ставки та пільги зі сплати податку на нерухоме майно, відмінне від земельної ділянки, на території міста»</w:t>
      </w:r>
      <w:r w:rsidR="000412E1">
        <w:rPr>
          <w:rFonts w:ascii="Times New Roman" w:hAnsi="Times New Roman" w:cs="Times New Roman"/>
          <w:color w:val="000000"/>
          <w:sz w:val="28"/>
          <w:szCs w:val="28"/>
        </w:rPr>
        <w:t xml:space="preserve"> </w:t>
      </w:r>
      <w:r w:rsidRPr="000412E1">
        <w:rPr>
          <w:rFonts w:ascii="Times New Roman" w:hAnsi="Times New Roman" w:cs="Times New Roman"/>
          <w:sz w:val="28"/>
          <w:szCs w:val="28"/>
        </w:rPr>
        <w:t xml:space="preserve">з 01.01.2024 року </w:t>
      </w:r>
      <w:r w:rsidRPr="000412E1">
        <w:rPr>
          <w:rFonts w:ascii="Times New Roman" w:hAnsi="Times New Roman" w:cs="Times New Roman"/>
          <w:color w:val="000000"/>
          <w:sz w:val="28"/>
          <w:szCs w:val="28"/>
        </w:rPr>
        <w:t xml:space="preserve">передбачено застосування </w:t>
      </w:r>
      <w:r w:rsidRPr="000412E1">
        <w:rPr>
          <w:rFonts w:ascii="Times New Roman" w:eastAsia="Arial Unicode MS" w:hAnsi="Times New Roman"/>
          <w:kern w:val="2"/>
          <w:sz w:val="28"/>
          <w:szCs w:val="28"/>
          <w:lang w:eastAsia="hi-IN" w:bidi="hi-IN"/>
        </w:rPr>
        <w:t>понижуючого коефіцієнту 0,75</w:t>
      </w:r>
      <w:r w:rsidRPr="000412E1">
        <w:rPr>
          <w:rFonts w:ascii="Times New Roman" w:hAnsi="Times New Roman" w:cs="Times New Roman"/>
          <w:color w:val="000000"/>
          <w:sz w:val="28"/>
          <w:szCs w:val="28"/>
        </w:rPr>
        <w:t xml:space="preserve"> д</w:t>
      </w:r>
      <w:r w:rsidRPr="000412E1">
        <w:rPr>
          <w:rFonts w:ascii="Times New Roman" w:eastAsia="Arial Unicode MS" w:hAnsi="Times New Roman"/>
          <w:kern w:val="2"/>
          <w:sz w:val="28"/>
          <w:szCs w:val="28"/>
          <w:lang w:eastAsia="hi-IN" w:bidi="hi-IN"/>
        </w:rPr>
        <w:t xml:space="preserve">о ставок податку на нерухоме майно, відмінне від земельної ділянки, для об’єктів житлової / нежитлової нерухомості, у тому числі їх часток, які внаслідок бойових дій, терористичних актів, диверсій, спричинених збройною агресією Російської Федерації проти України, зазнали незначних пошкоджень, придатні для проживання / використання за цільовим призначенням (відповідно), підлягають відновленню шляхом поточного ремонту та внесені до Державного реєстру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w:t>
      </w:r>
      <w:r w:rsidRPr="000412E1">
        <w:rPr>
          <w:rFonts w:ascii="Times New Roman" w:hAnsi="Times New Roman"/>
          <w:sz w:val="28"/>
          <w:szCs w:val="28"/>
        </w:rPr>
        <w:t>Таке зниження діє тимчасово, протягом податкового періоду, в якому відбулось пошкодження.</w:t>
      </w:r>
      <w:r w:rsidRPr="005710FA">
        <w:rPr>
          <w:rFonts w:ascii="Times New Roman" w:hAnsi="Times New Roman"/>
          <w:sz w:val="28"/>
          <w:szCs w:val="28"/>
        </w:rPr>
        <w:t xml:space="preserve">  </w:t>
      </w:r>
    </w:p>
    <w:p w:rsidR="001E5BD5" w:rsidRPr="00BE6681" w:rsidRDefault="001E5BD5" w:rsidP="006467DB">
      <w:pPr>
        <w:spacing w:line="240" w:lineRule="auto"/>
        <w:ind w:firstLine="567"/>
        <w:jc w:val="both"/>
        <w:rPr>
          <w:rFonts w:ascii="Times New Roman" w:hAnsi="Times New Roman" w:cs="Times New Roman"/>
          <w:color w:val="000000"/>
          <w:sz w:val="28"/>
          <w:szCs w:val="28"/>
        </w:rPr>
      </w:pPr>
      <w:r w:rsidRPr="00BE6681">
        <w:rPr>
          <w:rFonts w:ascii="Times New Roman" w:hAnsi="Times New Roman" w:cs="Times New Roman"/>
          <w:color w:val="000000"/>
          <w:sz w:val="28"/>
          <w:szCs w:val="28"/>
        </w:rPr>
        <w:t xml:space="preserve">Для нежитлової нерухомості, яка в цьому році оподатковується за ставкою 1% </w:t>
      </w:r>
      <w:r w:rsidR="00CC2DA8">
        <w:rPr>
          <w:rFonts w:ascii="Times New Roman" w:hAnsi="Times New Roman" w:cs="Times New Roman"/>
          <w:color w:val="000000"/>
          <w:sz w:val="28"/>
          <w:szCs w:val="28"/>
        </w:rPr>
        <w:t xml:space="preserve">від </w:t>
      </w:r>
      <w:r w:rsidRPr="00BE6681">
        <w:rPr>
          <w:rFonts w:ascii="Times New Roman" w:hAnsi="Times New Roman" w:cs="Times New Roman"/>
          <w:color w:val="000000"/>
          <w:sz w:val="28"/>
          <w:szCs w:val="28"/>
        </w:rPr>
        <w:t>розміру мінімальної заробітної плати</w:t>
      </w:r>
      <w:r w:rsidR="00DF20C9">
        <w:rPr>
          <w:rFonts w:ascii="Times New Roman" w:hAnsi="Times New Roman" w:cs="Times New Roman"/>
          <w:color w:val="000000"/>
          <w:sz w:val="28"/>
          <w:szCs w:val="28"/>
        </w:rPr>
        <w:t xml:space="preserve">, встановленої законом на 1 січня </w:t>
      </w:r>
      <w:r w:rsidR="00DF20C9">
        <w:rPr>
          <w:rFonts w:ascii="Times New Roman" w:hAnsi="Times New Roman" w:cs="Times New Roman"/>
          <w:color w:val="000000"/>
          <w:sz w:val="28"/>
          <w:szCs w:val="28"/>
        </w:rPr>
        <w:lastRenderedPageBreak/>
        <w:t>звітного року</w:t>
      </w:r>
      <w:r w:rsidRPr="00BE6681">
        <w:rPr>
          <w:rFonts w:ascii="Times New Roman" w:hAnsi="Times New Roman" w:cs="Times New Roman"/>
          <w:color w:val="000000"/>
          <w:sz w:val="28"/>
          <w:szCs w:val="28"/>
        </w:rPr>
        <w:t xml:space="preserve"> за 1 </w:t>
      </w:r>
      <w:proofErr w:type="spellStart"/>
      <w:r w:rsidRPr="00BE6681">
        <w:rPr>
          <w:rFonts w:ascii="Times New Roman" w:hAnsi="Times New Roman" w:cs="Times New Roman"/>
          <w:color w:val="000000"/>
          <w:sz w:val="28"/>
          <w:szCs w:val="28"/>
        </w:rPr>
        <w:t>кв.м</w:t>
      </w:r>
      <w:proofErr w:type="spellEnd"/>
      <w:r w:rsidRPr="00BE6681">
        <w:rPr>
          <w:rFonts w:ascii="Times New Roman" w:hAnsi="Times New Roman" w:cs="Times New Roman"/>
          <w:color w:val="000000"/>
          <w:sz w:val="28"/>
          <w:szCs w:val="28"/>
        </w:rPr>
        <w:t xml:space="preserve">. та перебуває в межах першої та другої  зони, з 01.01.2023 </w:t>
      </w:r>
      <w:r w:rsidR="00DF20C9">
        <w:rPr>
          <w:rFonts w:ascii="Times New Roman" w:hAnsi="Times New Roman" w:cs="Times New Roman"/>
          <w:color w:val="000000"/>
          <w:sz w:val="28"/>
          <w:szCs w:val="28"/>
        </w:rPr>
        <w:t xml:space="preserve">року </w:t>
      </w:r>
      <w:r w:rsidR="000F3056">
        <w:rPr>
          <w:rFonts w:ascii="Times New Roman" w:hAnsi="Times New Roman" w:cs="Times New Roman"/>
          <w:color w:val="000000"/>
          <w:sz w:val="28"/>
          <w:szCs w:val="28"/>
        </w:rPr>
        <w:t>оподатковується</w:t>
      </w:r>
      <w:r w:rsidRPr="00BE6681">
        <w:rPr>
          <w:rFonts w:ascii="Times New Roman" w:hAnsi="Times New Roman" w:cs="Times New Roman"/>
          <w:color w:val="000000"/>
          <w:sz w:val="28"/>
          <w:szCs w:val="28"/>
        </w:rPr>
        <w:t xml:space="preserve"> за ставкою 0,75%.</w:t>
      </w:r>
    </w:p>
    <w:p w:rsidR="001E5BD5" w:rsidRPr="00BE6681" w:rsidRDefault="001E5BD5" w:rsidP="006467DB">
      <w:pPr>
        <w:spacing w:line="240" w:lineRule="auto"/>
        <w:ind w:firstLine="567"/>
        <w:jc w:val="both"/>
        <w:rPr>
          <w:rFonts w:ascii="Times New Roman" w:hAnsi="Times New Roman" w:cs="Times New Roman"/>
          <w:color w:val="000000"/>
          <w:sz w:val="28"/>
          <w:szCs w:val="28"/>
        </w:rPr>
      </w:pPr>
      <w:r w:rsidRPr="00BE6681">
        <w:rPr>
          <w:rFonts w:ascii="Times New Roman" w:hAnsi="Times New Roman" w:cs="Times New Roman"/>
          <w:color w:val="000000"/>
          <w:sz w:val="28"/>
          <w:szCs w:val="28"/>
        </w:rPr>
        <w:t xml:space="preserve">Нежитлова нерухомість, яка перебуває в межах третьої зони та оподатковується у цьому році за ставкою 0,5%, з 01.01.2023 </w:t>
      </w:r>
      <w:r w:rsidR="007F772A" w:rsidRPr="007F772A">
        <w:rPr>
          <w:rFonts w:ascii="Times New Roman" w:hAnsi="Times New Roman" w:cs="Times New Roman"/>
          <w:color w:val="000000"/>
          <w:sz w:val="28"/>
          <w:szCs w:val="28"/>
        </w:rPr>
        <w:t xml:space="preserve">оподатковується </w:t>
      </w:r>
      <w:r w:rsidRPr="00BE6681">
        <w:rPr>
          <w:rFonts w:ascii="Times New Roman" w:hAnsi="Times New Roman" w:cs="Times New Roman"/>
          <w:color w:val="000000"/>
          <w:sz w:val="28"/>
          <w:szCs w:val="28"/>
        </w:rPr>
        <w:t>за ставкою 0, 37%.</w:t>
      </w:r>
    </w:p>
    <w:p w:rsidR="001E5BD5" w:rsidRDefault="001E5BD5" w:rsidP="006467DB">
      <w:pPr>
        <w:spacing w:line="240" w:lineRule="auto"/>
        <w:ind w:firstLine="567"/>
        <w:jc w:val="both"/>
        <w:rPr>
          <w:rFonts w:ascii="Times New Roman" w:hAnsi="Times New Roman" w:cs="Times New Roman"/>
          <w:color w:val="000000"/>
          <w:sz w:val="28"/>
          <w:szCs w:val="28"/>
        </w:rPr>
      </w:pPr>
      <w:r w:rsidRPr="00BE6681">
        <w:rPr>
          <w:rFonts w:ascii="Times New Roman" w:hAnsi="Times New Roman" w:cs="Times New Roman"/>
          <w:color w:val="000000"/>
          <w:sz w:val="28"/>
          <w:szCs w:val="28"/>
        </w:rPr>
        <w:t xml:space="preserve">Межі зон розташування нерухомості </w:t>
      </w:r>
      <w:r w:rsidRPr="00DF20C9">
        <w:rPr>
          <w:rFonts w:ascii="Times New Roman" w:hAnsi="Times New Roman" w:cs="Times New Roman"/>
          <w:color w:val="000000"/>
          <w:sz w:val="28"/>
          <w:szCs w:val="28"/>
        </w:rPr>
        <w:t>на 2022 рік</w:t>
      </w:r>
      <w:r>
        <w:rPr>
          <w:rFonts w:ascii="Times New Roman" w:hAnsi="Times New Roman" w:cs="Times New Roman"/>
          <w:color w:val="000000"/>
          <w:sz w:val="28"/>
          <w:szCs w:val="28"/>
        </w:rPr>
        <w:t xml:space="preserve"> </w:t>
      </w:r>
      <w:r w:rsidRPr="00BE6681">
        <w:rPr>
          <w:rFonts w:ascii="Times New Roman" w:hAnsi="Times New Roman" w:cs="Times New Roman"/>
          <w:color w:val="000000"/>
          <w:sz w:val="28"/>
          <w:szCs w:val="28"/>
        </w:rPr>
        <w:t xml:space="preserve">встановлено рішенням міської ради від 08.12.2021 № 10/13 «Про затвердження мінімальної вартості місячної оренди 1 </w:t>
      </w:r>
      <w:proofErr w:type="spellStart"/>
      <w:r w:rsidRPr="00BE6681">
        <w:rPr>
          <w:rFonts w:ascii="Times New Roman" w:hAnsi="Times New Roman" w:cs="Times New Roman"/>
          <w:color w:val="000000"/>
          <w:sz w:val="28"/>
          <w:szCs w:val="28"/>
        </w:rPr>
        <w:t>кв</w:t>
      </w:r>
      <w:proofErr w:type="spellEnd"/>
      <w:r w:rsidRPr="00BE6681">
        <w:rPr>
          <w:rFonts w:ascii="Times New Roman" w:hAnsi="Times New Roman" w:cs="Times New Roman"/>
          <w:color w:val="000000"/>
          <w:sz w:val="28"/>
          <w:szCs w:val="28"/>
        </w:rPr>
        <w:t>. метра загальної площі н</w:t>
      </w:r>
      <w:r>
        <w:rPr>
          <w:rFonts w:ascii="Times New Roman" w:hAnsi="Times New Roman" w:cs="Times New Roman"/>
          <w:color w:val="000000"/>
          <w:sz w:val="28"/>
          <w:szCs w:val="28"/>
        </w:rPr>
        <w:t>ерухомого майна фізичних осіб».</w:t>
      </w:r>
    </w:p>
    <w:p w:rsidR="001E5BD5" w:rsidRPr="00BE6681" w:rsidRDefault="001E5BD5" w:rsidP="006467DB">
      <w:pPr>
        <w:spacing w:line="240" w:lineRule="auto"/>
        <w:ind w:firstLine="567"/>
        <w:jc w:val="both"/>
        <w:rPr>
          <w:rFonts w:ascii="Times New Roman" w:hAnsi="Times New Roman" w:cs="Times New Roman"/>
          <w:color w:val="000000"/>
          <w:sz w:val="28"/>
          <w:szCs w:val="28"/>
        </w:rPr>
      </w:pPr>
      <w:r w:rsidRPr="00DF20C9">
        <w:rPr>
          <w:rFonts w:ascii="Times New Roman" w:hAnsi="Times New Roman" w:cs="Times New Roman"/>
          <w:color w:val="000000"/>
          <w:sz w:val="28"/>
          <w:szCs w:val="28"/>
        </w:rPr>
        <w:t xml:space="preserve">Межі зон розташування нерухомості на 2023 рік встановлено рішенням міської ради від 14.12.2022 № 6/31 «Про затвердження мінімальної вартості місячної оренди 1 </w:t>
      </w:r>
      <w:proofErr w:type="spellStart"/>
      <w:r w:rsidRPr="00DF20C9">
        <w:rPr>
          <w:rFonts w:ascii="Times New Roman" w:hAnsi="Times New Roman" w:cs="Times New Roman"/>
          <w:color w:val="000000"/>
          <w:sz w:val="28"/>
          <w:szCs w:val="28"/>
        </w:rPr>
        <w:t>кв</w:t>
      </w:r>
      <w:proofErr w:type="spellEnd"/>
      <w:r w:rsidRPr="00DF20C9">
        <w:rPr>
          <w:rFonts w:ascii="Times New Roman" w:hAnsi="Times New Roman" w:cs="Times New Roman"/>
          <w:color w:val="000000"/>
          <w:sz w:val="28"/>
          <w:szCs w:val="28"/>
        </w:rPr>
        <w:t>. метра загальної площі нерухомого майна фізичних осіб».</w:t>
      </w:r>
    </w:p>
    <w:p w:rsidR="00BE6681" w:rsidRPr="00673BF0" w:rsidRDefault="001E5BD5" w:rsidP="006467DB">
      <w:pPr>
        <w:spacing w:line="240" w:lineRule="auto"/>
        <w:ind w:firstLine="567"/>
        <w:jc w:val="both"/>
        <w:rPr>
          <w:rFonts w:ascii="Times New Roman" w:hAnsi="Times New Roman" w:cs="Times New Roman"/>
          <w:sz w:val="28"/>
          <w:szCs w:val="28"/>
          <w:u w:val="single"/>
        </w:rPr>
      </w:pPr>
      <w:r>
        <w:rPr>
          <w:rFonts w:ascii="Times New Roman" w:hAnsi="Times New Roman" w:cs="Times New Roman"/>
          <w:color w:val="000000"/>
          <w:sz w:val="28"/>
          <w:szCs w:val="28"/>
          <w:u w:val="single"/>
        </w:rPr>
        <w:t>П</w:t>
      </w:r>
      <w:r w:rsidRPr="00BE6681">
        <w:rPr>
          <w:rFonts w:ascii="Times New Roman" w:hAnsi="Times New Roman" w:cs="Times New Roman"/>
          <w:color w:val="000000"/>
          <w:sz w:val="28"/>
          <w:szCs w:val="28"/>
          <w:u w:val="single"/>
        </w:rPr>
        <w:t>риклад.</w:t>
      </w:r>
      <w:r w:rsidRPr="00BE6681">
        <w:rPr>
          <w:rFonts w:ascii="Times New Roman" w:hAnsi="Times New Roman" w:cs="Times New Roman"/>
          <w:color w:val="000000"/>
          <w:sz w:val="28"/>
          <w:szCs w:val="28"/>
        </w:rPr>
        <w:t xml:space="preserve"> Промислове підприємство за нежитлову нерухомість, яка розташована в третій зоні, </w:t>
      </w:r>
      <w:r w:rsidR="00CC2541">
        <w:rPr>
          <w:rFonts w:ascii="Times New Roman" w:hAnsi="Times New Roman" w:cs="Times New Roman"/>
          <w:sz w:val="28"/>
          <w:szCs w:val="28"/>
        </w:rPr>
        <w:t>та не є</w:t>
      </w:r>
      <w:r w:rsidR="00CC2541" w:rsidRPr="008A0C6B">
        <w:rPr>
          <w:rFonts w:ascii="Times New Roman" w:hAnsi="Times New Roman" w:cs="Times New Roman"/>
          <w:sz w:val="28"/>
          <w:szCs w:val="28"/>
        </w:rPr>
        <w:t xml:space="preserve"> </w:t>
      </w:r>
      <w:r w:rsidR="00CC2541">
        <w:rPr>
          <w:rFonts w:ascii="Times New Roman" w:hAnsi="Times New Roman" w:cs="Times New Roman"/>
          <w:sz w:val="28"/>
          <w:szCs w:val="28"/>
        </w:rPr>
        <w:t xml:space="preserve">об’єктом нерухомості, який підпадає під дію пункту 266.2 </w:t>
      </w:r>
      <w:r w:rsidR="00CC2541" w:rsidRPr="008A0C6B">
        <w:rPr>
          <w:rFonts w:ascii="Times New Roman" w:hAnsi="Times New Roman" w:cs="Times New Roman"/>
          <w:sz w:val="28"/>
          <w:szCs w:val="28"/>
        </w:rPr>
        <w:t>статт</w:t>
      </w:r>
      <w:r w:rsidR="00CC2541">
        <w:rPr>
          <w:rFonts w:ascii="Times New Roman" w:hAnsi="Times New Roman" w:cs="Times New Roman"/>
          <w:sz w:val="28"/>
          <w:szCs w:val="28"/>
        </w:rPr>
        <w:t>і</w:t>
      </w:r>
      <w:r w:rsidR="00CC2541" w:rsidRPr="008A0C6B">
        <w:rPr>
          <w:rFonts w:ascii="Times New Roman" w:hAnsi="Times New Roman" w:cs="Times New Roman"/>
          <w:sz w:val="28"/>
          <w:szCs w:val="28"/>
        </w:rPr>
        <w:t xml:space="preserve"> 266 П</w:t>
      </w:r>
      <w:r w:rsidR="00CC2541">
        <w:rPr>
          <w:rFonts w:ascii="Times New Roman" w:hAnsi="Times New Roman" w:cs="Times New Roman"/>
          <w:sz w:val="28"/>
          <w:szCs w:val="28"/>
        </w:rPr>
        <w:t>одаткового кодексу України</w:t>
      </w:r>
      <w:r w:rsidR="00CC2541" w:rsidRPr="00BE6681">
        <w:rPr>
          <w:rFonts w:ascii="Times New Roman" w:hAnsi="Times New Roman" w:cs="Times New Roman"/>
          <w:color w:val="000000"/>
          <w:sz w:val="28"/>
          <w:szCs w:val="28"/>
        </w:rPr>
        <w:t xml:space="preserve"> </w:t>
      </w:r>
      <w:r w:rsidR="00FA2F97">
        <w:rPr>
          <w:rFonts w:ascii="Times New Roman" w:hAnsi="Times New Roman" w:cs="Times New Roman"/>
          <w:color w:val="000000"/>
          <w:sz w:val="28"/>
          <w:szCs w:val="28"/>
        </w:rPr>
        <w:t xml:space="preserve">та не </w:t>
      </w:r>
      <w:r w:rsidR="00FA2F97" w:rsidRPr="00FA2F97">
        <w:rPr>
          <w:rFonts w:ascii="Times New Roman" w:hAnsi="Times New Roman" w:cs="Times New Roman"/>
          <w:sz w:val="28"/>
          <w:szCs w:val="28"/>
        </w:rPr>
        <w:t>віднос</w:t>
      </w:r>
      <w:r w:rsidR="00FA2F97">
        <w:rPr>
          <w:rFonts w:ascii="Times New Roman" w:hAnsi="Times New Roman" w:cs="Times New Roman"/>
          <w:sz w:val="28"/>
          <w:szCs w:val="28"/>
        </w:rPr>
        <w:t>и</w:t>
      </w:r>
      <w:r w:rsidR="00FA2F97" w:rsidRPr="00FA2F97">
        <w:rPr>
          <w:rFonts w:ascii="Times New Roman" w:hAnsi="Times New Roman" w:cs="Times New Roman"/>
          <w:sz w:val="28"/>
          <w:szCs w:val="28"/>
        </w:rPr>
        <w:t xml:space="preserve">ться до переліку пільг, наданих рішенням Дніпровської міської ради </w:t>
      </w:r>
      <w:r w:rsidRPr="00FA2F97">
        <w:rPr>
          <w:rFonts w:ascii="Times New Roman" w:hAnsi="Times New Roman" w:cs="Times New Roman"/>
          <w:sz w:val="28"/>
          <w:szCs w:val="28"/>
        </w:rPr>
        <w:t xml:space="preserve">площею 10235 </w:t>
      </w:r>
      <w:r w:rsidR="007F772A">
        <w:rPr>
          <w:rFonts w:ascii="Times New Roman" w:hAnsi="Times New Roman" w:cs="Times New Roman"/>
          <w:sz w:val="28"/>
          <w:szCs w:val="28"/>
        </w:rPr>
        <w:t xml:space="preserve">                </w:t>
      </w:r>
      <w:proofErr w:type="spellStart"/>
      <w:r w:rsidRPr="00FA2F97">
        <w:rPr>
          <w:rFonts w:ascii="Times New Roman" w:hAnsi="Times New Roman" w:cs="Times New Roman"/>
          <w:sz w:val="28"/>
          <w:szCs w:val="28"/>
        </w:rPr>
        <w:t>кв</w:t>
      </w:r>
      <w:proofErr w:type="spellEnd"/>
      <w:r w:rsidRPr="00FA2F97">
        <w:rPr>
          <w:rFonts w:ascii="Times New Roman" w:hAnsi="Times New Roman" w:cs="Times New Roman"/>
          <w:sz w:val="28"/>
          <w:szCs w:val="28"/>
        </w:rPr>
        <w:t>.</w:t>
      </w:r>
      <w:r w:rsidR="007F772A">
        <w:rPr>
          <w:rFonts w:ascii="Times New Roman" w:hAnsi="Times New Roman" w:cs="Times New Roman"/>
          <w:sz w:val="28"/>
          <w:szCs w:val="28"/>
        </w:rPr>
        <w:t xml:space="preserve"> </w:t>
      </w:r>
      <w:r w:rsidRPr="00FA2F97">
        <w:rPr>
          <w:rFonts w:ascii="Times New Roman" w:hAnsi="Times New Roman" w:cs="Times New Roman"/>
          <w:sz w:val="28"/>
          <w:szCs w:val="28"/>
        </w:rPr>
        <w:t>м. у</w:t>
      </w:r>
      <w:r w:rsidRPr="00BE6681">
        <w:rPr>
          <w:rFonts w:ascii="Times New Roman" w:hAnsi="Times New Roman" w:cs="Times New Roman"/>
          <w:color w:val="000000"/>
          <w:sz w:val="28"/>
          <w:szCs w:val="28"/>
        </w:rPr>
        <w:t xml:space="preserve"> </w:t>
      </w:r>
      <w:r w:rsidR="007F772A">
        <w:rPr>
          <w:rFonts w:ascii="Times New Roman" w:hAnsi="Times New Roman" w:cs="Times New Roman"/>
          <w:color w:val="000000"/>
          <w:sz w:val="28"/>
          <w:szCs w:val="28"/>
        </w:rPr>
        <w:t>2022</w:t>
      </w:r>
      <w:bookmarkStart w:id="0" w:name="_GoBack"/>
      <w:bookmarkEnd w:id="0"/>
      <w:r w:rsidRPr="00BE6681">
        <w:rPr>
          <w:rFonts w:ascii="Times New Roman" w:hAnsi="Times New Roman" w:cs="Times New Roman"/>
          <w:color w:val="000000"/>
          <w:sz w:val="28"/>
          <w:szCs w:val="28"/>
        </w:rPr>
        <w:t xml:space="preserve"> році щомісяця сплачує 27719 грн., а з 01.01.2023 </w:t>
      </w:r>
      <w:r w:rsidR="007F772A">
        <w:rPr>
          <w:rFonts w:ascii="Times New Roman" w:hAnsi="Times New Roman" w:cs="Times New Roman"/>
          <w:color w:val="000000"/>
          <w:sz w:val="28"/>
          <w:szCs w:val="28"/>
        </w:rPr>
        <w:t>має</w:t>
      </w:r>
      <w:r w:rsidRPr="00BE6681">
        <w:rPr>
          <w:rFonts w:ascii="Times New Roman" w:hAnsi="Times New Roman" w:cs="Times New Roman"/>
          <w:color w:val="000000"/>
          <w:sz w:val="28"/>
          <w:szCs w:val="28"/>
        </w:rPr>
        <w:t xml:space="preserve"> сплати</w:t>
      </w:r>
      <w:r w:rsidR="007F772A">
        <w:rPr>
          <w:rFonts w:ascii="Times New Roman" w:hAnsi="Times New Roman" w:cs="Times New Roman"/>
          <w:color w:val="000000"/>
          <w:sz w:val="28"/>
          <w:szCs w:val="28"/>
        </w:rPr>
        <w:t>ти</w:t>
      </w:r>
      <w:r w:rsidRPr="00BE6681">
        <w:rPr>
          <w:rFonts w:ascii="Times New Roman" w:hAnsi="Times New Roman" w:cs="Times New Roman"/>
          <w:color w:val="000000"/>
          <w:sz w:val="28"/>
          <w:szCs w:val="28"/>
        </w:rPr>
        <w:t xml:space="preserve"> </w:t>
      </w:r>
      <w:r w:rsidR="00673BF0">
        <w:rPr>
          <w:rFonts w:ascii="Times New Roman" w:hAnsi="Times New Roman" w:cs="Times New Roman"/>
          <w:color w:val="000000"/>
          <w:sz w:val="28"/>
          <w:szCs w:val="28"/>
        </w:rPr>
        <w:t xml:space="preserve">              </w:t>
      </w:r>
      <w:r w:rsidRPr="00BE6681">
        <w:rPr>
          <w:rFonts w:ascii="Times New Roman" w:hAnsi="Times New Roman" w:cs="Times New Roman"/>
          <w:color w:val="000000"/>
          <w:sz w:val="28"/>
          <w:szCs w:val="28"/>
        </w:rPr>
        <w:t>21143 грн., тобто зме</w:t>
      </w:r>
      <w:r w:rsidR="00055A45">
        <w:rPr>
          <w:rFonts w:ascii="Times New Roman" w:hAnsi="Times New Roman" w:cs="Times New Roman"/>
          <w:color w:val="000000"/>
          <w:sz w:val="28"/>
          <w:szCs w:val="28"/>
        </w:rPr>
        <w:t>ншення платежу близько на 24%</w:t>
      </w:r>
      <w:r w:rsidRPr="00BE6681">
        <w:rPr>
          <w:rFonts w:ascii="Times New Roman" w:hAnsi="Times New Roman" w:cs="Times New Roman"/>
          <w:color w:val="000000"/>
          <w:sz w:val="28"/>
          <w:szCs w:val="28"/>
        </w:rPr>
        <w:t>.</w:t>
      </w:r>
    </w:p>
    <w:p w:rsidR="00BE6681" w:rsidRDefault="00497E38" w:rsidP="00471AF3">
      <w:pPr>
        <w:pStyle w:val="a3"/>
        <w:shd w:val="clear" w:color="auto" w:fill="FFFFFF"/>
        <w:spacing w:before="240" w:line="240" w:lineRule="auto"/>
        <w:ind w:left="0" w:firstLine="567"/>
        <w:jc w:val="both"/>
        <w:rPr>
          <w:rFonts w:cs="Times New Roman"/>
          <w:sz w:val="28"/>
          <w:szCs w:val="28"/>
        </w:rPr>
      </w:pPr>
      <w:r>
        <w:rPr>
          <w:rFonts w:cs="Times New Roman"/>
          <w:sz w:val="28"/>
          <w:szCs w:val="28"/>
        </w:rPr>
        <w:t>Чому ставки було</w:t>
      </w:r>
      <w:r w:rsidR="00BE6681" w:rsidRPr="00BE6681">
        <w:rPr>
          <w:rFonts w:cs="Times New Roman"/>
          <w:sz w:val="28"/>
          <w:szCs w:val="28"/>
        </w:rPr>
        <w:t xml:space="preserve"> змінено саме з 2023 року?</w:t>
      </w:r>
    </w:p>
    <w:p w:rsidR="00471AF3" w:rsidRPr="00BE6681" w:rsidRDefault="00471AF3" w:rsidP="00471AF3">
      <w:pPr>
        <w:pStyle w:val="a3"/>
        <w:shd w:val="clear" w:color="auto" w:fill="FFFFFF"/>
        <w:spacing w:before="240" w:line="240" w:lineRule="auto"/>
        <w:ind w:left="0" w:firstLine="567"/>
        <w:jc w:val="both"/>
        <w:rPr>
          <w:rFonts w:cs="Times New Roman"/>
          <w:sz w:val="28"/>
          <w:szCs w:val="28"/>
        </w:rPr>
      </w:pPr>
    </w:p>
    <w:p w:rsidR="00BE6681" w:rsidRPr="00BE6681" w:rsidRDefault="00497E38" w:rsidP="00471AF3">
      <w:pPr>
        <w:pStyle w:val="a3"/>
        <w:shd w:val="clear" w:color="auto" w:fill="FFFFFF"/>
        <w:spacing w:before="240" w:line="240" w:lineRule="auto"/>
        <w:ind w:left="0" w:firstLine="567"/>
        <w:jc w:val="both"/>
        <w:rPr>
          <w:rFonts w:cs="Times New Roman"/>
          <w:sz w:val="28"/>
          <w:szCs w:val="28"/>
        </w:rPr>
      </w:pPr>
      <w:r>
        <w:rPr>
          <w:rFonts w:cs="Times New Roman"/>
          <w:sz w:val="28"/>
          <w:szCs w:val="28"/>
        </w:rPr>
        <w:t>У 2022 році норми Податкового</w:t>
      </w:r>
      <w:r w:rsidR="00BE6681" w:rsidRPr="00BE6681">
        <w:rPr>
          <w:rFonts w:cs="Times New Roman"/>
          <w:sz w:val="28"/>
          <w:szCs w:val="28"/>
        </w:rPr>
        <w:t xml:space="preserve"> Кодекс</w:t>
      </w:r>
      <w:r w:rsidR="00E11F28">
        <w:rPr>
          <w:rFonts w:cs="Times New Roman"/>
          <w:sz w:val="28"/>
          <w:szCs w:val="28"/>
        </w:rPr>
        <w:t>у України не дозволяли</w:t>
      </w:r>
      <w:r w:rsidR="00BE6681" w:rsidRPr="00BE6681">
        <w:rPr>
          <w:rFonts w:cs="Times New Roman"/>
          <w:sz w:val="28"/>
          <w:szCs w:val="28"/>
        </w:rPr>
        <w:t xml:space="preserve"> змінювати ставки у межах податк</w:t>
      </w:r>
      <w:r>
        <w:rPr>
          <w:rFonts w:cs="Times New Roman"/>
          <w:sz w:val="28"/>
          <w:szCs w:val="28"/>
        </w:rPr>
        <w:t xml:space="preserve">ового періоду, тобто ставки, які було змінено до 15 липня 2022 </w:t>
      </w:r>
      <w:r w:rsidR="00BE6681" w:rsidRPr="00BE6681">
        <w:rPr>
          <w:rFonts w:cs="Times New Roman"/>
          <w:sz w:val="28"/>
          <w:szCs w:val="28"/>
        </w:rPr>
        <w:t>року відп</w:t>
      </w:r>
      <w:r>
        <w:rPr>
          <w:rFonts w:cs="Times New Roman"/>
          <w:sz w:val="28"/>
          <w:szCs w:val="28"/>
        </w:rPr>
        <w:t>овідним рішенням міської ради, яке опубліковано до 25 липня 2022 року, мали застосовуватись не раніше ніж</w:t>
      </w:r>
      <w:r w:rsidR="00471AF3">
        <w:rPr>
          <w:rFonts w:cs="Times New Roman"/>
          <w:sz w:val="28"/>
          <w:szCs w:val="28"/>
        </w:rPr>
        <w:t xml:space="preserve"> з 01 січня</w:t>
      </w:r>
      <w:r w:rsidR="00471AF3" w:rsidRPr="00BE6681">
        <w:rPr>
          <w:rFonts w:cs="Times New Roman"/>
          <w:sz w:val="28"/>
          <w:szCs w:val="28"/>
        </w:rPr>
        <w:t xml:space="preserve"> </w:t>
      </w:r>
      <w:r w:rsidR="00BE6681" w:rsidRPr="00BE6681">
        <w:rPr>
          <w:rFonts w:cs="Times New Roman"/>
          <w:sz w:val="28"/>
          <w:szCs w:val="28"/>
        </w:rPr>
        <w:t>2023</w:t>
      </w:r>
      <w:r w:rsidR="00471AF3">
        <w:rPr>
          <w:rFonts w:cs="Times New Roman"/>
          <w:sz w:val="28"/>
          <w:szCs w:val="28"/>
        </w:rPr>
        <w:t xml:space="preserve"> року</w:t>
      </w:r>
      <w:r w:rsidR="00BE6681" w:rsidRPr="00BE6681">
        <w:rPr>
          <w:rFonts w:cs="Times New Roman"/>
          <w:sz w:val="28"/>
          <w:szCs w:val="28"/>
        </w:rPr>
        <w:t xml:space="preserve">. </w:t>
      </w:r>
    </w:p>
    <w:p w:rsidR="00BE6681" w:rsidRPr="00BE6681" w:rsidRDefault="00BE6681" w:rsidP="006467DB">
      <w:pPr>
        <w:pStyle w:val="a3"/>
        <w:shd w:val="clear" w:color="auto" w:fill="FFFFFF"/>
        <w:spacing w:after="0" w:line="240" w:lineRule="auto"/>
        <w:ind w:left="0" w:firstLine="567"/>
        <w:jc w:val="both"/>
        <w:rPr>
          <w:rFonts w:cs="Times New Roman"/>
          <w:sz w:val="28"/>
          <w:szCs w:val="28"/>
        </w:rPr>
      </w:pPr>
      <w:r w:rsidRPr="00BE6681">
        <w:rPr>
          <w:rFonts w:cs="Times New Roman"/>
          <w:sz w:val="28"/>
          <w:szCs w:val="28"/>
        </w:rPr>
        <w:t>Зменшення земельного податку та орендної плати, а також податку на</w:t>
      </w:r>
      <w:r w:rsidR="004149C6">
        <w:rPr>
          <w:rFonts w:cs="Times New Roman"/>
          <w:sz w:val="28"/>
          <w:szCs w:val="28"/>
        </w:rPr>
        <w:t xml:space="preserve"> </w:t>
      </w:r>
      <w:r w:rsidR="00B94B72">
        <w:rPr>
          <w:rFonts w:cs="Times New Roman"/>
          <w:sz w:val="28"/>
          <w:szCs w:val="28"/>
        </w:rPr>
        <w:t>нерухоме майно, відмінне від земельної ділянки</w:t>
      </w:r>
      <w:r w:rsidR="004149C6">
        <w:rPr>
          <w:rFonts w:cs="Times New Roman"/>
          <w:sz w:val="28"/>
          <w:szCs w:val="28"/>
        </w:rPr>
        <w:t xml:space="preserve"> відбулось для таких категорій бізнесу, як наприклад промислових підприємств та для будівництва</w:t>
      </w:r>
      <w:r w:rsidRPr="00BE6681">
        <w:rPr>
          <w:rFonts w:cs="Times New Roman"/>
          <w:sz w:val="28"/>
          <w:szCs w:val="28"/>
        </w:rPr>
        <w:t xml:space="preserve">. </w:t>
      </w:r>
    </w:p>
    <w:p w:rsidR="00BE6681" w:rsidRPr="00BE6681" w:rsidRDefault="00BE6681" w:rsidP="006467DB">
      <w:pPr>
        <w:pStyle w:val="a3"/>
        <w:shd w:val="clear" w:color="auto" w:fill="FFFFFF"/>
        <w:spacing w:after="0" w:line="240" w:lineRule="auto"/>
        <w:ind w:left="0" w:firstLine="567"/>
        <w:jc w:val="both"/>
        <w:rPr>
          <w:rFonts w:cs="Times New Roman"/>
          <w:sz w:val="28"/>
          <w:szCs w:val="28"/>
        </w:rPr>
      </w:pPr>
      <w:r w:rsidRPr="00BE6681">
        <w:rPr>
          <w:rFonts w:cs="Times New Roman"/>
          <w:sz w:val="28"/>
          <w:szCs w:val="28"/>
        </w:rPr>
        <w:t>Саме у пері</w:t>
      </w:r>
      <w:r w:rsidR="00E876FD">
        <w:rPr>
          <w:rFonts w:cs="Times New Roman"/>
          <w:sz w:val="28"/>
          <w:szCs w:val="28"/>
        </w:rPr>
        <w:t>од воєнного стану</w:t>
      </w:r>
      <w:r w:rsidRPr="00BE6681">
        <w:rPr>
          <w:rFonts w:cs="Times New Roman"/>
          <w:sz w:val="28"/>
          <w:szCs w:val="28"/>
        </w:rPr>
        <w:t xml:space="preserve"> рішення міської ради </w:t>
      </w:r>
      <w:r w:rsidR="00E876FD">
        <w:rPr>
          <w:rFonts w:cs="Times New Roman"/>
          <w:sz w:val="28"/>
          <w:szCs w:val="28"/>
        </w:rPr>
        <w:t xml:space="preserve">щодо зниження розміру плати за землю </w:t>
      </w:r>
      <w:r w:rsidRPr="00BE6681">
        <w:rPr>
          <w:rFonts w:cs="Times New Roman"/>
          <w:sz w:val="28"/>
          <w:szCs w:val="28"/>
        </w:rPr>
        <w:t xml:space="preserve">є своєчасним та надважливим для підтримки малого і середнього підприємництва, мікробізнесу та виробничих підприємств, які продовжують працювати та виготовляти важливу для країни продукцію. </w:t>
      </w:r>
    </w:p>
    <w:sectPr w:rsidR="00BE6681" w:rsidRPr="00BE668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6244C"/>
    <w:multiLevelType w:val="hybridMultilevel"/>
    <w:tmpl w:val="13B8E984"/>
    <w:lvl w:ilvl="0" w:tplc="1CE4BE1E">
      <w:numFmt w:val="bullet"/>
      <w:lvlText w:val="-"/>
      <w:lvlJc w:val="left"/>
      <w:pPr>
        <w:ind w:left="927" w:hanging="360"/>
      </w:pPr>
      <w:rPr>
        <w:rFonts w:ascii="Times New Roman" w:eastAsia="Arial Unicode MS"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99D"/>
    <w:rsid w:val="000008D6"/>
    <w:rsid w:val="000412E1"/>
    <w:rsid w:val="00042456"/>
    <w:rsid w:val="00055A45"/>
    <w:rsid w:val="000F3056"/>
    <w:rsid w:val="00120752"/>
    <w:rsid w:val="0016147A"/>
    <w:rsid w:val="00171136"/>
    <w:rsid w:val="00192214"/>
    <w:rsid w:val="001A495A"/>
    <w:rsid w:val="001D18A8"/>
    <w:rsid w:val="001E5BD5"/>
    <w:rsid w:val="001E6B73"/>
    <w:rsid w:val="002958C4"/>
    <w:rsid w:val="003D468B"/>
    <w:rsid w:val="003E5C39"/>
    <w:rsid w:val="004149C6"/>
    <w:rsid w:val="00471AF3"/>
    <w:rsid w:val="00497E38"/>
    <w:rsid w:val="004F7A23"/>
    <w:rsid w:val="00510B42"/>
    <w:rsid w:val="0053588A"/>
    <w:rsid w:val="0055191E"/>
    <w:rsid w:val="00560EF8"/>
    <w:rsid w:val="00562AAB"/>
    <w:rsid w:val="00586EA6"/>
    <w:rsid w:val="005E381A"/>
    <w:rsid w:val="00603E95"/>
    <w:rsid w:val="006467DB"/>
    <w:rsid w:val="00673BF0"/>
    <w:rsid w:val="006E5452"/>
    <w:rsid w:val="00733BF6"/>
    <w:rsid w:val="00765F80"/>
    <w:rsid w:val="00770262"/>
    <w:rsid w:val="00797F44"/>
    <w:rsid w:val="007C1CCE"/>
    <w:rsid w:val="007F772A"/>
    <w:rsid w:val="00845877"/>
    <w:rsid w:val="008A0C6B"/>
    <w:rsid w:val="00994BDB"/>
    <w:rsid w:val="009B24E3"/>
    <w:rsid w:val="009C297E"/>
    <w:rsid w:val="00A9599D"/>
    <w:rsid w:val="00AB09A0"/>
    <w:rsid w:val="00AD1D20"/>
    <w:rsid w:val="00B16F62"/>
    <w:rsid w:val="00B61F57"/>
    <w:rsid w:val="00B94B72"/>
    <w:rsid w:val="00BE6681"/>
    <w:rsid w:val="00CC2541"/>
    <w:rsid w:val="00CC2DA8"/>
    <w:rsid w:val="00D6122A"/>
    <w:rsid w:val="00DB4249"/>
    <w:rsid w:val="00DF1372"/>
    <w:rsid w:val="00DF20C9"/>
    <w:rsid w:val="00E11F28"/>
    <w:rsid w:val="00E22214"/>
    <w:rsid w:val="00E34A6B"/>
    <w:rsid w:val="00E477FA"/>
    <w:rsid w:val="00E876FD"/>
    <w:rsid w:val="00EA352C"/>
    <w:rsid w:val="00EB49D0"/>
    <w:rsid w:val="00F73F2A"/>
    <w:rsid w:val="00F93B48"/>
    <w:rsid w:val="00FA2F9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D62B6"/>
  <w15:chartTrackingRefBased/>
  <w15:docId w15:val="{56E10F25-A0F0-4B65-9601-ED1DC7421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599D"/>
    <w:pPr>
      <w:suppressAutoHyphens/>
      <w:spacing w:after="200" w:line="276" w:lineRule="auto"/>
      <w:ind w:left="720"/>
      <w:contextualSpacing/>
    </w:pPr>
    <w:rPr>
      <w:rFonts w:ascii="Times New Roman" w:eastAsia="Arial Unicode MS" w:hAnsi="Times New Roman" w:cs="Mangal"/>
      <w:kern w:val="2"/>
      <w:sz w:val="24"/>
      <w:szCs w:val="21"/>
      <w:lang w:eastAsia="hi-IN" w:bidi="hi-IN"/>
    </w:rPr>
  </w:style>
  <w:style w:type="character" w:styleId="a4">
    <w:name w:val="Hyperlink"/>
    <w:uiPriority w:val="99"/>
    <w:rsid w:val="00BE6681"/>
    <w:rPr>
      <w:color w:val="0000FF"/>
      <w:u w:val="single"/>
    </w:rPr>
  </w:style>
  <w:style w:type="paragraph" w:styleId="a5">
    <w:name w:val="Balloon Text"/>
    <w:basedOn w:val="a"/>
    <w:link w:val="a6"/>
    <w:uiPriority w:val="99"/>
    <w:semiHidden/>
    <w:unhideWhenUsed/>
    <w:rsid w:val="009C297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C29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niprorada.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DEF95-C0BB-4A3C-B1EE-384B364A3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1092</Words>
  <Characters>8117</Characters>
  <Application>Microsoft Office Word</Application>
  <DocSecurity>0</DocSecurity>
  <Lines>737</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Дніпровська міська рада</Company>
  <LinksUpToDate>false</LinksUpToDate>
  <CharactersWithSpaces>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Мороз</dc:creator>
  <cp:keywords/>
  <dc:description/>
  <cp:lastModifiedBy>Ольга Мороз</cp:lastModifiedBy>
  <cp:revision>5</cp:revision>
  <cp:lastPrinted>2023-11-15T14:40:00Z</cp:lastPrinted>
  <dcterms:created xsi:type="dcterms:W3CDTF">2023-11-16T10:55:00Z</dcterms:created>
  <dcterms:modified xsi:type="dcterms:W3CDTF">2023-11-16T11:46:00Z</dcterms:modified>
</cp:coreProperties>
</file>