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7136" w14:textId="77777777" w:rsidR="00614C47" w:rsidRPr="00EC6A27" w:rsidRDefault="00614C47" w:rsidP="00614C47">
      <w:pPr>
        <w:tabs>
          <w:tab w:val="left" w:pos="540"/>
        </w:tabs>
        <w:spacing w:before="1" w:after="1" w:line="160" w:lineRule="atLeast"/>
        <w:jc w:val="center"/>
        <w:rPr>
          <w:rFonts w:cs="Times New Roman"/>
          <w:b/>
          <w:bCs/>
          <w:iCs/>
          <w:szCs w:val="28"/>
          <w:shd w:val="clear" w:color="auto" w:fill="FFFFF8"/>
          <w:lang w:val="uk-UA"/>
        </w:rPr>
      </w:pPr>
      <w:bookmarkStart w:id="0" w:name="_GoBack"/>
      <w:bookmarkEnd w:id="0"/>
    </w:p>
    <w:p w14:paraId="61717AD1" w14:textId="77777777" w:rsidR="00614C47" w:rsidRPr="00EC6A27" w:rsidRDefault="00614C47" w:rsidP="00614C47">
      <w:pPr>
        <w:tabs>
          <w:tab w:val="left" w:pos="540"/>
        </w:tabs>
        <w:spacing w:before="1" w:after="1" w:line="160" w:lineRule="atLeast"/>
        <w:jc w:val="center"/>
        <w:rPr>
          <w:rFonts w:cs="Times New Roman"/>
          <w:b/>
          <w:bCs/>
          <w:iCs/>
          <w:szCs w:val="28"/>
          <w:shd w:val="clear" w:color="auto" w:fill="FFFFF8"/>
          <w:lang w:val="uk-UA"/>
        </w:rPr>
      </w:pPr>
    </w:p>
    <w:p w14:paraId="114797C7" w14:textId="7DAFEF04" w:rsidR="002750E3" w:rsidRPr="00EC6A27" w:rsidRDefault="00CC4303" w:rsidP="00614C47">
      <w:pPr>
        <w:tabs>
          <w:tab w:val="left" w:pos="540"/>
        </w:tabs>
        <w:spacing w:before="1" w:after="1" w:line="160" w:lineRule="atLeast"/>
        <w:jc w:val="center"/>
        <w:rPr>
          <w:rFonts w:cs="Times New Roman"/>
          <w:b/>
          <w:bCs/>
          <w:iCs/>
          <w:szCs w:val="28"/>
          <w:shd w:val="clear" w:color="auto" w:fill="FFFFF8"/>
          <w:lang w:val="uk-UA"/>
        </w:rPr>
      </w:pPr>
      <w:r w:rsidRPr="00EC6A27">
        <w:rPr>
          <w:rFonts w:cs="Times New Roman"/>
          <w:b/>
          <w:bCs/>
          <w:iCs/>
          <w:szCs w:val="28"/>
          <w:shd w:val="clear" w:color="auto" w:fill="FFFFF8"/>
          <w:lang w:val="uk-UA"/>
        </w:rPr>
        <w:t>АНАЛІЗ</w:t>
      </w:r>
      <w:r w:rsidR="002750E3" w:rsidRPr="00EC6A27">
        <w:rPr>
          <w:rFonts w:cs="Times New Roman"/>
          <w:b/>
          <w:bCs/>
          <w:iCs/>
          <w:szCs w:val="28"/>
          <w:shd w:val="clear" w:color="auto" w:fill="FFFFF8"/>
          <w:lang w:val="uk-UA"/>
        </w:rPr>
        <w:t xml:space="preserve"> РЕГУЛЯТОРНОГО ВПЛИВУ</w:t>
      </w:r>
    </w:p>
    <w:p w14:paraId="3DC1B9BA" w14:textId="76D20A15" w:rsidR="00CC4303" w:rsidRPr="00EC6A27" w:rsidRDefault="00CD7C9A" w:rsidP="00614C47">
      <w:pPr>
        <w:tabs>
          <w:tab w:val="left" w:pos="540"/>
        </w:tabs>
        <w:spacing w:before="1" w:after="1" w:line="160" w:lineRule="atLeast"/>
        <w:jc w:val="center"/>
        <w:rPr>
          <w:rFonts w:cs="Times New Roman"/>
          <w:szCs w:val="28"/>
          <w:lang w:val="uk-UA"/>
        </w:rPr>
      </w:pPr>
      <w:r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 до </w:t>
      </w:r>
      <w:proofErr w:type="spellStart"/>
      <w:r w:rsidR="00CC4303" w:rsidRPr="00EC6A27">
        <w:rPr>
          <w:rFonts w:cs="Times New Roman"/>
          <w:iCs/>
          <w:szCs w:val="28"/>
          <w:shd w:val="clear" w:color="auto" w:fill="FFFFF8"/>
          <w:lang w:val="uk-UA"/>
        </w:rPr>
        <w:t>проєкту</w:t>
      </w:r>
      <w:proofErr w:type="spellEnd"/>
      <w:r w:rsidR="00CC4303"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 </w:t>
      </w:r>
      <w:r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регуляторного </w:t>
      </w:r>
      <w:proofErr w:type="spellStart"/>
      <w:r w:rsidRPr="00EC6A27">
        <w:rPr>
          <w:rFonts w:cs="Times New Roman"/>
          <w:iCs/>
          <w:szCs w:val="28"/>
          <w:shd w:val="clear" w:color="auto" w:fill="FFFFF8"/>
          <w:lang w:val="uk-UA"/>
        </w:rPr>
        <w:t>акта</w:t>
      </w:r>
      <w:proofErr w:type="spellEnd"/>
      <w:r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 – </w:t>
      </w:r>
      <w:proofErr w:type="spellStart"/>
      <w:r w:rsidRPr="00EC6A27">
        <w:rPr>
          <w:rFonts w:cs="Times New Roman"/>
          <w:iCs/>
          <w:szCs w:val="28"/>
          <w:shd w:val="clear" w:color="auto" w:fill="FFFFF8"/>
          <w:lang w:val="uk-UA"/>
        </w:rPr>
        <w:t>проєкту</w:t>
      </w:r>
      <w:proofErr w:type="spellEnd"/>
      <w:r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 </w:t>
      </w:r>
      <w:r w:rsidR="00CC4303"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рішення </w:t>
      </w:r>
      <w:r w:rsidR="002750E3"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виконавчого комітету </w:t>
      </w:r>
      <w:r w:rsidR="00CC4303" w:rsidRPr="00EC6A27">
        <w:rPr>
          <w:rFonts w:cs="Times New Roman"/>
          <w:iCs/>
          <w:szCs w:val="28"/>
          <w:shd w:val="clear" w:color="auto" w:fill="FFFFF8"/>
          <w:lang w:val="uk-UA"/>
        </w:rPr>
        <w:t xml:space="preserve">Дніпровської міської ради </w:t>
      </w:r>
      <w:r w:rsidR="002750E3" w:rsidRPr="00EC6A27">
        <w:rPr>
          <w:rFonts w:cs="Times New Roman"/>
          <w:szCs w:val="28"/>
          <w:lang w:val="uk-UA"/>
        </w:rPr>
        <w:t>«Про встановлення вартості окремих видів ритуальних послуг, які надаються Комунальним підприємством</w:t>
      </w:r>
      <w:r w:rsidRPr="00EC6A27">
        <w:rPr>
          <w:rFonts w:cs="Times New Roman"/>
          <w:szCs w:val="28"/>
          <w:lang w:val="uk-UA"/>
        </w:rPr>
        <w:t xml:space="preserve">                            </w:t>
      </w:r>
      <w:r w:rsidR="002750E3" w:rsidRPr="00EC6A27">
        <w:rPr>
          <w:rFonts w:cs="Times New Roman"/>
          <w:szCs w:val="28"/>
          <w:lang w:val="uk-UA"/>
        </w:rPr>
        <w:t xml:space="preserve"> «Міська ритуальна служба» Дніпровської міської ради»</w:t>
      </w:r>
    </w:p>
    <w:p w14:paraId="391605AF" w14:textId="77777777" w:rsidR="00DB6509" w:rsidRPr="00EC6A27" w:rsidRDefault="00DB6509" w:rsidP="00614C47">
      <w:pPr>
        <w:tabs>
          <w:tab w:val="left" w:pos="540"/>
        </w:tabs>
        <w:spacing w:before="1" w:after="1" w:line="160" w:lineRule="atLeast"/>
        <w:jc w:val="center"/>
        <w:rPr>
          <w:rFonts w:cs="Times New Roman"/>
          <w:szCs w:val="28"/>
          <w:lang w:val="uk-UA"/>
        </w:rPr>
      </w:pPr>
    </w:p>
    <w:p w14:paraId="12AB98BD" w14:textId="14A863A8" w:rsidR="00DB6509" w:rsidRPr="00EC6A27" w:rsidRDefault="00CC4303" w:rsidP="00614C47">
      <w:pPr>
        <w:tabs>
          <w:tab w:val="left" w:pos="540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ab/>
        <w:t>Даний аналіз регуляторного впливу (далі - АРВ), розроблен</w:t>
      </w:r>
      <w:r w:rsidR="002750E3" w:rsidRPr="00EC6A27">
        <w:rPr>
          <w:rFonts w:cs="Times New Roman"/>
          <w:szCs w:val="28"/>
          <w:lang w:val="uk-UA"/>
        </w:rPr>
        <w:t>о</w:t>
      </w:r>
      <w:r w:rsidRPr="00EC6A27">
        <w:rPr>
          <w:rFonts w:cs="Times New Roman"/>
          <w:szCs w:val="28"/>
          <w:lang w:val="uk-UA"/>
        </w:rPr>
        <w:t xml:space="preserve"> </w:t>
      </w:r>
      <w:r w:rsidR="00CD7C9A" w:rsidRPr="00EC6A27">
        <w:rPr>
          <w:rFonts w:cs="Times New Roman"/>
          <w:szCs w:val="28"/>
          <w:lang w:val="uk-UA"/>
        </w:rPr>
        <w:t xml:space="preserve">відповідно до </w:t>
      </w:r>
      <w:r w:rsidRPr="00EC6A27">
        <w:rPr>
          <w:rFonts w:cs="Times New Roman"/>
          <w:szCs w:val="28"/>
          <w:lang w:val="uk-UA"/>
        </w:rPr>
        <w:t xml:space="preserve"> </w:t>
      </w:r>
      <w:r w:rsidR="00CD7C9A" w:rsidRPr="00EC6A27">
        <w:rPr>
          <w:rFonts w:cs="Times New Roman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Постанови Кабінету Міністрів України від 11.03.2004                          № 308 «Про затвердження </w:t>
      </w:r>
      <w:proofErr w:type="spellStart"/>
      <w:r w:rsidR="00CD7C9A" w:rsidRPr="00EC6A27">
        <w:rPr>
          <w:rFonts w:cs="Times New Roman"/>
          <w:szCs w:val="28"/>
          <w:lang w:val="uk-UA"/>
        </w:rPr>
        <w:t>методик</w:t>
      </w:r>
      <w:proofErr w:type="spellEnd"/>
      <w:r w:rsidR="00CD7C9A" w:rsidRPr="00EC6A27">
        <w:rPr>
          <w:rFonts w:cs="Times New Roman"/>
          <w:szCs w:val="28"/>
          <w:lang w:val="uk-UA"/>
        </w:rPr>
        <w:t xml:space="preserve"> проведення аналізу впливу та відстеження результативності регуляторного </w:t>
      </w:r>
      <w:proofErr w:type="spellStart"/>
      <w:r w:rsidR="00CD7C9A" w:rsidRPr="00EC6A27">
        <w:rPr>
          <w:rFonts w:cs="Times New Roman"/>
          <w:szCs w:val="28"/>
          <w:lang w:val="uk-UA"/>
        </w:rPr>
        <w:t>акта</w:t>
      </w:r>
      <w:proofErr w:type="spellEnd"/>
      <w:r w:rsidR="00CD7C9A" w:rsidRPr="00EC6A27">
        <w:rPr>
          <w:rFonts w:cs="Times New Roman"/>
          <w:szCs w:val="28"/>
          <w:lang w:val="uk-UA"/>
        </w:rPr>
        <w:t xml:space="preserve">» (зі змінами), </w:t>
      </w:r>
      <w:r w:rsidRPr="00EC6A27">
        <w:rPr>
          <w:rFonts w:cs="Times New Roman"/>
          <w:szCs w:val="28"/>
          <w:lang w:val="uk-UA"/>
        </w:rPr>
        <w:t xml:space="preserve">Плану діяльності </w:t>
      </w:r>
      <w:r w:rsidR="00CD7C9A" w:rsidRPr="00EC6A27">
        <w:rPr>
          <w:rFonts w:cs="Times New Roman"/>
          <w:szCs w:val="28"/>
          <w:lang w:val="uk-UA"/>
        </w:rPr>
        <w:t xml:space="preserve">виконавчого комітету </w:t>
      </w:r>
      <w:r w:rsidRPr="00EC6A27">
        <w:rPr>
          <w:rFonts w:cs="Times New Roman"/>
          <w:szCs w:val="28"/>
          <w:lang w:val="uk-UA"/>
        </w:rPr>
        <w:t xml:space="preserve">міської ради на 2021 рік з підготовки </w:t>
      </w:r>
      <w:proofErr w:type="spellStart"/>
      <w:r w:rsidRPr="00EC6A27">
        <w:rPr>
          <w:rFonts w:cs="Times New Roman"/>
          <w:szCs w:val="28"/>
          <w:lang w:val="uk-UA"/>
        </w:rPr>
        <w:t>проєктів</w:t>
      </w:r>
      <w:proofErr w:type="spellEnd"/>
      <w:r w:rsidRPr="00EC6A27">
        <w:rPr>
          <w:rFonts w:cs="Times New Roman"/>
          <w:szCs w:val="28"/>
          <w:lang w:val="uk-UA"/>
        </w:rPr>
        <w:t xml:space="preserve"> регуляторних актів</w:t>
      </w:r>
      <w:r w:rsidR="002750E3" w:rsidRPr="00EC6A27">
        <w:rPr>
          <w:rFonts w:cs="Times New Roman"/>
          <w:szCs w:val="28"/>
          <w:lang w:val="uk-UA"/>
        </w:rPr>
        <w:t>,</w:t>
      </w:r>
      <w:r w:rsidRPr="00EC6A27">
        <w:rPr>
          <w:rFonts w:cs="Times New Roman"/>
          <w:szCs w:val="28"/>
          <w:lang w:val="uk-UA"/>
        </w:rPr>
        <w:t xml:space="preserve"> затвердженого рішенням виконавчого комітету Дніпровської міської ради від </w:t>
      </w:r>
      <w:r w:rsidR="00CD7C9A" w:rsidRPr="00EC6A27">
        <w:rPr>
          <w:rFonts w:cs="Times New Roman"/>
          <w:szCs w:val="28"/>
          <w:lang w:val="uk-UA"/>
        </w:rPr>
        <w:t>24</w:t>
      </w:r>
      <w:r w:rsidRPr="00EC6A27">
        <w:rPr>
          <w:rFonts w:cs="Times New Roman"/>
          <w:szCs w:val="28"/>
          <w:lang w:val="uk-UA"/>
        </w:rPr>
        <w:t>.11.20</w:t>
      </w:r>
      <w:r w:rsidR="00CD7C9A" w:rsidRPr="00EC6A27">
        <w:rPr>
          <w:rFonts w:cs="Times New Roman"/>
          <w:szCs w:val="28"/>
          <w:lang w:val="uk-UA"/>
        </w:rPr>
        <w:t>20</w:t>
      </w:r>
      <w:r w:rsidRPr="00EC6A27">
        <w:rPr>
          <w:rFonts w:cs="Times New Roman"/>
          <w:szCs w:val="28"/>
          <w:lang w:val="uk-UA"/>
        </w:rPr>
        <w:t xml:space="preserve"> № 1</w:t>
      </w:r>
      <w:r w:rsidR="00CD7C9A" w:rsidRPr="00EC6A27">
        <w:rPr>
          <w:rFonts w:cs="Times New Roman"/>
          <w:szCs w:val="28"/>
          <w:lang w:val="uk-UA"/>
        </w:rPr>
        <w:t xml:space="preserve">169 (зі </w:t>
      </w:r>
      <w:r w:rsidRPr="00EC6A27">
        <w:rPr>
          <w:rFonts w:cs="Times New Roman"/>
          <w:szCs w:val="28"/>
          <w:lang w:val="uk-UA"/>
        </w:rPr>
        <w:t>з</w:t>
      </w:r>
      <w:r w:rsidR="00CD7C9A" w:rsidRPr="00EC6A27">
        <w:rPr>
          <w:rFonts w:cs="Times New Roman"/>
          <w:szCs w:val="28"/>
          <w:lang w:val="uk-UA"/>
        </w:rPr>
        <w:t>мінами).</w:t>
      </w:r>
      <w:r w:rsidRPr="00EC6A27">
        <w:rPr>
          <w:rFonts w:cs="Times New Roman"/>
          <w:szCs w:val="28"/>
          <w:lang w:val="uk-UA"/>
        </w:rPr>
        <w:t xml:space="preserve"> </w:t>
      </w:r>
    </w:p>
    <w:p w14:paraId="453CB00A" w14:textId="1B2CE2B9" w:rsidR="00DB6509" w:rsidRPr="00EC6A27" w:rsidRDefault="00DB6509" w:rsidP="00614C47">
      <w:pPr>
        <w:tabs>
          <w:tab w:val="left" w:pos="540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ab/>
        <w:t xml:space="preserve">Аналіз </w:t>
      </w:r>
      <w:r w:rsidR="00CC4303" w:rsidRPr="00EC6A27">
        <w:rPr>
          <w:rFonts w:cs="Times New Roman"/>
          <w:szCs w:val="28"/>
          <w:lang w:val="uk-UA"/>
        </w:rPr>
        <w:t xml:space="preserve">визначає правові та організаційні засади реалізації </w:t>
      </w:r>
      <w:proofErr w:type="spellStart"/>
      <w:r w:rsidR="00CC4303" w:rsidRPr="00EC6A27">
        <w:rPr>
          <w:rFonts w:cs="Times New Roman"/>
          <w:szCs w:val="28"/>
          <w:lang w:val="uk-UA"/>
        </w:rPr>
        <w:t>проєкту</w:t>
      </w:r>
      <w:proofErr w:type="spellEnd"/>
      <w:r w:rsidR="00CC4303" w:rsidRPr="00EC6A27">
        <w:rPr>
          <w:rFonts w:cs="Times New Roman"/>
          <w:szCs w:val="28"/>
          <w:lang w:val="uk-UA"/>
        </w:rPr>
        <w:t xml:space="preserve"> рішення </w:t>
      </w:r>
      <w:r w:rsidR="002750E3" w:rsidRPr="00EC6A27">
        <w:rPr>
          <w:rFonts w:cs="Times New Roman"/>
          <w:szCs w:val="28"/>
          <w:lang w:val="uk-UA"/>
        </w:rPr>
        <w:t xml:space="preserve">виконавчого комітету </w:t>
      </w:r>
      <w:r w:rsidR="00CC4303" w:rsidRPr="00EC6A27">
        <w:rPr>
          <w:rFonts w:cs="Times New Roman"/>
          <w:szCs w:val="28"/>
          <w:lang w:val="uk-UA"/>
        </w:rPr>
        <w:t xml:space="preserve">Дніпровської міської ради </w:t>
      </w:r>
      <w:r w:rsidR="002750E3" w:rsidRPr="00EC6A27">
        <w:rPr>
          <w:rFonts w:cs="Times New Roman"/>
          <w:szCs w:val="28"/>
          <w:shd w:val="clear" w:color="auto" w:fill="FFFFF8"/>
          <w:lang w:val="uk-UA"/>
        </w:rPr>
        <w:t>«Про встановлення вартості окремих видів ритуальних послуг, які надаються Комунальним підприємством «Міська ритуальна служба» Дніпровської міської ради»</w:t>
      </w:r>
      <w:r w:rsidR="00CD7C9A" w:rsidRPr="00EC6A27">
        <w:rPr>
          <w:rFonts w:cs="Times New Roman"/>
          <w:szCs w:val="28"/>
          <w:shd w:val="clear" w:color="auto" w:fill="FFFFF8"/>
          <w:lang w:val="uk-UA"/>
        </w:rPr>
        <w:t xml:space="preserve"> (далі – </w:t>
      </w:r>
      <w:proofErr w:type="spellStart"/>
      <w:r w:rsidR="00CD7C9A" w:rsidRPr="00EC6A27">
        <w:rPr>
          <w:rFonts w:cs="Times New Roman"/>
          <w:szCs w:val="28"/>
          <w:shd w:val="clear" w:color="auto" w:fill="FFFFF8"/>
          <w:lang w:val="uk-UA"/>
        </w:rPr>
        <w:t>проєкт</w:t>
      </w:r>
      <w:proofErr w:type="spellEnd"/>
      <w:r w:rsidR="00CD7C9A" w:rsidRPr="00EC6A27">
        <w:rPr>
          <w:rFonts w:cs="Times New Roman"/>
          <w:szCs w:val="28"/>
          <w:shd w:val="clear" w:color="auto" w:fill="FFFFF8"/>
          <w:lang w:val="uk-UA"/>
        </w:rPr>
        <w:t xml:space="preserve"> РА)</w:t>
      </w:r>
      <w:r w:rsidR="002750E3" w:rsidRPr="00EC6A27">
        <w:rPr>
          <w:rFonts w:cs="Times New Roman"/>
          <w:szCs w:val="28"/>
          <w:shd w:val="clear" w:color="auto" w:fill="FFFFF8"/>
          <w:lang w:val="uk-UA"/>
        </w:rPr>
        <w:t>.</w:t>
      </w:r>
    </w:p>
    <w:p w14:paraId="6A467B69" w14:textId="5659C1EA" w:rsidR="00DB6509" w:rsidRPr="00EC6A27" w:rsidRDefault="00DB6509" w:rsidP="00614C47">
      <w:pPr>
        <w:tabs>
          <w:tab w:val="left" w:pos="540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cs="Times New Roman"/>
          <w:szCs w:val="28"/>
          <w:lang w:val="uk-UA"/>
        </w:rPr>
        <w:tab/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Проєкт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</w:t>
      </w:r>
      <w:r w:rsidR="00CD7C9A" w:rsidRPr="00EC6A27">
        <w:rPr>
          <w:rFonts w:eastAsia="Times New Roman" w:cs="Times New Roman"/>
          <w:szCs w:val="28"/>
          <w:lang w:val="uk-UA" w:eastAsia="ru-RU"/>
        </w:rPr>
        <w:t>РА</w:t>
      </w:r>
      <w:r w:rsidRPr="00EC6A27">
        <w:rPr>
          <w:rFonts w:eastAsia="Times New Roman" w:cs="Times New Roman"/>
          <w:szCs w:val="28"/>
          <w:lang w:val="uk-UA" w:eastAsia="ru-RU"/>
        </w:rPr>
        <w:t xml:space="preserve"> підготовлен</w:t>
      </w:r>
      <w:r w:rsidR="00CD7C9A" w:rsidRPr="00EC6A27">
        <w:rPr>
          <w:rFonts w:eastAsia="Times New Roman" w:cs="Times New Roman"/>
          <w:szCs w:val="28"/>
          <w:lang w:val="uk-UA" w:eastAsia="ru-RU"/>
        </w:rPr>
        <w:t>о</w:t>
      </w:r>
      <w:r w:rsidRPr="00EC6A27">
        <w:rPr>
          <w:rFonts w:eastAsia="Times New Roman" w:cs="Times New Roman"/>
          <w:szCs w:val="28"/>
          <w:lang w:val="uk-UA" w:eastAsia="ru-RU"/>
        </w:rPr>
        <w:t xml:space="preserve"> </w:t>
      </w:r>
      <w:r w:rsidR="00480316" w:rsidRPr="00EC6A27">
        <w:rPr>
          <w:rFonts w:eastAsia="Times New Roman" w:cs="Times New Roman"/>
          <w:szCs w:val="28"/>
          <w:lang w:val="uk-UA" w:eastAsia="ru-RU"/>
        </w:rPr>
        <w:t xml:space="preserve">відповідно до вимог діючого законодавства, </w:t>
      </w:r>
      <w:r w:rsidRPr="00EC6A27">
        <w:rPr>
          <w:rFonts w:eastAsia="Times New Roman" w:cs="Times New Roman"/>
          <w:szCs w:val="28"/>
          <w:lang w:val="uk-UA" w:eastAsia="ru-RU"/>
        </w:rPr>
        <w:t xml:space="preserve">з метою приведення </w:t>
      </w:r>
      <w:r w:rsidR="00480316" w:rsidRPr="00EC6A27">
        <w:rPr>
          <w:rFonts w:cs="Times New Roman"/>
          <w:szCs w:val="28"/>
          <w:shd w:val="clear" w:color="auto" w:fill="FFFFF8"/>
          <w:lang w:val="uk-UA"/>
        </w:rPr>
        <w:t>вартості ритуальних послуг/</w:t>
      </w:r>
      <w:r w:rsidR="00480316" w:rsidRPr="00EC6A27">
        <w:rPr>
          <w:rFonts w:eastAsia="Times New Roman" w:cs="Times New Roman"/>
          <w:szCs w:val="28"/>
          <w:lang w:val="uk-UA" w:eastAsia="ru-RU"/>
        </w:rPr>
        <w:t xml:space="preserve"> тарифів до економічно </w:t>
      </w:r>
      <w:r w:rsidR="00D50A85" w:rsidRPr="00EC6A27">
        <w:rPr>
          <w:rFonts w:eastAsia="Times New Roman" w:cs="Times New Roman"/>
          <w:szCs w:val="28"/>
          <w:lang w:val="uk-UA" w:eastAsia="ru-RU"/>
        </w:rPr>
        <w:t>обґрунтованих</w:t>
      </w:r>
      <w:r w:rsidR="00480316" w:rsidRPr="00EC6A27">
        <w:rPr>
          <w:rFonts w:eastAsia="Times New Roman" w:cs="Times New Roman"/>
          <w:szCs w:val="28"/>
          <w:lang w:val="uk-UA" w:eastAsia="ru-RU"/>
        </w:rPr>
        <w:t>.</w:t>
      </w:r>
    </w:p>
    <w:p w14:paraId="2C60EA7C" w14:textId="2AE10618" w:rsidR="00094379" w:rsidRPr="00EC6A27" w:rsidRDefault="00094379" w:rsidP="00614C47">
      <w:pPr>
        <w:tabs>
          <w:tab w:val="left" w:pos="540"/>
        </w:tabs>
        <w:spacing w:before="1" w:after="1" w:line="160" w:lineRule="atLeast"/>
        <w:jc w:val="both"/>
        <w:rPr>
          <w:rFonts w:cs="Times New Roman"/>
          <w:b/>
          <w:bCs/>
          <w:iCs/>
          <w:szCs w:val="28"/>
          <w:shd w:val="clear" w:color="auto" w:fill="FFFFF8"/>
          <w:lang w:val="uk-UA"/>
        </w:rPr>
      </w:pPr>
    </w:p>
    <w:p w14:paraId="3A669728" w14:textId="7819EAAE" w:rsidR="003C0ABF" w:rsidRPr="00EC6A27" w:rsidRDefault="003C0ABF" w:rsidP="00614C47">
      <w:pPr>
        <w:pStyle w:val="a3"/>
        <w:tabs>
          <w:tab w:val="left" w:pos="540"/>
        </w:tabs>
        <w:spacing w:before="1" w:beforeAutospacing="0" w:after="1" w:afterAutospacing="0" w:line="160" w:lineRule="atLeast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EC6A27">
        <w:rPr>
          <w:b/>
          <w:bCs/>
          <w:iCs/>
          <w:sz w:val="28"/>
          <w:szCs w:val="28"/>
          <w:shd w:val="clear" w:color="auto" w:fill="FFFFF8"/>
          <w:lang w:val="uk-UA"/>
        </w:rPr>
        <w:t xml:space="preserve">І. </w:t>
      </w:r>
      <w:r w:rsidR="00CD7C9A" w:rsidRPr="00EC6A27">
        <w:rPr>
          <w:b/>
          <w:bCs/>
          <w:iCs/>
          <w:sz w:val="28"/>
          <w:szCs w:val="28"/>
          <w:shd w:val="clear" w:color="auto" w:fill="FFFFF8"/>
          <w:lang w:val="uk-UA"/>
        </w:rPr>
        <w:t>Визначення проблеми</w:t>
      </w:r>
    </w:p>
    <w:p w14:paraId="792448F1" w14:textId="77777777" w:rsidR="00044316" w:rsidRPr="00EC6A27" w:rsidRDefault="00044316" w:rsidP="00614C47">
      <w:pPr>
        <w:pStyle w:val="a3"/>
        <w:tabs>
          <w:tab w:val="left" w:pos="540"/>
        </w:tabs>
        <w:spacing w:before="1" w:beforeAutospacing="0" w:after="1" w:afterAutospacing="0" w:line="160" w:lineRule="atLeast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14:paraId="176CE58F" w14:textId="3E058966" w:rsidR="003C0ABF" w:rsidRPr="00EC6A27" w:rsidRDefault="00AB6141" w:rsidP="00614C47">
      <w:pPr>
        <w:tabs>
          <w:tab w:val="left" w:pos="540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  <w:t xml:space="preserve">Необхідність </w:t>
      </w:r>
      <w:r w:rsidR="00CD7C9A" w:rsidRPr="00EC6A27">
        <w:rPr>
          <w:rFonts w:eastAsia="Times New Roman" w:cs="Times New Roman"/>
          <w:szCs w:val="28"/>
          <w:lang w:val="uk-UA" w:eastAsia="ru-RU"/>
        </w:rPr>
        <w:t>встановлення</w:t>
      </w:r>
      <w:r w:rsidRPr="00EC6A27">
        <w:rPr>
          <w:rFonts w:eastAsia="Times New Roman" w:cs="Times New Roman"/>
          <w:szCs w:val="28"/>
          <w:lang w:val="uk-UA" w:eastAsia="ru-RU"/>
        </w:rPr>
        <w:t xml:space="preserve"> вартості </w:t>
      </w:r>
      <w:r w:rsidRPr="00EC6A27">
        <w:rPr>
          <w:rFonts w:cs="Times New Roman"/>
          <w:szCs w:val="28"/>
          <w:shd w:val="clear" w:color="auto" w:fill="FFFFFF"/>
          <w:lang w:val="uk-UA"/>
        </w:rPr>
        <w:t xml:space="preserve">ритуальних послуг передбачених в запропонованому </w:t>
      </w:r>
      <w:proofErr w:type="spellStart"/>
      <w:r w:rsidRPr="00EC6A27">
        <w:rPr>
          <w:rFonts w:cs="Times New Roman"/>
          <w:szCs w:val="28"/>
          <w:shd w:val="clear" w:color="auto" w:fill="FFFFFF"/>
          <w:lang w:val="uk-UA"/>
        </w:rPr>
        <w:t>проєкті</w:t>
      </w:r>
      <w:proofErr w:type="spellEnd"/>
      <w:r w:rsidRPr="00EC6A27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A4163D" w:rsidRPr="00EC6A27">
        <w:rPr>
          <w:rFonts w:cs="Times New Roman"/>
          <w:szCs w:val="28"/>
          <w:shd w:val="clear" w:color="auto" w:fill="FFFFFF"/>
          <w:lang w:val="uk-UA"/>
        </w:rPr>
        <w:t>РА</w:t>
      </w:r>
      <w:r w:rsidRPr="00EC6A27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EC6A27">
        <w:rPr>
          <w:rFonts w:eastAsia="Times New Roman" w:cs="Times New Roman"/>
          <w:szCs w:val="28"/>
          <w:lang w:val="uk-UA" w:eastAsia="ru-RU"/>
        </w:rPr>
        <w:t>зумовлена вимогами Закону України «Про поховання та похоронну справу», необхідністю забезпечення можливості для здійснення поховання померлих громадян, та захисту прав споживачів на якісне та своєчасне отримання ритуальних послуг</w:t>
      </w:r>
      <w:r w:rsidR="000A6593" w:rsidRPr="00EC6A27">
        <w:rPr>
          <w:rFonts w:eastAsia="Times New Roman" w:cs="Times New Roman"/>
          <w:szCs w:val="28"/>
          <w:lang w:val="uk-UA" w:eastAsia="ru-RU"/>
        </w:rPr>
        <w:t>.</w:t>
      </w:r>
    </w:p>
    <w:p w14:paraId="636801A4" w14:textId="0CC1A8E2" w:rsidR="003C0ABF" w:rsidRPr="00EC6A27" w:rsidRDefault="003C0ABF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shd w:val="clear" w:color="auto" w:fill="FFFFFF"/>
          <w:lang w:val="uk-UA" w:eastAsia="ru-RU"/>
        </w:rPr>
        <w:tab/>
        <w:t xml:space="preserve">Відповідно до ч. 1 ст. 9 </w:t>
      </w:r>
      <w:r w:rsidRPr="00EC6A27">
        <w:rPr>
          <w:rFonts w:eastAsia="Times New Roman" w:cs="Times New Roman"/>
          <w:szCs w:val="28"/>
          <w:lang w:val="uk-UA" w:eastAsia="ru-RU"/>
        </w:rPr>
        <w:t>Закону України «Про поховання та похоронну справу», ритуальні служби - спеціалізовані комунальні підприємства, що створюються органами місцевого самоврядування в порядку, встановленому законом, з метою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послуг, реалізації предметів ритуальної належності, передбаченим пунктом 2 частини другої статті 8 цього Закону.</w:t>
      </w:r>
    </w:p>
    <w:p w14:paraId="63F8838A" w14:textId="2AEE20CA" w:rsidR="00F35A22" w:rsidRPr="00EC6A27" w:rsidRDefault="00F35A22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shd w:val="clear" w:color="auto" w:fill="FFFFFF"/>
          <w:lang w:val="uk-UA" w:eastAsia="ru-RU"/>
        </w:rPr>
        <w:tab/>
        <w:t xml:space="preserve">Приписами </w:t>
      </w:r>
      <w:r w:rsidRPr="00EC6A27">
        <w:rPr>
          <w:rFonts w:eastAsia="Times New Roman" w:cs="Times New Roman"/>
          <w:szCs w:val="28"/>
          <w:lang w:val="uk-UA" w:eastAsia="ru-RU"/>
        </w:rPr>
        <w:t xml:space="preserve"> ст. 10 Закону України «Про поховання та похоронну справу» визначено, що </w:t>
      </w:r>
      <w:r w:rsidRPr="00EC6A27">
        <w:rPr>
          <w:rFonts w:cs="Times New Roman"/>
          <w:szCs w:val="28"/>
          <w:shd w:val="clear" w:color="auto" w:fill="FFFFFF"/>
          <w:lang w:val="uk-UA"/>
        </w:rPr>
        <w:t xml:space="preserve">надання ритуальних послуг відповідно до необхідного мінімального переліку окремих видів ритуальних послуг здійснюється ритуальними службами за вартістю встановленою в порядку і в межах встановлених законодавством виконавчим органом місцевої ради, </w:t>
      </w:r>
      <w:r w:rsidRPr="00EC6A27">
        <w:rPr>
          <w:rFonts w:eastAsia="Times New Roman" w:cs="Times New Roman"/>
          <w:szCs w:val="28"/>
          <w:lang w:val="uk-UA" w:eastAsia="ru-RU"/>
        </w:rPr>
        <w:t xml:space="preserve">у відповідності з «Єдиною методикою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затвердженою наказом Державного комітету України з питань житлово-комунального господарства від 19.11.2003 р. № 194 із змінами та доповненнями (далі </w:t>
      </w:r>
      <w:r w:rsidR="00A4163D" w:rsidRPr="00EC6A27">
        <w:rPr>
          <w:rFonts w:eastAsia="Times New Roman" w:cs="Times New Roman"/>
          <w:szCs w:val="28"/>
          <w:lang w:val="uk-UA" w:eastAsia="ru-RU"/>
        </w:rPr>
        <w:t xml:space="preserve">- </w:t>
      </w:r>
      <w:r w:rsidRPr="00EC6A27">
        <w:rPr>
          <w:rFonts w:eastAsia="Times New Roman" w:cs="Times New Roman"/>
          <w:szCs w:val="28"/>
          <w:lang w:val="uk-UA" w:eastAsia="ru-RU"/>
        </w:rPr>
        <w:t>Єдина методика).</w:t>
      </w:r>
    </w:p>
    <w:p w14:paraId="4FDB1E26" w14:textId="07C71829" w:rsidR="00F35A22" w:rsidRPr="00EC6A27" w:rsidRDefault="00F35A22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lastRenderedPageBreak/>
        <w:tab/>
      </w:r>
      <w:r w:rsidR="003C0ABF" w:rsidRPr="00EC6A27">
        <w:rPr>
          <w:rFonts w:eastAsia="Times New Roman" w:cs="Times New Roman"/>
          <w:szCs w:val="28"/>
          <w:lang w:val="uk-UA" w:eastAsia="ru-RU"/>
        </w:rPr>
        <w:t>Згідно із</w:t>
      </w:r>
      <w:r w:rsidRPr="00EC6A27">
        <w:rPr>
          <w:rFonts w:eastAsia="Times New Roman" w:cs="Times New Roman"/>
          <w:szCs w:val="28"/>
          <w:lang w:val="uk-UA" w:eastAsia="ru-RU"/>
        </w:rPr>
        <w:t xml:space="preserve"> пункт</w:t>
      </w:r>
      <w:r w:rsidR="003C0ABF" w:rsidRPr="00EC6A27">
        <w:rPr>
          <w:rFonts w:eastAsia="Times New Roman" w:cs="Times New Roman"/>
          <w:szCs w:val="28"/>
          <w:lang w:val="uk-UA" w:eastAsia="ru-RU"/>
        </w:rPr>
        <w:t>ом</w:t>
      </w:r>
      <w:r w:rsidRPr="00EC6A27">
        <w:rPr>
          <w:rFonts w:eastAsia="Times New Roman" w:cs="Times New Roman"/>
          <w:szCs w:val="28"/>
          <w:lang w:val="uk-UA" w:eastAsia="ru-RU"/>
        </w:rPr>
        <w:t xml:space="preserve"> "а" ч. 1 ст. 28 Закону України «Про місцеве самоврядування в Україні» до власних (самоврядних) повноважень виконавчих органів місцевих рад належить встановлення у порядку і в межах, встановлених законодавством, тарифів щодо оплати побутових, комунальних, транспортних та інших послуг.</w:t>
      </w:r>
    </w:p>
    <w:p w14:paraId="04A678DB" w14:textId="274D0DCB" w:rsidR="001226EF" w:rsidRPr="00EC6A27" w:rsidRDefault="001226EF" w:rsidP="00614C47">
      <w:pPr>
        <w:pStyle w:val="HTML"/>
        <w:tabs>
          <w:tab w:val="left" w:pos="540"/>
          <w:tab w:val="left" w:pos="567"/>
        </w:tabs>
        <w:spacing w:before="1" w:after="1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Наразі вартість окремих видів ритуальних послуг, що надаються </w:t>
      </w:r>
      <w:r w:rsidR="00F54678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83771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КП «Міська ритуальна служба» </w:t>
      </w:r>
      <w:r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="00A4163D" w:rsidRPr="00EC6A27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міської ради від 02.06.2020 № 628 «Про встановлення вартості окремих видів ритуальних послуг, які надаються К</w:t>
      </w:r>
      <w:r w:rsidR="005F3CEC" w:rsidRPr="00EC6A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7A53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63D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«Міська ритуальна служба» </w:t>
      </w:r>
      <w:r w:rsidR="005F3CEC" w:rsidRPr="00EC6A27">
        <w:rPr>
          <w:rFonts w:ascii="Times New Roman" w:hAnsi="Times New Roman" w:cs="Times New Roman"/>
          <w:sz w:val="28"/>
          <w:szCs w:val="28"/>
          <w:lang w:val="uk-UA"/>
        </w:rPr>
        <w:t>населенню на території м. Дніпра</w:t>
      </w:r>
      <w:r w:rsidR="00A4163D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CEC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DB5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(далі – Рішення № 628) </w:t>
      </w:r>
      <w:r w:rsidR="00C37A53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та фактично залишаються на рівні 2018 року, що </w:t>
      </w:r>
      <w:r w:rsidRPr="00EC6A27">
        <w:rPr>
          <w:rFonts w:ascii="Times New Roman" w:hAnsi="Times New Roman" w:cs="Times New Roman"/>
          <w:sz w:val="28"/>
          <w:szCs w:val="28"/>
          <w:lang w:val="uk-UA"/>
        </w:rPr>
        <w:t>не відповідає їх реальній собівартості в умовах</w:t>
      </w:r>
      <w:r w:rsidR="00035580"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стрімкого</w:t>
      </w:r>
      <w:r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індексу інфляції споживчих цін, мінімальної заробітної плати, вартості енергоресурсів, паливно-мастильних матеріалів</w:t>
      </w:r>
      <w:r w:rsidR="009D6AB5" w:rsidRPr="00EC6A27">
        <w:rPr>
          <w:rFonts w:ascii="Times New Roman" w:hAnsi="Times New Roman" w:cs="Times New Roman"/>
          <w:sz w:val="28"/>
          <w:szCs w:val="28"/>
          <w:lang w:val="uk-UA"/>
        </w:rPr>
        <w:t>, запчастин</w:t>
      </w:r>
      <w:r w:rsidRPr="00EC6A27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234710EC" w14:textId="6A710B50" w:rsidR="00F54678" w:rsidRPr="00EC6A27" w:rsidRDefault="00F54678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ab/>
        <w:t>Так за період з 2018 по 2021 роки відбулися наступні зміни:</w:t>
      </w:r>
    </w:p>
    <w:p w14:paraId="7860F1FE" w14:textId="620D373D" w:rsidR="00F54678" w:rsidRPr="00EC6A27" w:rsidRDefault="00F54678" w:rsidP="00614C47">
      <w:pPr>
        <w:pStyle w:val="a3"/>
        <w:tabs>
          <w:tab w:val="left" w:pos="284"/>
          <w:tab w:val="left" w:pos="540"/>
        </w:tabs>
        <w:spacing w:before="1" w:beforeAutospacing="0" w:after="1" w:afterAutospacing="0" w:line="160" w:lineRule="atLeast"/>
        <w:ind w:left="284" w:hanging="142"/>
        <w:jc w:val="both"/>
        <w:rPr>
          <w:sz w:val="28"/>
          <w:szCs w:val="28"/>
          <w:lang w:val="uk-UA"/>
        </w:rPr>
      </w:pPr>
      <w:r w:rsidRPr="00EC6A27">
        <w:rPr>
          <w:sz w:val="28"/>
          <w:szCs w:val="28"/>
          <w:lang w:val="uk-UA"/>
        </w:rPr>
        <w:t>- зріс індекс інфляції споживчих цін на 119%;</w:t>
      </w:r>
    </w:p>
    <w:p w14:paraId="3A308952" w14:textId="300D1CD1" w:rsidR="00F54678" w:rsidRPr="00EC6A27" w:rsidRDefault="00F54678" w:rsidP="00614C47">
      <w:pPr>
        <w:pStyle w:val="HTML"/>
        <w:tabs>
          <w:tab w:val="left" w:pos="284"/>
          <w:tab w:val="left" w:pos="540"/>
        </w:tabs>
        <w:spacing w:before="1" w:after="1" w:line="160" w:lineRule="atLeast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27">
        <w:rPr>
          <w:rFonts w:ascii="Times New Roman" w:hAnsi="Times New Roman" w:cs="Times New Roman"/>
          <w:sz w:val="28"/>
          <w:szCs w:val="28"/>
          <w:lang w:val="uk-UA"/>
        </w:rPr>
        <w:t>- зросла мінімальна заробітна плата з 3723 грн. до 6000 грн.;</w:t>
      </w:r>
    </w:p>
    <w:p w14:paraId="7310E5EE" w14:textId="77777777" w:rsidR="00F54678" w:rsidRPr="00EC6A27" w:rsidRDefault="00F54678" w:rsidP="00614C47">
      <w:pPr>
        <w:pStyle w:val="HTML"/>
        <w:tabs>
          <w:tab w:val="left" w:pos="284"/>
          <w:tab w:val="left" w:pos="540"/>
        </w:tabs>
        <w:spacing w:before="1" w:after="1" w:line="160" w:lineRule="atLeast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27">
        <w:rPr>
          <w:rFonts w:ascii="Times New Roman" w:hAnsi="Times New Roman" w:cs="Times New Roman"/>
          <w:sz w:val="28"/>
          <w:szCs w:val="28"/>
          <w:lang w:val="uk-UA"/>
        </w:rPr>
        <w:t>(з 01.12.2021 становитиме - 6500грн., загалом підвищиться на 175%);</w:t>
      </w:r>
    </w:p>
    <w:p w14:paraId="6A51BED0" w14:textId="136CD115" w:rsidR="00F54678" w:rsidRPr="00EC6A27" w:rsidRDefault="00F54678" w:rsidP="00614C47">
      <w:pPr>
        <w:pStyle w:val="HTML"/>
        <w:tabs>
          <w:tab w:val="left" w:pos="284"/>
          <w:tab w:val="left" w:pos="540"/>
        </w:tabs>
        <w:spacing w:before="1" w:after="1" w:line="160" w:lineRule="atLeast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27">
        <w:rPr>
          <w:rFonts w:ascii="Times New Roman" w:hAnsi="Times New Roman" w:cs="Times New Roman"/>
          <w:sz w:val="28"/>
          <w:szCs w:val="28"/>
          <w:lang w:val="uk-UA"/>
        </w:rPr>
        <w:t>- підвищився прожитковий мінімум - 2270грн.;</w:t>
      </w:r>
    </w:p>
    <w:p w14:paraId="0B783926" w14:textId="1255F134" w:rsidR="00F54678" w:rsidRPr="00EC6A27" w:rsidRDefault="00F54678" w:rsidP="00614C47">
      <w:pPr>
        <w:pStyle w:val="HTML"/>
        <w:tabs>
          <w:tab w:val="left" w:pos="284"/>
          <w:tab w:val="left" w:pos="540"/>
        </w:tabs>
        <w:spacing w:before="1" w:after="1" w:line="160" w:lineRule="atLeast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A27">
        <w:rPr>
          <w:rFonts w:ascii="Times New Roman" w:hAnsi="Times New Roman" w:cs="Times New Roman"/>
          <w:sz w:val="28"/>
          <w:szCs w:val="28"/>
          <w:lang w:val="uk-UA"/>
        </w:rPr>
        <w:t>(з 01.12.2021 становитиме - 2481грн., загалом підвищиться на 135%);</w:t>
      </w:r>
    </w:p>
    <w:p w14:paraId="1E352632" w14:textId="77777777" w:rsidR="00F54678" w:rsidRPr="00EC6A27" w:rsidRDefault="00F54678" w:rsidP="00614C47">
      <w:pPr>
        <w:pStyle w:val="a3"/>
        <w:tabs>
          <w:tab w:val="left" w:pos="284"/>
          <w:tab w:val="left" w:pos="540"/>
        </w:tabs>
        <w:spacing w:before="1" w:beforeAutospacing="0" w:after="1" w:afterAutospacing="0" w:line="160" w:lineRule="atLeast"/>
        <w:ind w:left="284" w:hanging="142"/>
        <w:jc w:val="both"/>
        <w:rPr>
          <w:sz w:val="28"/>
          <w:szCs w:val="28"/>
          <w:lang w:val="uk-UA"/>
        </w:rPr>
      </w:pPr>
      <w:r w:rsidRPr="00EC6A27">
        <w:rPr>
          <w:sz w:val="28"/>
          <w:szCs w:val="28"/>
          <w:lang w:val="uk-UA"/>
        </w:rPr>
        <w:t>- змінилися умови Галузевої угоди і Колективного договору в частині нормування та оплати праці стосовно збільшення тарифної ставки робітника 1 розряду в розмірі не менше 160% прожиткового мінімуму, встановленого законодавством для працездатних осіб;</w:t>
      </w:r>
    </w:p>
    <w:p w14:paraId="66F059D5" w14:textId="7B3FD048" w:rsidR="009D6AB5" w:rsidRPr="00EC6A27" w:rsidRDefault="00F54678" w:rsidP="00614C47">
      <w:pPr>
        <w:pStyle w:val="a3"/>
        <w:tabs>
          <w:tab w:val="left" w:pos="284"/>
          <w:tab w:val="left" w:pos="540"/>
        </w:tabs>
        <w:spacing w:before="1" w:beforeAutospacing="0" w:after="1" w:afterAutospacing="0" w:line="160" w:lineRule="atLeast"/>
        <w:ind w:left="284" w:hanging="142"/>
        <w:jc w:val="both"/>
        <w:rPr>
          <w:sz w:val="28"/>
          <w:szCs w:val="28"/>
          <w:lang w:val="uk-UA"/>
        </w:rPr>
      </w:pPr>
      <w:r w:rsidRPr="00EC6A27">
        <w:rPr>
          <w:sz w:val="28"/>
          <w:szCs w:val="28"/>
          <w:lang w:val="uk-UA"/>
        </w:rPr>
        <w:t>- зросла вартість енергоресурсів, паливно-мастильних матеріалів, тощо.</w:t>
      </w:r>
    </w:p>
    <w:p w14:paraId="17E1E44C" w14:textId="25730A83" w:rsidR="00F35A22" w:rsidRPr="00EC6A27" w:rsidRDefault="001226EF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ab/>
        <w:t xml:space="preserve">Розробка </w:t>
      </w:r>
      <w:r w:rsidR="00035580" w:rsidRPr="00EC6A27">
        <w:rPr>
          <w:rFonts w:cs="Times New Roman"/>
          <w:szCs w:val="28"/>
          <w:lang w:val="uk-UA"/>
        </w:rPr>
        <w:t>вище</w:t>
      </w:r>
      <w:r w:rsidRPr="00EC6A27">
        <w:rPr>
          <w:rFonts w:cs="Times New Roman"/>
          <w:szCs w:val="28"/>
          <w:lang w:val="uk-UA"/>
        </w:rPr>
        <w:t xml:space="preserve">зазначеного </w:t>
      </w:r>
      <w:proofErr w:type="spellStart"/>
      <w:r w:rsidRPr="00EC6A27">
        <w:rPr>
          <w:rFonts w:cs="Times New Roman"/>
          <w:szCs w:val="28"/>
          <w:lang w:val="uk-UA"/>
        </w:rPr>
        <w:t>проєкту</w:t>
      </w:r>
      <w:proofErr w:type="spellEnd"/>
      <w:r w:rsidRPr="00EC6A27">
        <w:rPr>
          <w:rFonts w:cs="Times New Roman"/>
          <w:szCs w:val="28"/>
          <w:lang w:val="uk-UA"/>
        </w:rPr>
        <w:t xml:space="preserve"> </w:t>
      </w:r>
      <w:r w:rsidR="005F3CEC" w:rsidRPr="00EC6A27">
        <w:rPr>
          <w:rFonts w:cs="Times New Roman"/>
          <w:szCs w:val="28"/>
          <w:lang w:val="uk-UA"/>
        </w:rPr>
        <w:t>РА</w:t>
      </w:r>
      <w:r w:rsidRPr="00EC6A27">
        <w:rPr>
          <w:rFonts w:cs="Times New Roman"/>
          <w:szCs w:val="28"/>
          <w:lang w:val="uk-UA"/>
        </w:rPr>
        <w:t xml:space="preserve"> </w:t>
      </w:r>
      <w:r w:rsidR="00035580" w:rsidRPr="00EC6A27">
        <w:rPr>
          <w:rFonts w:cs="Times New Roman"/>
          <w:szCs w:val="28"/>
          <w:lang w:val="uk-UA"/>
        </w:rPr>
        <w:t>відбулася за</w:t>
      </w:r>
      <w:r w:rsidRPr="00EC6A27">
        <w:rPr>
          <w:rFonts w:cs="Times New Roman"/>
          <w:szCs w:val="28"/>
          <w:lang w:val="uk-UA"/>
        </w:rPr>
        <w:t xml:space="preserve"> необхідністю перегляду діючих тарифів на окремі види ритуальних послуг</w:t>
      </w:r>
      <w:r w:rsidR="003C0ABF" w:rsidRPr="00EC6A27">
        <w:rPr>
          <w:rFonts w:cs="Times New Roman"/>
          <w:szCs w:val="28"/>
          <w:lang w:val="uk-UA"/>
        </w:rPr>
        <w:t>, що надаються КП «Міська ритуальна служба»</w:t>
      </w:r>
      <w:r w:rsidR="005F3CEC" w:rsidRPr="00EC6A27">
        <w:rPr>
          <w:rFonts w:cs="Times New Roman"/>
          <w:szCs w:val="28"/>
          <w:lang w:val="uk-UA"/>
        </w:rPr>
        <w:t xml:space="preserve"> </w:t>
      </w:r>
      <w:r w:rsidRPr="00EC6A27">
        <w:rPr>
          <w:rFonts w:cs="Times New Roman"/>
          <w:szCs w:val="28"/>
          <w:lang w:val="uk-UA"/>
        </w:rPr>
        <w:t xml:space="preserve">на рівні економічно обґрунтованих </w:t>
      </w:r>
      <w:r w:rsidR="003C0ABF" w:rsidRPr="00EC6A27">
        <w:rPr>
          <w:rFonts w:eastAsia="Times New Roman" w:cs="Times New Roman"/>
          <w:szCs w:val="28"/>
          <w:lang w:val="uk-UA" w:eastAsia="ru-RU"/>
        </w:rPr>
        <w:t xml:space="preserve">витрат підприємства, прозорості структури тарифів/вартості для населення, наявності, кількості та якості </w:t>
      </w:r>
      <w:proofErr w:type="spellStart"/>
      <w:r w:rsidR="005F3CEC" w:rsidRPr="00EC6A27">
        <w:rPr>
          <w:rFonts w:eastAsia="Times New Roman" w:cs="Times New Roman"/>
          <w:szCs w:val="28"/>
          <w:lang w:val="uk-UA" w:eastAsia="ru-RU"/>
        </w:rPr>
        <w:t>надаваємих</w:t>
      </w:r>
      <w:proofErr w:type="spellEnd"/>
      <w:r w:rsidR="005F3CEC" w:rsidRPr="00EC6A27">
        <w:rPr>
          <w:rFonts w:eastAsia="Times New Roman" w:cs="Times New Roman"/>
          <w:szCs w:val="28"/>
          <w:lang w:val="uk-UA" w:eastAsia="ru-RU"/>
        </w:rPr>
        <w:t xml:space="preserve"> </w:t>
      </w:r>
      <w:r w:rsidR="003C0ABF" w:rsidRPr="00EC6A27">
        <w:rPr>
          <w:rFonts w:eastAsia="Times New Roman" w:cs="Times New Roman"/>
          <w:szCs w:val="28"/>
          <w:lang w:val="uk-UA" w:eastAsia="ru-RU"/>
        </w:rPr>
        <w:t>ритуальних послуг.</w:t>
      </w:r>
    </w:p>
    <w:p w14:paraId="5E649C98" w14:textId="3B135982" w:rsidR="00614C47" w:rsidRPr="00EC6A27" w:rsidRDefault="00614C47" w:rsidP="00614C47">
      <w:pPr>
        <w:tabs>
          <w:tab w:val="left" w:pos="540"/>
          <w:tab w:val="left" w:pos="567"/>
        </w:tabs>
        <w:spacing w:before="1" w:after="1" w:line="160" w:lineRule="atLeast"/>
        <w:jc w:val="center"/>
        <w:rPr>
          <w:rFonts w:cs="Times New Roman"/>
          <w:b/>
          <w:bCs/>
          <w:szCs w:val="28"/>
          <w:lang w:val="uk-UA"/>
        </w:rPr>
      </w:pPr>
    </w:p>
    <w:p w14:paraId="705DA3EB" w14:textId="77777777" w:rsidR="00B274B9" w:rsidRPr="00EC6A27" w:rsidRDefault="00B274B9" w:rsidP="00614C47">
      <w:pPr>
        <w:tabs>
          <w:tab w:val="left" w:pos="540"/>
          <w:tab w:val="left" w:pos="567"/>
        </w:tabs>
        <w:spacing w:before="1" w:after="1" w:line="160" w:lineRule="atLeast"/>
        <w:jc w:val="center"/>
        <w:rPr>
          <w:rFonts w:cs="Times New Roman"/>
          <w:b/>
          <w:bCs/>
          <w:szCs w:val="28"/>
          <w:lang w:val="uk-UA"/>
        </w:rPr>
      </w:pPr>
    </w:p>
    <w:p w14:paraId="3C7D0C5F" w14:textId="59818242" w:rsidR="00F433C3" w:rsidRPr="00EC6A27" w:rsidRDefault="00F433C3" w:rsidP="00614C47">
      <w:pPr>
        <w:tabs>
          <w:tab w:val="left" w:pos="540"/>
          <w:tab w:val="left" w:pos="567"/>
        </w:tabs>
        <w:spacing w:before="1" w:after="1" w:line="160" w:lineRule="atLeast"/>
        <w:jc w:val="center"/>
        <w:rPr>
          <w:rFonts w:cs="Times New Roman"/>
          <w:b/>
          <w:bCs/>
          <w:szCs w:val="28"/>
          <w:lang w:val="uk-UA"/>
        </w:rPr>
      </w:pPr>
      <w:r w:rsidRPr="00EC6A27">
        <w:rPr>
          <w:rFonts w:cs="Times New Roman"/>
          <w:b/>
          <w:bCs/>
          <w:szCs w:val="28"/>
          <w:lang w:val="uk-UA"/>
        </w:rPr>
        <w:t>Основні групи (підгрупи), на які впливає проблема:</w:t>
      </w:r>
    </w:p>
    <w:p w14:paraId="789DCB4C" w14:textId="77777777" w:rsidR="000A6593" w:rsidRPr="00EC6A27" w:rsidRDefault="000A6593" w:rsidP="00614C47">
      <w:pPr>
        <w:tabs>
          <w:tab w:val="left" w:pos="540"/>
          <w:tab w:val="left" w:pos="567"/>
        </w:tabs>
        <w:spacing w:before="1" w:after="1" w:line="160" w:lineRule="atLeast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508"/>
        <w:gridCol w:w="992"/>
        <w:gridCol w:w="1134"/>
      </w:tblGrid>
      <w:tr w:rsidR="00F433C3" w:rsidRPr="00EC6A27" w14:paraId="48ED30B4" w14:textId="77777777" w:rsidTr="00F433C3">
        <w:tc>
          <w:tcPr>
            <w:tcW w:w="7508" w:type="dxa"/>
          </w:tcPr>
          <w:p w14:paraId="63F7BFE7" w14:textId="067AA362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Групи (підгрупи)</w:t>
            </w:r>
          </w:p>
        </w:tc>
        <w:tc>
          <w:tcPr>
            <w:tcW w:w="992" w:type="dxa"/>
          </w:tcPr>
          <w:p w14:paraId="3289EB8B" w14:textId="51C364C1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Так</w:t>
            </w:r>
          </w:p>
        </w:tc>
        <w:tc>
          <w:tcPr>
            <w:tcW w:w="1134" w:type="dxa"/>
          </w:tcPr>
          <w:p w14:paraId="701DF92D" w14:textId="5C147A17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Ні</w:t>
            </w:r>
          </w:p>
        </w:tc>
      </w:tr>
      <w:tr w:rsidR="00F433C3" w:rsidRPr="00EC6A27" w14:paraId="114577FF" w14:textId="77777777" w:rsidTr="00F433C3">
        <w:tc>
          <w:tcPr>
            <w:tcW w:w="7508" w:type="dxa"/>
          </w:tcPr>
          <w:p w14:paraId="4E723EE2" w14:textId="1E63800A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 w:rsidRPr="00EC6A27">
              <w:rPr>
                <w:rFonts w:cs="Times New Roman"/>
                <w:i/>
                <w:iCs/>
                <w:szCs w:val="28"/>
                <w:lang w:val="uk-UA"/>
              </w:rPr>
              <w:t>Громадяни</w:t>
            </w:r>
          </w:p>
        </w:tc>
        <w:tc>
          <w:tcPr>
            <w:tcW w:w="992" w:type="dxa"/>
          </w:tcPr>
          <w:p w14:paraId="0FE3479C" w14:textId="13E1D978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Так</w:t>
            </w:r>
          </w:p>
        </w:tc>
        <w:tc>
          <w:tcPr>
            <w:tcW w:w="1134" w:type="dxa"/>
          </w:tcPr>
          <w:p w14:paraId="1D3EE78B" w14:textId="0AEF8291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F433C3" w:rsidRPr="00EC6A27" w14:paraId="1B01B8B5" w14:textId="77777777" w:rsidTr="00F433C3">
        <w:tc>
          <w:tcPr>
            <w:tcW w:w="7508" w:type="dxa"/>
          </w:tcPr>
          <w:p w14:paraId="31192377" w14:textId="03DA5BBF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 w:rsidRPr="00EC6A27">
              <w:rPr>
                <w:rFonts w:cs="Times New Roman"/>
                <w:i/>
                <w:iCs/>
                <w:szCs w:val="28"/>
                <w:lang w:val="uk-UA"/>
              </w:rPr>
              <w:t>Держава</w:t>
            </w:r>
            <w:r w:rsidR="00584580" w:rsidRPr="00EC6A27">
              <w:rPr>
                <w:rFonts w:cs="Times New Roman"/>
                <w:i/>
                <w:iCs/>
                <w:szCs w:val="28"/>
                <w:lang w:val="uk-UA"/>
              </w:rPr>
              <w:t xml:space="preserve"> </w:t>
            </w:r>
            <w:r w:rsidR="002C6030" w:rsidRPr="00EC6A27">
              <w:rPr>
                <w:rFonts w:cs="Times New Roman"/>
                <w:i/>
                <w:iCs/>
                <w:szCs w:val="28"/>
                <w:lang w:val="uk-UA"/>
              </w:rPr>
              <w:t xml:space="preserve"> </w:t>
            </w:r>
            <w:r w:rsidR="00584580" w:rsidRPr="00EC6A27">
              <w:rPr>
                <w:rFonts w:cs="Times New Roman"/>
                <w:i/>
                <w:iCs/>
                <w:szCs w:val="28"/>
                <w:lang w:val="uk-UA"/>
              </w:rPr>
              <w:t>(</w:t>
            </w:r>
            <w:r w:rsidR="002C6030" w:rsidRPr="00EC6A27">
              <w:rPr>
                <w:rFonts w:cs="Times New Roman"/>
                <w:i/>
                <w:iCs/>
                <w:szCs w:val="28"/>
                <w:lang w:val="uk-UA"/>
              </w:rPr>
              <w:t>територіальна громада м. Дніпра)</w:t>
            </w:r>
          </w:p>
        </w:tc>
        <w:tc>
          <w:tcPr>
            <w:tcW w:w="992" w:type="dxa"/>
          </w:tcPr>
          <w:p w14:paraId="2C725E0E" w14:textId="3DCDD836" w:rsidR="00F433C3" w:rsidRPr="00EC6A27" w:rsidRDefault="005F3CEC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Так</w:t>
            </w:r>
          </w:p>
        </w:tc>
        <w:tc>
          <w:tcPr>
            <w:tcW w:w="1134" w:type="dxa"/>
          </w:tcPr>
          <w:p w14:paraId="3A8F000D" w14:textId="311B6745" w:rsidR="00F433C3" w:rsidRPr="00EC6A27" w:rsidRDefault="00F433C3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</w:p>
        </w:tc>
      </w:tr>
      <w:tr w:rsidR="00E04627" w:rsidRPr="00EC6A27" w14:paraId="639B4F7A" w14:textId="77777777" w:rsidTr="00F433C3">
        <w:tc>
          <w:tcPr>
            <w:tcW w:w="7508" w:type="dxa"/>
          </w:tcPr>
          <w:p w14:paraId="2C17C442" w14:textId="588D29B4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 w:rsidRPr="00EC6A27">
              <w:rPr>
                <w:rFonts w:cs="Times New Roman"/>
                <w:i/>
                <w:iCs/>
                <w:szCs w:val="28"/>
                <w:lang w:val="uk-UA"/>
              </w:rPr>
              <w:t>Суб’єкти господарювання,</w:t>
            </w:r>
          </w:p>
        </w:tc>
        <w:tc>
          <w:tcPr>
            <w:tcW w:w="992" w:type="dxa"/>
          </w:tcPr>
          <w:p w14:paraId="26D0DCEA" w14:textId="0FF7D126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35B7B4AE" w14:textId="3D2A04BB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E04627" w:rsidRPr="00EC6A27" w14:paraId="44AC0A90" w14:textId="77777777" w:rsidTr="00F433C3">
        <w:tc>
          <w:tcPr>
            <w:tcW w:w="7508" w:type="dxa"/>
          </w:tcPr>
          <w:p w14:paraId="5844D41C" w14:textId="42ED857D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both"/>
              <w:rPr>
                <w:rFonts w:cs="Times New Roman"/>
                <w:i/>
                <w:iCs/>
                <w:szCs w:val="28"/>
                <w:lang w:val="uk-UA"/>
              </w:rPr>
            </w:pPr>
            <w:r w:rsidRPr="00EC6A27">
              <w:rPr>
                <w:rFonts w:cs="Times New Roman"/>
                <w:i/>
                <w:iCs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992" w:type="dxa"/>
          </w:tcPr>
          <w:p w14:paraId="638A1960" w14:textId="311F61F1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3FC6499" w14:textId="10044C82" w:rsidR="00E04627" w:rsidRPr="00EC6A27" w:rsidRDefault="00E04627" w:rsidP="00614C47">
            <w:pPr>
              <w:tabs>
                <w:tab w:val="left" w:pos="540"/>
                <w:tab w:val="left" w:pos="567"/>
              </w:tabs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</w:tbl>
    <w:p w14:paraId="6E68FE82" w14:textId="77777777" w:rsidR="00F433C3" w:rsidRPr="00EC6A27" w:rsidRDefault="00F433C3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</w:p>
    <w:p w14:paraId="051FC4DC" w14:textId="06A60BC0" w:rsidR="000A6593" w:rsidRPr="00EC6A27" w:rsidRDefault="000A6593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  <w:t xml:space="preserve">Проблему не може бути розв’язано за допомогою діючого </w:t>
      </w:r>
      <w:r w:rsidR="00AA6713" w:rsidRPr="00EC6A27">
        <w:rPr>
          <w:rFonts w:eastAsia="Times New Roman" w:cs="Times New Roman"/>
          <w:szCs w:val="28"/>
          <w:lang w:val="uk-UA" w:eastAsia="ru-RU"/>
        </w:rPr>
        <w:t>Р</w:t>
      </w:r>
      <w:r w:rsidR="005F3CEC" w:rsidRPr="00EC6A27">
        <w:rPr>
          <w:rFonts w:eastAsia="Times New Roman" w:cs="Times New Roman"/>
          <w:szCs w:val="28"/>
          <w:lang w:val="uk-UA" w:eastAsia="ru-RU"/>
        </w:rPr>
        <w:t xml:space="preserve">ішення  № 628 </w:t>
      </w:r>
      <w:r w:rsidR="008A09AB" w:rsidRPr="00EC6A27">
        <w:rPr>
          <w:rFonts w:eastAsia="Times New Roman" w:cs="Times New Roman"/>
          <w:szCs w:val="28"/>
          <w:lang w:val="uk-UA" w:eastAsia="ru-RU"/>
        </w:rPr>
        <w:t xml:space="preserve">яким затверджено вартість </w:t>
      </w:r>
      <w:r w:rsidR="008A09AB" w:rsidRPr="00EC6A27">
        <w:rPr>
          <w:rFonts w:cs="Times New Roman"/>
          <w:szCs w:val="28"/>
          <w:shd w:val="clear" w:color="auto" w:fill="FFFFF8"/>
          <w:lang w:val="uk-UA"/>
        </w:rPr>
        <w:t>окремих видів ритуальних послуг на рівні 2018 року</w:t>
      </w:r>
      <w:r w:rsidRPr="00EC6A27">
        <w:rPr>
          <w:rFonts w:eastAsia="Times New Roman" w:cs="Times New Roman"/>
          <w:szCs w:val="28"/>
          <w:lang w:val="uk-UA" w:eastAsia="ru-RU"/>
        </w:rPr>
        <w:t xml:space="preserve">, оскільки </w:t>
      </w:r>
      <w:r w:rsidR="000C32A6" w:rsidRPr="00EC6A27">
        <w:rPr>
          <w:rFonts w:eastAsia="Times New Roman" w:cs="Times New Roman"/>
          <w:szCs w:val="28"/>
          <w:lang w:val="uk-UA" w:eastAsia="ru-RU"/>
        </w:rPr>
        <w:t>воно</w:t>
      </w:r>
      <w:r w:rsidRPr="00EC6A27">
        <w:rPr>
          <w:rFonts w:eastAsia="Times New Roman" w:cs="Times New Roman"/>
          <w:szCs w:val="28"/>
          <w:lang w:val="uk-UA" w:eastAsia="ru-RU"/>
        </w:rPr>
        <w:t xml:space="preserve"> є застарілим</w:t>
      </w:r>
      <w:r w:rsidR="008A09AB" w:rsidRPr="00EC6A27">
        <w:rPr>
          <w:rFonts w:eastAsia="Times New Roman" w:cs="Times New Roman"/>
          <w:szCs w:val="28"/>
          <w:lang w:val="uk-UA" w:eastAsia="ru-RU"/>
        </w:rPr>
        <w:t xml:space="preserve"> та</w:t>
      </w:r>
      <w:r w:rsidRPr="00EC6A27">
        <w:rPr>
          <w:rFonts w:eastAsia="Times New Roman" w:cs="Times New Roman"/>
          <w:szCs w:val="28"/>
          <w:lang w:val="uk-UA" w:eastAsia="ru-RU"/>
        </w:rPr>
        <w:t xml:space="preserve"> не є </w:t>
      </w:r>
      <w:r w:rsidR="008A09AB" w:rsidRPr="00EC6A27">
        <w:rPr>
          <w:rFonts w:eastAsia="Times New Roman" w:cs="Times New Roman"/>
          <w:szCs w:val="28"/>
          <w:lang w:val="uk-UA" w:eastAsia="ru-RU"/>
        </w:rPr>
        <w:t>економічно обґрунтованим.</w:t>
      </w:r>
    </w:p>
    <w:p w14:paraId="74242780" w14:textId="77777777" w:rsidR="005F3CEC" w:rsidRPr="00EC6A27" w:rsidRDefault="005F3CEC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</w:p>
    <w:p w14:paraId="7FB0D488" w14:textId="77777777" w:rsidR="00310DBC" w:rsidRPr="00EC6A27" w:rsidRDefault="00310DBC" w:rsidP="00614C47">
      <w:pPr>
        <w:tabs>
          <w:tab w:val="left" w:pos="540"/>
          <w:tab w:val="left" w:pos="567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ab/>
        <w:t>За допомогою ринкових механізмів вирішити вищевказану проблему не можливо, оскільки існує механізм запровадження, чітко визначений законодавчо.</w:t>
      </w:r>
    </w:p>
    <w:p w14:paraId="4A498919" w14:textId="53666A74" w:rsidR="00614C47" w:rsidRPr="00EC6A27" w:rsidRDefault="00614C47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</w:p>
    <w:p w14:paraId="1B0EB631" w14:textId="77777777" w:rsidR="00B274B9" w:rsidRPr="00EC6A27" w:rsidRDefault="00B274B9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</w:p>
    <w:p w14:paraId="7DADB159" w14:textId="154D1C76" w:rsidR="00AA6713" w:rsidRPr="00EC6A27" w:rsidRDefault="005F3CEC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lastRenderedPageBreak/>
        <w:tab/>
        <w:t>ІІ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. Цілі державного регулювання</w:t>
      </w:r>
    </w:p>
    <w:p w14:paraId="4FF59F9F" w14:textId="77777777" w:rsidR="00AA6713" w:rsidRPr="00EC6A27" w:rsidRDefault="00AA6713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szCs w:val="28"/>
          <w:lang w:val="uk-UA" w:eastAsia="ru-RU"/>
        </w:rPr>
      </w:pPr>
    </w:p>
    <w:p w14:paraId="49544D71" w14:textId="526166B3" w:rsidR="00C348E4" w:rsidRPr="00EC6A27" w:rsidRDefault="00C348E4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EC6A27">
        <w:rPr>
          <w:rFonts w:cs="Times New Roman"/>
          <w:szCs w:val="28"/>
          <w:lang w:val="uk-UA"/>
        </w:rPr>
        <w:t>Проєкт</w:t>
      </w:r>
      <w:proofErr w:type="spellEnd"/>
      <w:r w:rsidRPr="00EC6A27">
        <w:rPr>
          <w:rFonts w:cs="Times New Roman"/>
          <w:szCs w:val="28"/>
          <w:lang w:val="uk-UA"/>
        </w:rPr>
        <w:t xml:space="preserve"> </w:t>
      </w:r>
      <w:r w:rsidR="005F3CEC" w:rsidRPr="00EC6A27">
        <w:rPr>
          <w:rFonts w:cs="Times New Roman"/>
          <w:szCs w:val="28"/>
          <w:lang w:val="uk-UA"/>
        </w:rPr>
        <w:t xml:space="preserve">РА </w:t>
      </w:r>
      <w:r w:rsidRPr="00EC6A27">
        <w:rPr>
          <w:rFonts w:cs="Times New Roman"/>
          <w:szCs w:val="28"/>
          <w:lang w:val="uk-UA"/>
        </w:rPr>
        <w:t>розроблен</w:t>
      </w:r>
      <w:r w:rsidR="005F3CEC" w:rsidRPr="00EC6A27">
        <w:rPr>
          <w:rFonts w:cs="Times New Roman"/>
          <w:szCs w:val="28"/>
          <w:lang w:val="uk-UA"/>
        </w:rPr>
        <w:t>о</w:t>
      </w:r>
      <w:r w:rsidRPr="00EC6A27">
        <w:rPr>
          <w:rFonts w:cs="Times New Roman"/>
          <w:szCs w:val="28"/>
          <w:lang w:val="uk-UA"/>
        </w:rPr>
        <w:t xml:space="preserve"> з метою:</w:t>
      </w:r>
    </w:p>
    <w:p w14:paraId="0FBEBE79" w14:textId="77777777" w:rsidR="00ED4D05" w:rsidRPr="00EC6A27" w:rsidRDefault="00ED4D05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>забезпечення дотримання вимог діючого законодавства щодо формування тарифів/вартості на ритуальні послуги;</w:t>
      </w:r>
    </w:p>
    <w:p w14:paraId="20B0142D" w14:textId="1CBA460F" w:rsidR="00ED4D05" w:rsidRPr="00EC6A27" w:rsidRDefault="00ED4D05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врегулювання відносин, що виникають </w:t>
      </w:r>
      <w:r w:rsidR="005F3CEC" w:rsidRPr="00EC6A27">
        <w:rPr>
          <w:rFonts w:eastAsia="Times New Roman" w:cs="Times New Roman"/>
          <w:szCs w:val="28"/>
          <w:lang w:val="uk-UA" w:eastAsia="ru-RU"/>
        </w:rPr>
        <w:t xml:space="preserve">між КП та населенням                                             (споживачами послуг) </w:t>
      </w:r>
      <w:r w:rsidRPr="00EC6A27">
        <w:rPr>
          <w:rFonts w:eastAsia="Times New Roman" w:cs="Times New Roman"/>
          <w:szCs w:val="28"/>
          <w:lang w:val="uk-UA" w:eastAsia="ru-RU"/>
        </w:rPr>
        <w:t>при наданні мінімального переліку окремих видів ритуальних послуг на території міста Дніпра;</w:t>
      </w:r>
    </w:p>
    <w:p w14:paraId="1E02BE38" w14:textId="77777777" w:rsidR="00ED4D05" w:rsidRPr="00EC6A27" w:rsidRDefault="00ED4D05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cs="Times New Roman"/>
          <w:szCs w:val="28"/>
          <w:lang w:val="uk-UA"/>
        </w:rPr>
        <w:t>забезпечення та гарантування належного поховання померлих шляхом надання у повному обсязі окремих видів ритуальних послуг у відповідності до мінімального переліку;</w:t>
      </w:r>
    </w:p>
    <w:p w14:paraId="7EAF84B2" w14:textId="26466779" w:rsidR="00ED4D05" w:rsidRPr="00EC6A27" w:rsidRDefault="00BE46BF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встановлення економічно обґрунтованих </w:t>
      </w:r>
      <w:r w:rsidR="00CD7522" w:rsidRPr="00EC6A27">
        <w:rPr>
          <w:rFonts w:cs="Times New Roman"/>
          <w:szCs w:val="28"/>
          <w:lang w:val="uk-UA"/>
        </w:rPr>
        <w:t>тарифів на окремі види ритуальних послуг, що надаються КП «Міська ритуальна служба»,</w:t>
      </w:r>
      <w:r w:rsidRPr="00EC6A27">
        <w:rPr>
          <w:rFonts w:cs="Times New Roman"/>
          <w:szCs w:val="28"/>
          <w:lang w:val="uk-UA"/>
        </w:rPr>
        <w:t xml:space="preserve"> з урахуванням </w:t>
      </w:r>
      <w:r w:rsidR="002750E3" w:rsidRPr="00EC6A27">
        <w:rPr>
          <w:rFonts w:eastAsia="Times New Roman" w:cs="Times New Roman"/>
          <w:szCs w:val="28"/>
          <w:lang w:val="uk-UA" w:eastAsia="ru-RU"/>
        </w:rPr>
        <w:t>економічно обґрунтован</w:t>
      </w:r>
      <w:r w:rsidRPr="00EC6A27">
        <w:rPr>
          <w:rFonts w:eastAsia="Times New Roman" w:cs="Times New Roman"/>
          <w:szCs w:val="28"/>
          <w:lang w:val="uk-UA" w:eastAsia="ru-RU"/>
        </w:rPr>
        <w:t>ого рівня</w:t>
      </w:r>
      <w:r w:rsidR="002750E3" w:rsidRPr="00EC6A27">
        <w:rPr>
          <w:rFonts w:eastAsia="Times New Roman" w:cs="Times New Roman"/>
          <w:szCs w:val="28"/>
          <w:lang w:val="uk-UA" w:eastAsia="ru-RU"/>
        </w:rPr>
        <w:t xml:space="preserve"> витрат на їх </w:t>
      </w:r>
      <w:r w:rsidRPr="00EC6A27">
        <w:rPr>
          <w:rFonts w:eastAsia="Times New Roman" w:cs="Times New Roman"/>
          <w:szCs w:val="28"/>
          <w:lang w:val="uk-UA" w:eastAsia="ru-RU"/>
        </w:rPr>
        <w:t>формування;</w:t>
      </w:r>
    </w:p>
    <w:p w14:paraId="2F7A578E" w14:textId="66E7C855" w:rsidR="006A1544" w:rsidRPr="00EC6A27" w:rsidRDefault="006A1544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>збільшення надходжень до бюджету Дніпровської міської територіальної громади;</w:t>
      </w:r>
    </w:p>
    <w:p w14:paraId="0BC445F2" w14:textId="6EE692F1" w:rsidR="009679FD" w:rsidRPr="00EC6A27" w:rsidRDefault="00BE46BF" w:rsidP="00614C47">
      <w:pPr>
        <w:pStyle w:val="a9"/>
        <w:numPr>
          <w:ilvl w:val="0"/>
          <w:numId w:val="2"/>
        </w:numPr>
        <w:spacing w:before="1" w:after="1" w:line="160" w:lineRule="atLeast"/>
        <w:ind w:left="567"/>
        <w:contextualSpacing w:val="0"/>
        <w:jc w:val="both"/>
        <w:rPr>
          <w:rFonts w:cs="Times New Roman"/>
          <w:szCs w:val="28"/>
          <w:lang w:val="uk-UA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забезпечення </w:t>
      </w:r>
      <w:r w:rsidR="00ED4D05" w:rsidRPr="00EC6A27">
        <w:rPr>
          <w:rFonts w:eastAsia="Times New Roman" w:cs="Times New Roman"/>
          <w:szCs w:val="28"/>
          <w:lang w:val="uk-UA" w:eastAsia="ru-RU"/>
        </w:rPr>
        <w:t>прозор</w:t>
      </w:r>
      <w:r w:rsidRPr="00EC6A27">
        <w:rPr>
          <w:rFonts w:eastAsia="Times New Roman" w:cs="Times New Roman"/>
          <w:szCs w:val="28"/>
          <w:lang w:val="uk-UA" w:eastAsia="ru-RU"/>
        </w:rPr>
        <w:t>ості</w:t>
      </w:r>
      <w:r w:rsidR="00ED4D05" w:rsidRPr="00EC6A27">
        <w:rPr>
          <w:rFonts w:eastAsia="Times New Roman" w:cs="Times New Roman"/>
          <w:szCs w:val="28"/>
          <w:lang w:val="uk-UA" w:eastAsia="ru-RU"/>
        </w:rPr>
        <w:t xml:space="preserve"> дій органу місцевого самоврядування при </w:t>
      </w:r>
      <w:r w:rsidRPr="00EC6A27">
        <w:rPr>
          <w:rFonts w:eastAsia="Times New Roman" w:cs="Times New Roman"/>
          <w:szCs w:val="28"/>
          <w:lang w:val="uk-UA" w:eastAsia="ru-RU"/>
        </w:rPr>
        <w:t>встановленн</w:t>
      </w:r>
      <w:r w:rsidR="000C32A6" w:rsidRPr="00EC6A27">
        <w:rPr>
          <w:rFonts w:eastAsia="Times New Roman" w:cs="Times New Roman"/>
          <w:szCs w:val="28"/>
          <w:lang w:val="uk-UA" w:eastAsia="ru-RU"/>
        </w:rPr>
        <w:t>і</w:t>
      </w:r>
      <w:r w:rsidR="00ED4D05" w:rsidRPr="00EC6A27">
        <w:rPr>
          <w:rFonts w:eastAsia="Times New Roman" w:cs="Times New Roman"/>
          <w:szCs w:val="28"/>
          <w:lang w:val="uk-UA" w:eastAsia="ru-RU"/>
        </w:rPr>
        <w:t xml:space="preserve"> тарифів/вартості на ритуальні послуги.</w:t>
      </w:r>
    </w:p>
    <w:p w14:paraId="12E46B27" w14:textId="77777777" w:rsidR="002B5EA0" w:rsidRPr="00EC6A27" w:rsidRDefault="002B5EA0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</w:p>
    <w:p w14:paraId="48B0E390" w14:textId="77777777" w:rsidR="00534DB5" w:rsidRPr="00EC6A27" w:rsidRDefault="00534DB5" w:rsidP="00614C47">
      <w:pPr>
        <w:spacing w:before="1" w:after="1" w:line="160" w:lineRule="atLeast"/>
        <w:ind w:firstLine="207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1" w:name="bookmark2"/>
      <w:r w:rsidRPr="00EC6A27">
        <w:rPr>
          <w:rFonts w:eastAsia="Times New Roman" w:cs="Times New Roman"/>
          <w:b/>
          <w:szCs w:val="28"/>
          <w:lang w:val="uk-UA" w:eastAsia="ru-RU"/>
        </w:rPr>
        <w:t>ІІІ. Визначення та оцінка альтернативних способів досягнення цілей</w:t>
      </w:r>
      <w:bookmarkEnd w:id="1"/>
    </w:p>
    <w:p w14:paraId="02EFF2F8" w14:textId="77777777" w:rsidR="002E5379" w:rsidRPr="00EC6A27" w:rsidRDefault="002E5379" w:rsidP="00614C47">
      <w:pPr>
        <w:spacing w:before="1" w:after="1" w:line="160" w:lineRule="atLeast"/>
        <w:jc w:val="center"/>
        <w:rPr>
          <w:rFonts w:eastAsia="Times New Roman" w:cs="Times New Roman"/>
          <w:szCs w:val="28"/>
          <w:lang w:val="uk-UA" w:eastAsia="ru-RU"/>
        </w:rPr>
      </w:pPr>
    </w:p>
    <w:p w14:paraId="4A48D5BB" w14:textId="327867FD" w:rsidR="002E5379" w:rsidRPr="00EC6A27" w:rsidRDefault="002E5379" w:rsidP="00E40943">
      <w:pPr>
        <w:pStyle w:val="a9"/>
        <w:numPr>
          <w:ilvl w:val="0"/>
          <w:numId w:val="4"/>
        </w:numPr>
        <w:spacing w:before="1" w:after="1" w:line="160" w:lineRule="atLeast"/>
        <w:ind w:left="567"/>
        <w:contextualSpacing w:val="0"/>
        <w:rPr>
          <w:rFonts w:eastAsia="Times New Roman" w:cs="Times New Roman"/>
          <w:b/>
          <w:bCs/>
          <w:szCs w:val="28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lang w:val="uk-UA" w:eastAsia="ru-RU"/>
        </w:rPr>
        <w:t>Визначення альтернативних способів</w:t>
      </w:r>
    </w:p>
    <w:p w14:paraId="503A2B01" w14:textId="67E2C19D" w:rsidR="00BF70F2" w:rsidRPr="00EC6A27" w:rsidRDefault="00BF70F2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  <w:t xml:space="preserve">У ситуації, що склалася, не передбачено інших ніж зазначені альтернативні способи досягнення цілей, оскільки чинним законодавством чітко визначено, що </w:t>
      </w:r>
      <w:r w:rsidRPr="00EC6A27">
        <w:rPr>
          <w:rFonts w:cs="Times New Roman"/>
          <w:szCs w:val="28"/>
          <w:shd w:val="clear" w:color="auto" w:fill="FFFFFF"/>
          <w:lang w:val="uk-UA"/>
        </w:rPr>
        <w:t>встановлення вартості надання ритуальних послуг відповідно до необхідного мінімального переліку окремих видів ритуальних послуг</w:t>
      </w:r>
      <w:r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є виключною компетенцією органів місцевого самоврядування.</w:t>
      </w:r>
    </w:p>
    <w:p w14:paraId="673C4545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 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972"/>
      </w:tblGrid>
      <w:tr w:rsidR="002E5379" w:rsidRPr="00EC6A27" w14:paraId="672628D9" w14:textId="77777777" w:rsidTr="00FE1C58">
        <w:trPr>
          <w:tblCellSpacing w:w="0" w:type="dxa"/>
        </w:trPr>
        <w:tc>
          <w:tcPr>
            <w:tcW w:w="4677" w:type="dxa"/>
            <w:vAlign w:val="bottom"/>
            <w:hideMark/>
          </w:tcPr>
          <w:p w14:paraId="0E3A4CD9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Вид</w:t>
            </w:r>
          </w:p>
          <w:p w14:paraId="6DA2E012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альтернативи</w:t>
            </w:r>
          </w:p>
        </w:tc>
        <w:tc>
          <w:tcPr>
            <w:tcW w:w="4972" w:type="dxa"/>
            <w:vAlign w:val="center"/>
            <w:hideMark/>
          </w:tcPr>
          <w:p w14:paraId="1C7AF812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Опис альтернативи</w:t>
            </w:r>
          </w:p>
          <w:p w14:paraId="348B82D0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2E5379" w:rsidRPr="00EC6A27" w14:paraId="709FA394" w14:textId="77777777" w:rsidTr="00FE1C58">
        <w:trPr>
          <w:tblCellSpacing w:w="0" w:type="dxa"/>
        </w:trPr>
        <w:tc>
          <w:tcPr>
            <w:tcW w:w="4677" w:type="dxa"/>
            <w:hideMark/>
          </w:tcPr>
          <w:p w14:paraId="3DF9EB04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4972" w:type="dxa"/>
            <w:hideMark/>
          </w:tcPr>
          <w:p w14:paraId="37B9DEA8" w14:textId="04274FCE" w:rsidR="002E5379" w:rsidRPr="00EC6A27" w:rsidRDefault="002C6030" w:rsidP="00614C47">
            <w:pPr>
              <w:spacing w:before="1" w:after="1" w:line="160" w:lineRule="atLeast"/>
              <w:ind w:left="128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Залишення без змін </w:t>
            </w:r>
            <w:r w:rsidR="00534DB5" w:rsidRPr="00EC6A27">
              <w:rPr>
                <w:rFonts w:eastAsia="Times New Roman" w:cs="Times New Roman"/>
                <w:szCs w:val="28"/>
                <w:lang w:val="uk-UA" w:eastAsia="ru-RU"/>
              </w:rPr>
              <w:t>діючих тарифів/вартості на ритуальні послуги, встановлених Рішенням № 628</w:t>
            </w:r>
          </w:p>
        </w:tc>
      </w:tr>
      <w:tr w:rsidR="002E5379" w:rsidRPr="00EC6A27" w14:paraId="1F35BA8E" w14:textId="77777777" w:rsidTr="00FE1C58">
        <w:trPr>
          <w:trHeight w:val="673"/>
          <w:tblCellSpacing w:w="0" w:type="dxa"/>
        </w:trPr>
        <w:tc>
          <w:tcPr>
            <w:tcW w:w="4677" w:type="dxa"/>
            <w:hideMark/>
          </w:tcPr>
          <w:p w14:paraId="375348B9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</w:tc>
        <w:tc>
          <w:tcPr>
            <w:tcW w:w="4972" w:type="dxa"/>
            <w:hideMark/>
          </w:tcPr>
          <w:p w14:paraId="1119A0AD" w14:textId="732D43D9" w:rsidR="002E5379" w:rsidRPr="00EC6A27" w:rsidRDefault="00E24498" w:rsidP="00614C47">
            <w:pPr>
              <w:spacing w:before="1" w:after="1" w:line="160" w:lineRule="atLeast"/>
              <w:ind w:left="131" w:right="15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Встановлення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тарифів</w:t>
            </w:r>
            <w:r w:rsidR="002C6030" w:rsidRPr="00EC6A27">
              <w:rPr>
                <w:rFonts w:eastAsia="Times New Roman" w:cs="Times New Roman"/>
                <w:szCs w:val="28"/>
                <w:lang w:val="uk-UA" w:eastAsia="ru-RU"/>
              </w:rPr>
              <w:t>/вартості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на ритуальні послуги, що надаються </w:t>
            </w:r>
            <w:r w:rsidRPr="00EC6A27">
              <w:rPr>
                <w:rFonts w:cs="Times New Roman"/>
                <w:szCs w:val="28"/>
                <w:lang w:val="uk-UA"/>
              </w:rPr>
              <w:t>КП «Міська ритуальна служба»,</w:t>
            </w:r>
            <w:r w:rsidR="00AA6713" w:rsidRPr="00EC6A27">
              <w:rPr>
                <w:rFonts w:cs="Times New Roman"/>
                <w:szCs w:val="28"/>
                <w:lang w:val="uk-UA"/>
              </w:rPr>
              <w:t xml:space="preserve"> приведення їх</w:t>
            </w:r>
            <w:r w:rsidRPr="00EC6A27">
              <w:rPr>
                <w:rFonts w:cs="Times New Roman"/>
                <w:szCs w:val="28"/>
                <w:lang w:val="uk-UA"/>
              </w:rPr>
              <w:t xml:space="preserve">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до економічно обґрунтованого рівня</w:t>
            </w:r>
          </w:p>
        </w:tc>
      </w:tr>
    </w:tbl>
    <w:p w14:paraId="6B42ABC8" w14:textId="77777777" w:rsidR="002E5379" w:rsidRPr="00EC6A27" w:rsidRDefault="002E5379" w:rsidP="00614C47">
      <w:pPr>
        <w:spacing w:before="1" w:after="1" w:line="160" w:lineRule="atLeast"/>
        <w:jc w:val="center"/>
        <w:rPr>
          <w:rFonts w:eastAsia="Times New Roman" w:cs="Times New Roman"/>
          <w:szCs w:val="28"/>
          <w:lang w:val="uk-UA" w:eastAsia="ru-RU"/>
        </w:rPr>
      </w:pPr>
    </w:p>
    <w:p w14:paraId="77C4FB75" w14:textId="77777777" w:rsidR="002E5379" w:rsidRPr="00EC6A27" w:rsidRDefault="002E5379" w:rsidP="00E40943">
      <w:pPr>
        <w:pStyle w:val="a9"/>
        <w:numPr>
          <w:ilvl w:val="0"/>
          <w:numId w:val="4"/>
        </w:numPr>
        <w:spacing w:before="1" w:after="1" w:line="160" w:lineRule="atLeast"/>
        <w:ind w:left="567" w:hanging="283"/>
        <w:contextualSpacing w:val="0"/>
        <w:rPr>
          <w:rFonts w:eastAsia="Times New Roman" w:cs="Times New Roman"/>
          <w:b/>
          <w:bCs/>
          <w:szCs w:val="28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lang w:val="uk-UA" w:eastAsia="ru-RU"/>
        </w:rPr>
        <w:t>Оцінка впливу вибраних альтернативних способів досягнення цілей</w:t>
      </w:r>
    </w:p>
    <w:p w14:paraId="5AEFB59B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 </w:t>
      </w:r>
    </w:p>
    <w:p w14:paraId="05A97990" w14:textId="61F4716F" w:rsidR="002E5379" w:rsidRPr="00EC6A27" w:rsidRDefault="002E5379" w:rsidP="00E40943">
      <w:pPr>
        <w:spacing w:before="1" w:after="1" w:line="160" w:lineRule="atLeast"/>
        <w:ind w:firstLine="567"/>
        <w:rPr>
          <w:rFonts w:eastAsia="Times New Roman" w:cs="Times New Roman"/>
          <w:bCs/>
          <w:i/>
          <w:szCs w:val="28"/>
          <w:lang w:val="uk-UA" w:eastAsia="ru-RU"/>
        </w:rPr>
      </w:pPr>
      <w:r w:rsidRPr="00EC6A27">
        <w:rPr>
          <w:rFonts w:eastAsia="Times New Roman" w:cs="Times New Roman"/>
          <w:bCs/>
          <w:i/>
          <w:szCs w:val="28"/>
          <w:lang w:val="uk-UA" w:eastAsia="ru-RU"/>
        </w:rPr>
        <w:t>Оцінка впливу на сферу інтересів держав</w:t>
      </w:r>
      <w:r w:rsidR="00342BC8" w:rsidRPr="00EC6A27">
        <w:rPr>
          <w:rFonts w:eastAsia="Times New Roman" w:cs="Times New Roman"/>
          <w:bCs/>
          <w:i/>
          <w:szCs w:val="28"/>
          <w:lang w:val="uk-UA" w:eastAsia="ru-RU"/>
        </w:rPr>
        <w:t xml:space="preserve">и </w:t>
      </w:r>
      <w:r w:rsidR="00584580" w:rsidRPr="00EC6A27">
        <w:rPr>
          <w:rFonts w:eastAsia="Times New Roman" w:cs="Times New Roman"/>
          <w:bCs/>
          <w:i/>
          <w:szCs w:val="28"/>
          <w:lang w:val="uk-UA" w:eastAsia="ru-RU"/>
        </w:rPr>
        <w:t>(територі</w:t>
      </w:r>
      <w:r w:rsidR="00342BC8" w:rsidRPr="00EC6A27">
        <w:rPr>
          <w:rFonts w:eastAsia="Times New Roman" w:cs="Times New Roman"/>
          <w:bCs/>
          <w:i/>
          <w:szCs w:val="28"/>
          <w:lang w:val="uk-UA" w:eastAsia="ru-RU"/>
        </w:rPr>
        <w:t>а</w:t>
      </w:r>
      <w:r w:rsidR="00584580" w:rsidRPr="00EC6A27">
        <w:rPr>
          <w:rFonts w:eastAsia="Times New Roman" w:cs="Times New Roman"/>
          <w:bCs/>
          <w:i/>
          <w:szCs w:val="28"/>
          <w:lang w:val="uk-UA" w:eastAsia="ru-RU"/>
        </w:rPr>
        <w:t>льної громади</w:t>
      </w:r>
      <w:r w:rsidR="00E40943" w:rsidRPr="00EC6A27">
        <w:rPr>
          <w:rFonts w:eastAsia="Times New Roman" w:cs="Times New Roman"/>
          <w:bCs/>
          <w:i/>
          <w:szCs w:val="28"/>
          <w:lang w:val="uk-UA" w:eastAsia="ru-RU"/>
        </w:rPr>
        <w:t xml:space="preserve">        </w:t>
      </w:r>
      <w:r w:rsidR="00584580" w:rsidRPr="00EC6A27">
        <w:rPr>
          <w:rFonts w:eastAsia="Times New Roman" w:cs="Times New Roman"/>
          <w:bCs/>
          <w:i/>
          <w:szCs w:val="28"/>
          <w:lang w:val="uk-UA" w:eastAsia="ru-RU"/>
        </w:rPr>
        <w:t xml:space="preserve"> м. Дніпра)</w:t>
      </w:r>
    </w:p>
    <w:p w14:paraId="51A94781" w14:textId="4E1B6944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</w:p>
    <w:tbl>
      <w:tblPr>
        <w:tblW w:w="97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68"/>
        <w:gridCol w:w="3827"/>
      </w:tblGrid>
      <w:tr w:rsidR="002E5379" w:rsidRPr="00EC6A27" w14:paraId="050C8362" w14:textId="77777777" w:rsidTr="000A6812">
        <w:trPr>
          <w:tblCellSpacing w:w="0" w:type="dxa"/>
        </w:trPr>
        <w:tc>
          <w:tcPr>
            <w:tcW w:w="1980" w:type="dxa"/>
            <w:hideMark/>
          </w:tcPr>
          <w:p w14:paraId="6628F08F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968" w:type="dxa"/>
            <w:hideMark/>
          </w:tcPr>
          <w:p w14:paraId="4BA18FD7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Вигоди</w:t>
            </w:r>
          </w:p>
        </w:tc>
        <w:tc>
          <w:tcPr>
            <w:tcW w:w="3827" w:type="dxa"/>
            <w:hideMark/>
          </w:tcPr>
          <w:p w14:paraId="1018088B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Витрати</w:t>
            </w:r>
          </w:p>
        </w:tc>
      </w:tr>
      <w:tr w:rsidR="002E5379" w:rsidRPr="00EC6A27" w14:paraId="5986D2AA" w14:textId="77777777" w:rsidTr="000A6812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4C18F3A2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Альтернатива 1</w:t>
            </w:r>
          </w:p>
        </w:tc>
        <w:tc>
          <w:tcPr>
            <w:tcW w:w="3968" w:type="dxa"/>
            <w:vAlign w:val="center"/>
            <w:hideMark/>
          </w:tcPr>
          <w:p w14:paraId="74476E0E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Відсутні</w:t>
            </w:r>
          </w:p>
        </w:tc>
        <w:tc>
          <w:tcPr>
            <w:tcW w:w="3827" w:type="dxa"/>
            <w:hideMark/>
          </w:tcPr>
          <w:p w14:paraId="48E2CCA1" w14:textId="29B51125" w:rsidR="002E5379" w:rsidRPr="00EC6A27" w:rsidRDefault="00342BC8" w:rsidP="00614C47">
            <w:pPr>
              <w:spacing w:before="1" w:after="1" w:line="160" w:lineRule="atLeast"/>
              <w:ind w:left="135" w:right="113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 w:rsidR="00584580" w:rsidRPr="00EC6A27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меншення надходження коштів до бюджету Дніпровської міської територіальної громади;</w:t>
            </w:r>
          </w:p>
          <w:p w14:paraId="3FD10B3D" w14:textId="44528C0F" w:rsidR="002E5379" w:rsidRPr="00EC6A27" w:rsidRDefault="00342BC8" w:rsidP="00614C47">
            <w:pPr>
              <w:spacing w:before="1" w:after="1" w:line="160" w:lineRule="atLeast"/>
              <w:ind w:left="135" w:right="113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- </w:t>
            </w:r>
            <w:r w:rsidR="006A1544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можливе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погіршення </w:t>
            </w:r>
            <w:r w:rsidR="00584580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якості </w:t>
            </w:r>
            <w:proofErr w:type="spellStart"/>
            <w:r w:rsidR="00584580" w:rsidRPr="00EC6A27">
              <w:rPr>
                <w:rFonts w:eastAsia="Times New Roman" w:cs="Times New Roman"/>
                <w:szCs w:val="28"/>
                <w:lang w:val="uk-UA" w:eastAsia="ru-RU"/>
              </w:rPr>
              <w:t>надаваємих</w:t>
            </w:r>
            <w:proofErr w:type="spellEnd"/>
            <w:r w:rsidR="00584580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ритуальних послуг населенню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14:paraId="5DD1ED3B" w14:textId="7B4BED1B" w:rsidR="002E5379" w:rsidRPr="00EC6A27" w:rsidRDefault="00342BC8" w:rsidP="00614C47">
            <w:pPr>
              <w:spacing w:before="1" w:after="1" w:line="160" w:lineRule="atLeast"/>
              <w:ind w:left="135" w:right="113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- необхідність скорочення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працівників КП та причетних служб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</w:tr>
      <w:tr w:rsidR="002E5379" w:rsidRPr="00EC6A27" w14:paraId="18B41E2E" w14:textId="77777777" w:rsidTr="000A6812">
        <w:trPr>
          <w:tblCellSpacing w:w="0" w:type="dxa"/>
        </w:trPr>
        <w:tc>
          <w:tcPr>
            <w:tcW w:w="1980" w:type="dxa"/>
            <w:hideMark/>
          </w:tcPr>
          <w:p w14:paraId="244CA29E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</w:tc>
        <w:tc>
          <w:tcPr>
            <w:tcW w:w="3968" w:type="dxa"/>
            <w:hideMark/>
          </w:tcPr>
          <w:p w14:paraId="022D39D9" w14:textId="77777777" w:rsidR="006E49F9" w:rsidRPr="00EC6A27" w:rsidRDefault="006E49F9" w:rsidP="00614C47">
            <w:pPr>
              <w:spacing w:before="1" w:after="1" w:line="160" w:lineRule="atLeast"/>
              <w:ind w:left="125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Встановлення тарифів/вартості ритуальних послуг на  економічно обґрунтованому рівні;</w:t>
            </w:r>
          </w:p>
          <w:p w14:paraId="2B075F97" w14:textId="00FE04B2" w:rsidR="002E5379" w:rsidRPr="00EC6A27" w:rsidRDefault="000A6812" w:rsidP="00614C47">
            <w:pPr>
              <w:spacing w:before="1" w:after="1" w:line="160" w:lineRule="atLeast"/>
              <w:ind w:left="125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більшення надходжень до бюджету Дніпровської міської територіальної громади </w:t>
            </w:r>
          </w:p>
        </w:tc>
        <w:tc>
          <w:tcPr>
            <w:tcW w:w="3827" w:type="dxa"/>
            <w:hideMark/>
          </w:tcPr>
          <w:p w14:paraId="25C7BA62" w14:textId="123F216F" w:rsidR="002E5379" w:rsidRPr="00EC6A27" w:rsidRDefault="00342BC8" w:rsidP="00614C47">
            <w:pPr>
              <w:spacing w:before="1" w:after="1" w:line="160" w:lineRule="atLeast"/>
              <w:ind w:left="160" w:right="113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Можливість</w:t>
            </w:r>
            <w:r w:rsidR="000A6812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незадоволен</w:t>
            </w:r>
            <w:r w:rsidR="006E49F9" w:rsidRPr="00EC6A27">
              <w:rPr>
                <w:rFonts w:eastAsia="Times New Roman" w:cs="Times New Roman"/>
                <w:szCs w:val="28"/>
                <w:lang w:val="uk-UA" w:eastAsia="ru-RU"/>
              </w:rPr>
              <w:t>ня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громадян міста щодо підвищення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тарифів/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вартості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ритуальних послуг</w:t>
            </w:r>
          </w:p>
          <w:p w14:paraId="6B7593CD" w14:textId="798FCEDC" w:rsidR="002E5379" w:rsidRPr="00EC6A27" w:rsidRDefault="002E5379" w:rsidP="00614C47">
            <w:pPr>
              <w:spacing w:before="1" w:after="1" w:line="160" w:lineRule="atLeast"/>
              <w:ind w:left="160" w:right="113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50F6842E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 </w:t>
      </w:r>
    </w:p>
    <w:p w14:paraId="1C39BEC4" w14:textId="77777777" w:rsidR="002E5379" w:rsidRPr="00EC6A27" w:rsidRDefault="002E5379" w:rsidP="00E40943">
      <w:pPr>
        <w:spacing w:before="1" w:after="1" w:line="160" w:lineRule="atLeast"/>
        <w:ind w:firstLine="567"/>
        <w:rPr>
          <w:rFonts w:eastAsia="Times New Roman" w:cs="Times New Roman"/>
          <w:b/>
          <w:i/>
          <w:szCs w:val="28"/>
          <w:lang w:val="uk-UA" w:eastAsia="ru-RU"/>
        </w:rPr>
      </w:pPr>
      <w:r w:rsidRPr="00EC6A27">
        <w:rPr>
          <w:rFonts w:eastAsia="Times New Roman" w:cs="Times New Roman"/>
          <w:b/>
          <w:i/>
          <w:szCs w:val="28"/>
          <w:lang w:val="uk-UA" w:eastAsia="ru-RU"/>
        </w:rPr>
        <w:t>Оцінка впливу на сферу інтересів громадян</w:t>
      </w:r>
    </w:p>
    <w:p w14:paraId="6E5827D0" w14:textId="77777777" w:rsidR="002E5379" w:rsidRPr="00EC6A27" w:rsidRDefault="002E5379" w:rsidP="00614C47">
      <w:pPr>
        <w:spacing w:before="1" w:after="1" w:line="160" w:lineRule="atLeast"/>
        <w:jc w:val="center"/>
        <w:rPr>
          <w:rFonts w:eastAsia="Times New Roman" w:cs="Times New Roman"/>
          <w:bCs/>
          <w:szCs w:val="28"/>
          <w:lang w:val="uk-UA" w:eastAsia="ru-RU"/>
        </w:rPr>
      </w:pPr>
      <w:r w:rsidRPr="00EC6A27">
        <w:rPr>
          <w:rFonts w:eastAsia="Times New Roman" w:cs="Times New Roman"/>
          <w:bCs/>
          <w:szCs w:val="28"/>
          <w:lang w:val="uk-UA" w:eastAsia="ru-RU"/>
        </w:rPr>
        <w:t> </w:t>
      </w:r>
    </w:p>
    <w:tbl>
      <w:tblPr>
        <w:tblW w:w="96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3825"/>
      </w:tblGrid>
      <w:tr w:rsidR="002E5379" w:rsidRPr="00EC6A27" w14:paraId="1FD8674B" w14:textId="77777777" w:rsidTr="000A6812">
        <w:trPr>
          <w:tblCellSpacing w:w="0" w:type="dxa"/>
        </w:trPr>
        <w:tc>
          <w:tcPr>
            <w:tcW w:w="1980" w:type="dxa"/>
            <w:vAlign w:val="bottom"/>
            <w:hideMark/>
          </w:tcPr>
          <w:p w14:paraId="46FC42C2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827" w:type="dxa"/>
            <w:vAlign w:val="center"/>
            <w:hideMark/>
          </w:tcPr>
          <w:p w14:paraId="5699F167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Вигоди</w:t>
            </w:r>
          </w:p>
        </w:tc>
        <w:tc>
          <w:tcPr>
            <w:tcW w:w="3825" w:type="dxa"/>
            <w:vAlign w:val="center"/>
            <w:hideMark/>
          </w:tcPr>
          <w:p w14:paraId="6ACEEFF5" w14:textId="77777777" w:rsidR="002E5379" w:rsidRPr="00EC6A27" w:rsidRDefault="002E5379" w:rsidP="00614C47">
            <w:pPr>
              <w:spacing w:before="1" w:after="1" w:line="160" w:lineRule="atLeast"/>
              <w:ind w:left="129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Витрати</w:t>
            </w:r>
          </w:p>
        </w:tc>
      </w:tr>
      <w:tr w:rsidR="002E5379" w:rsidRPr="00EC6A27" w14:paraId="19D7271E" w14:textId="77777777" w:rsidTr="000A6812">
        <w:trPr>
          <w:tblCellSpacing w:w="0" w:type="dxa"/>
        </w:trPr>
        <w:tc>
          <w:tcPr>
            <w:tcW w:w="1980" w:type="dxa"/>
            <w:vAlign w:val="center"/>
            <w:hideMark/>
          </w:tcPr>
          <w:p w14:paraId="4BFF6144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3827" w:type="dxa"/>
            <w:vAlign w:val="center"/>
            <w:hideMark/>
          </w:tcPr>
          <w:p w14:paraId="1F435050" w14:textId="7D2A6758" w:rsidR="002E5379" w:rsidRPr="00EC6A27" w:rsidRDefault="00CF4347" w:rsidP="00614C47">
            <w:pPr>
              <w:spacing w:before="1" w:after="1" w:line="160" w:lineRule="atLeast"/>
              <w:ind w:left="128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Можливість залишити без змін в</w:t>
            </w:r>
            <w:r w:rsidR="00342BC8" w:rsidRPr="00EC6A27">
              <w:rPr>
                <w:rFonts w:eastAsia="Times New Roman" w:cs="Times New Roman"/>
                <w:szCs w:val="28"/>
                <w:lang w:val="uk-UA" w:eastAsia="ru-RU"/>
              </w:rPr>
              <w:t>итрати на поховання</w:t>
            </w:r>
          </w:p>
        </w:tc>
        <w:tc>
          <w:tcPr>
            <w:tcW w:w="3825" w:type="dxa"/>
            <w:vAlign w:val="center"/>
            <w:hideMark/>
          </w:tcPr>
          <w:p w14:paraId="15F2ACAD" w14:textId="3C139C5D" w:rsidR="002E5379" w:rsidRPr="00EC6A27" w:rsidRDefault="00342BC8" w:rsidP="00614C47">
            <w:pPr>
              <w:spacing w:before="1" w:after="1" w:line="160" w:lineRule="atLeast"/>
              <w:ind w:right="139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Можливе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погіршення якості </w:t>
            </w:r>
            <w:proofErr w:type="spellStart"/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>надаваємих</w:t>
            </w:r>
            <w:proofErr w:type="spellEnd"/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послуг н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аселенн</w:t>
            </w:r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>ю</w:t>
            </w:r>
          </w:p>
        </w:tc>
      </w:tr>
      <w:tr w:rsidR="002E5379" w:rsidRPr="00EC6A27" w14:paraId="0E481962" w14:textId="77777777" w:rsidTr="000A6812">
        <w:trPr>
          <w:trHeight w:val="1308"/>
          <w:tblCellSpacing w:w="0" w:type="dxa"/>
        </w:trPr>
        <w:tc>
          <w:tcPr>
            <w:tcW w:w="1980" w:type="dxa"/>
            <w:vAlign w:val="center"/>
            <w:hideMark/>
          </w:tcPr>
          <w:p w14:paraId="6E045B33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</w:tc>
        <w:tc>
          <w:tcPr>
            <w:tcW w:w="3827" w:type="dxa"/>
            <w:vAlign w:val="center"/>
            <w:hideMark/>
          </w:tcPr>
          <w:p w14:paraId="382BA14C" w14:textId="6206FC7F" w:rsidR="002E5379" w:rsidRPr="00EC6A27" w:rsidRDefault="002E5379" w:rsidP="00614C47">
            <w:pPr>
              <w:spacing w:before="1" w:after="1" w:line="160" w:lineRule="atLeast"/>
              <w:ind w:left="128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Підвищення </w:t>
            </w:r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якості ритуальних послуг </w:t>
            </w:r>
          </w:p>
        </w:tc>
        <w:tc>
          <w:tcPr>
            <w:tcW w:w="3825" w:type="dxa"/>
            <w:vAlign w:val="center"/>
            <w:hideMark/>
          </w:tcPr>
          <w:p w14:paraId="12EFA2E0" w14:textId="569E305F" w:rsidR="002E5379" w:rsidRPr="00EC6A27" w:rsidRDefault="008F3600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більшення витрат  громадян за </w:t>
            </w:r>
            <w:r w:rsidR="00CF4347" w:rsidRPr="00EC6A27">
              <w:rPr>
                <w:rFonts w:eastAsia="Times New Roman" w:cs="Times New Roman"/>
                <w:szCs w:val="28"/>
                <w:lang w:val="uk-UA" w:eastAsia="ru-RU"/>
              </w:rPr>
              <w:t>ритуальні послуги</w:t>
            </w:r>
          </w:p>
        </w:tc>
      </w:tr>
    </w:tbl>
    <w:p w14:paraId="7F028C4E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 </w:t>
      </w:r>
    </w:p>
    <w:p w14:paraId="1FCD8606" w14:textId="2E2FC18E" w:rsidR="002E5379" w:rsidRPr="00EC6A27" w:rsidRDefault="002E5379" w:rsidP="00E40943">
      <w:pPr>
        <w:spacing w:before="1" w:after="1" w:line="160" w:lineRule="atLeast"/>
        <w:ind w:firstLine="567"/>
        <w:rPr>
          <w:rFonts w:eastAsia="Times New Roman" w:cs="Times New Roman"/>
          <w:b/>
          <w:bCs/>
          <w:i/>
          <w:szCs w:val="28"/>
          <w:lang w:val="uk-UA" w:eastAsia="ru-RU"/>
        </w:rPr>
      </w:pPr>
      <w:bookmarkStart w:id="2" w:name="bookmark3"/>
      <w:r w:rsidRPr="00EC6A27">
        <w:rPr>
          <w:rFonts w:eastAsia="Times New Roman" w:cs="Times New Roman"/>
          <w:b/>
          <w:bCs/>
          <w:i/>
          <w:szCs w:val="28"/>
          <w:lang w:val="uk-UA" w:eastAsia="ru-RU"/>
        </w:rPr>
        <w:t xml:space="preserve">Оцінка впливу </w:t>
      </w:r>
      <w:bookmarkEnd w:id="2"/>
      <w:r w:rsidR="006F5A40" w:rsidRPr="00EC6A27">
        <w:rPr>
          <w:rFonts w:eastAsia="Times New Roman" w:cs="Times New Roman"/>
          <w:b/>
          <w:bCs/>
          <w:i/>
          <w:szCs w:val="28"/>
          <w:lang w:val="uk-UA" w:eastAsia="ru-RU"/>
        </w:rPr>
        <w:t>на сферу інтересів суб’єктів господарювання</w:t>
      </w:r>
    </w:p>
    <w:p w14:paraId="2A9B470F" w14:textId="77777777" w:rsidR="002E5379" w:rsidRPr="00EC6A27" w:rsidRDefault="002E5379" w:rsidP="00614C47">
      <w:pPr>
        <w:spacing w:before="1" w:after="1" w:line="160" w:lineRule="atLeast"/>
        <w:jc w:val="center"/>
        <w:rPr>
          <w:rFonts w:eastAsia="Times New Roman" w:cs="Times New Roman"/>
          <w:i/>
          <w:szCs w:val="28"/>
          <w:lang w:val="uk-UA" w:eastAsia="ru-RU"/>
        </w:rPr>
      </w:pPr>
    </w:p>
    <w:p w14:paraId="6DB00EF5" w14:textId="375CB143" w:rsidR="00C37A53" w:rsidRPr="00EC6A27" w:rsidRDefault="00C37A53" w:rsidP="00614C47">
      <w:pPr>
        <w:spacing w:before="1" w:after="1" w:line="16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Фактично дія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проєкту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РА поширюється виключно на одного суб’єкта господарювання – </w:t>
      </w:r>
      <w:r w:rsidRPr="00EC6A27">
        <w:rPr>
          <w:rFonts w:cs="Times New Roman"/>
          <w:szCs w:val="28"/>
          <w:lang w:val="uk-UA"/>
        </w:rPr>
        <w:t>К</w:t>
      </w:r>
      <w:r w:rsidR="000A6812" w:rsidRPr="00EC6A27">
        <w:rPr>
          <w:rFonts w:cs="Times New Roman"/>
          <w:szCs w:val="28"/>
          <w:lang w:val="uk-UA"/>
        </w:rPr>
        <w:t>омунальне підприємство</w:t>
      </w:r>
      <w:r w:rsidRPr="00EC6A27">
        <w:rPr>
          <w:rFonts w:cs="Times New Roman"/>
          <w:szCs w:val="28"/>
          <w:lang w:val="uk-UA"/>
        </w:rPr>
        <w:t xml:space="preserve"> «Міська ритуальна служба» Дніпровської міської ради, тому оцінка впливу </w:t>
      </w:r>
      <w:r w:rsidRPr="00EC6A27">
        <w:rPr>
          <w:rFonts w:eastAsia="Times New Roman" w:cs="Times New Roman"/>
          <w:szCs w:val="28"/>
          <w:lang w:val="uk-UA" w:eastAsia="ru-RU"/>
        </w:rPr>
        <w:t xml:space="preserve">на сферу інтересів суб’єктів господарювання проводиться тільки для цього </w:t>
      </w:r>
      <w:r w:rsidR="000A6812" w:rsidRPr="00EC6A27">
        <w:rPr>
          <w:rFonts w:eastAsia="Times New Roman" w:cs="Times New Roman"/>
          <w:szCs w:val="28"/>
          <w:lang w:val="uk-UA" w:eastAsia="ru-RU"/>
        </w:rPr>
        <w:t>підприємства</w:t>
      </w:r>
      <w:r w:rsidRPr="00EC6A27">
        <w:rPr>
          <w:rFonts w:eastAsia="Times New Roman" w:cs="Times New Roman"/>
          <w:szCs w:val="28"/>
          <w:lang w:val="uk-UA" w:eastAsia="ru-RU"/>
        </w:rPr>
        <w:t>.</w:t>
      </w:r>
    </w:p>
    <w:p w14:paraId="0F9B90D0" w14:textId="2CF7E983" w:rsidR="00C37A53" w:rsidRPr="00EC6A27" w:rsidRDefault="006F5A40" w:rsidP="00614C47">
      <w:pPr>
        <w:spacing w:before="1" w:after="1" w:line="16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Враховуючи вищезазначене оцінка впливу на сферу інтересів суб’єктів господарювання великого і середнього підприємництва не проводиться.</w:t>
      </w:r>
    </w:p>
    <w:p w14:paraId="1A36070E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85"/>
        <w:gridCol w:w="3827"/>
      </w:tblGrid>
      <w:tr w:rsidR="002E5379" w:rsidRPr="00EC6A27" w14:paraId="227C65C4" w14:textId="77777777" w:rsidTr="00672F24">
        <w:trPr>
          <w:tblCellSpacing w:w="0" w:type="dxa"/>
        </w:trPr>
        <w:tc>
          <w:tcPr>
            <w:tcW w:w="2122" w:type="dxa"/>
            <w:vAlign w:val="bottom"/>
            <w:hideMark/>
          </w:tcPr>
          <w:p w14:paraId="25B9546B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Вид</w:t>
            </w:r>
          </w:p>
          <w:p w14:paraId="51E8466A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альтернативи</w:t>
            </w:r>
          </w:p>
        </w:tc>
        <w:tc>
          <w:tcPr>
            <w:tcW w:w="3685" w:type="dxa"/>
            <w:vAlign w:val="center"/>
            <w:hideMark/>
          </w:tcPr>
          <w:p w14:paraId="56E23D87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Вигоди</w:t>
            </w:r>
          </w:p>
        </w:tc>
        <w:tc>
          <w:tcPr>
            <w:tcW w:w="3827" w:type="dxa"/>
            <w:vAlign w:val="center"/>
            <w:hideMark/>
          </w:tcPr>
          <w:p w14:paraId="405F48E6" w14:textId="77777777" w:rsidR="002E5379" w:rsidRPr="00EC6A27" w:rsidRDefault="002E5379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Витрати</w:t>
            </w:r>
          </w:p>
        </w:tc>
      </w:tr>
      <w:tr w:rsidR="002E5379" w:rsidRPr="009E52DF" w14:paraId="54C20BB3" w14:textId="77777777" w:rsidTr="00672F24">
        <w:trPr>
          <w:trHeight w:val="1127"/>
          <w:tblCellSpacing w:w="0" w:type="dxa"/>
        </w:trPr>
        <w:tc>
          <w:tcPr>
            <w:tcW w:w="2122" w:type="dxa"/>
            <w:vAlign w:val="center"/>
            <w:hideMark/>
          </w:tcPr>
          <w:p w14:paraId="1958CB40" w14:textId="77777777" w:rsidR="002E5379" w:rsidRPr="00EC6A27" w:rsidRDefault="002E5379" w:rsidP="00614C47">
            <w:pPr>
              <w:spacing w:before="1" w:after="1" w:line="160" w:lineRule="atLeast"/>
              <w:ind w:left="12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3685" w:type="dxa"/>
            <w:vAlign w:val="center"/>
            <w:hideMark/>
          </w:tcPr>
          <w:p w14:paraId="7E7A0ED1" w14:textId="77777777" w:rsidR="002E5379" w:rsidRPr="00EC6A27" w:rsidRDefault="002E5379" w:rsidP="00614C47">
            <w:pPr>
              <w:spacing w:before="1" w:after="1" w:line="160" w:lineRule="atLeast"/>
              <w:ind w:left="12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Відсутні</w:t>
            </w:r>
          </w:p>
        </w:tc>
        <w:tc>
          <w:tcPr>
            <w:tcW w:w="3827" w:type="dxa"/>
            <w:hideMark/>
          </w:tcPr>
          <w:p w14:paraId="2B976D73" w14:textId="0A8C2BD8" w:rsidR="002E5379" w:rsidRPr="00EC6A27" w:rsidRDefault="002E5379" w:rsidP="00614C47">
            <w:pPr>
              <w:spacing w:before="1" w:after="1" w:line="160" w:lineRule="atLeast"/>
              <w:ind w:left="134" w:right="1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 збитки від економічно необґрунтованих тарифів;</w:t>
            </w:r>
          </w:p>
          <w:p w14:paraId="2C6241BA" w14:textId="77777777" w:rsidR="000C32A6" w:rsidRPr="00EC6A27" w:rsidRDefault="002E5379" w:rsidP="00614C47">
            <w:pPr>
              <w:spacing w:before="1" w:after="1" w:line="160" w:lineRule="atLeast"/>
              <w:ind w:left="134" w:right="1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 втрата кваліфікованих працівників внаслідок недоотримання належного рівня оплати праці;</w:t>
            </w:r>
          </w:p>
          <w:p w14:paraId="7A81A958" w14:textId="77777777" w:rsidR="000A6812" w:rsidRPr="00EC6A27" w:rsidRDefault="000A6812" w:rsidP="00614C47">
            <w:pPr>
              <w:spacing w:before="1" w:after="1" w:line="160" w:lineRule="atLeast"/>
              <w:ind w:left="134" w:right="1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–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можливе погіршення якості </w:t>
            </w:r>
            <w:proofErr w:type="spellStart"/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>надаваємих</w:t>
            </w:r>
            <w:proofErr w:type="spellEnd"/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ритуальних послуг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14:paraId="118274A8" w14:textId="2B8E76B7" w:rsidR="000A6812" w:rsidRPr="00EC6A27" w:rsidRDefault="000A6812" w:rsidP="00614C47">
            <w:pPr>
              <w:spacing w:before="1" w:after="1" w:line="160" w:lineRule="atLeast"/>
              <w:ind w:left="134" w:right="139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 зменшення надходження коштів до бюджету Дніпровської міської територіальної громади</w:t>
            </w:r>
            <w:r w:rsidR="00672F24" w:rsidRPr="00EC6A27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</w:tr>
      <w:tr w:rsidR="002E5379" w:rsidRPr="00EC6A27" w14:paraId="61E576C6" w14:textId="77777777" w:rsidTr="00672F24">
        <w:trPr>
          <w:trHeight w:val="3080"/>
          <w:tblCellSpacing w:w="0" w:type="dxa"/>
        </w:trPr>
        <w:tc>
          <w:tcPr>
            <w:tcW w:w="2122" w:type="dxa"/>
            <w:vAlign w:val="center"/>
            <w:hideMark/>
          </w:tcPr>
          <w:p w14:paraId="3347B47C" w14:textId="77777777" w:rsidR="002E5379" w:rsidRPr="00EC6A27" w:rsidRDefault="002E5379" w:rsidP="00614C47">
            <w:pPr>
              <w:spacing w:before="1" w:after="1" w:line="160" w:lineRule="atLeast"/>
              <w:ind w:left="129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Альтернатива 2</w:t>
            </w:r>
          </w:p>
        </w:tc>
        <w:tc>
          <w:tcPr>
            <w:tcW w:w="3685" w:type="dxa"/>
            <w:hideMark/>
          </w:tcPr>
          <w:p w14:paraId="558E5AC9" w14:textId="24AAA8CA" w:rsidR="00C37A53" w:rsidRPr="00EC6A27" w:rsidRDefault="002E5379" w:rsidP="00614C47">
            <w:pPr>
              <w:spacing w:before="1" w:after="1" w:line="160" w:lineRule="atLeast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>- П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ідвищення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показників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ефективності господарської діяльності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672F24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комунального </w:t>
            </w:r>
            <w:r w:rsidR="000A6812" w:rsidRPr="00EC6A27">
              <w:rPr>
                <w:rFonts w:eastAsia="Times New Roman" w:cs="Times New Roman"/>
                <w:szCs w:val="28"/>
                <w:lang w:val="uk-UA" w:eastAsia="ru-RU"/>
              </w:rPr>
              <w:t>підприємства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14:paraId="601B0E41" w14:textId="7C9C92B3" w:rsidR="002E5379" w:rsidRPr="00EC6A27" w:rsidRDefault="00C37A53" w:rsidP="00614C47">
            <w:pPr>
              <w:spacing w:before="1" w:after="1" w:line="160" w:lineRule="atLeast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-</w:t>
            </w:r>
            <w:r w:rsidR="000C32A6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встановлення  гідної 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оплат</w:t>
            </w:r>
            <w:r w:rsidR="00672F24" w:rsidRPr="00EC6A27">
              <w:rPr>
                <w:rFonts w:eastAsia="Times New Roman" w:cs="Times New Roman"/>
                <w:szCs w:val="28"/>
                <w:lang w:val="uk-UA" w:eastAsia="ru-RU"/>
              </w:rPr>
              <w:t>и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праці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працівників</w:t>
            </w:r>
            <w:r w:rsidR="002E5379" w:rsidRPr="00EC6A27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14:paraId="69159AE6" w14:textId="77777777" w:rsidR="002E5379" w:rsidRPr="00EC6A27" w:rsidRDefault="006F5A40" w:rsidP="00614C47">
            <w:pPr>
              <w:spacing w:before="1" w:after="1" w:line="160" w:lineRule="atLeast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- м</w:t>
            </w:r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ожливість підвищення якості </w:t>
            </w:r>
            <w:proofErr w:type="spellStart"/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>надаваємих</w:t>
            </w:r>
            <w:proofErr w:type="spellEnd"/>
            <w:r w:rsidR="00C37A53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ритуальних послуг населенню</w:t>
            </w:r>
            <w:r w:rsidR="00672F24" w:rsidRPr="00EC6A27">
              <w:rPr>
                <w:rFonts w:eastAsia="Times New Roman" w:cs="Times New Roman"/>
                <w:szCs w:val="28"/>
                <w:lang w:val="uk-UA" w:eastAsia="ru-RU"/>
              </w:rPr>
              <w:t>, розширення  їх асортименту;</w:t>
            </w:r>
          </w:p>
          <w:p w14:paraId="08FEB061" w14:textId="7ED07E7D" w:rsidR="00672F24" w:rsidRPr="00EC6A27" w:rsidRDefault="00672F24" w:rsidP="00614C47">
            <w:pPr>
              <w:spacing w:before="1" w:after="1" w:line="160" w:lineRule="atLeast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 збільшення надходження коштів до бюджету Дніпровської міської територіальної громади.</w:t>
            </w:r>
          </w:p>
        </w:tc>
        <w:tc>
          <w:tcPr>
            <w:tcW w:w="3827" w:type="dxa"/>
            <w:hideMark/>
          </w:tcPr>
          <w:p w14:paraId="661F82B0" w14:textId="1886E08B" w:rsidR="002E5379" w:rsidRPr="00EC6A27" w:rsidRDefault="002E5379" w:rsidP="00614C47">
            <w:pPr>
              <w:spacing w:before="1" w:after="1" w:line="160" w:lineRule="atLeast"/>
              <w:ind w:left="134" w:right="127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Витрати на провадження діяльності із забезпечення надання </w:t>
            </w:r>
            <w:r w:rsidR="006F5A40"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ритуальних 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послуг </w:t>
            </w:r>
          </w:p>
        </w:tc>
      </w:tr>
    </w:tbl>
    <w:p w14:paraId="3B0A65CB" w14:textId="77777777" w:rsidR="002E5379" w:rsidRPr="00EC6A27" w:rsidRDefault="002E5379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 </w:t>
      </w:r>
    </w:p>
    <w:p w14:paraId="76029AD0" w14:textId="6E6A5FD3" w:rsidR="002E5379" w:rsidRPr="00EC6A27" w:rsidRDefault="002E5379" w:rsidP="00614C47">
      <w:pPr>
        <w:spacing w:before="1" w:after="1" w:line="160" w:lineRule="atLeast"/>
        <w:ind w:firstLine="708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  <w:r w:rsidRPr="00EC6A27">
        <w:rPr>
          <w:rFonts w:eastAsia="Times New Roman" w:cs="Times New Roman"/>
          <w:b/>
          <w:szCs w:val="28"/>
          <w:lang w:val="uk-UA" w:eastAsia="ru-RU"/>
        </w:rPr>
        <w:t>IV.</w:t>
      </w:r>
      <w:r w:rsidR="00672F24" w:rsidRPr="00EC6A27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EC6A27">
        <w:rPr>
          <w:rFonts w:eastAsia="Times New Roman" w:cs="Times New Roman"/>
          <w:b/>
          <w:szCs w:val="28"/>
          <w:lang w:val="uk-UA" w:eastAsia="ru-RU"/>
        </w:rPr>
        <w:t>Вибір найбільш оптимального альтернативного способу досягнення цілей</w:t>
      </w:r>
    </w:p>
    <w:p w14:paraId="6172DE1B" w14:textId="77777777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  <w:r w:rsidRPr="00EC6A27">
        <w:rPr>
          <w:color w:val="000000"/>
          <w:sz w:val="28"/>
          <w:szCs w:val="28"/>
          <w:lang w:val="uk-UA"/>
        </w:rPr>
        <w:t>Вартість балів визначається за чотирибальною системою оцінки ступеня досягнення визначених цілей:</w:t>
      </w:r>
    </w:p>
    <w:p w14:paraId="0EBF9CA9" w14:textId="77777777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154"/>
      <w:bookmarkEnd w:id="3"/>
      <w:r w:rsidRPr="00EC6A27">
        <w:rPr>
          <w:color w:val="000000"/>
          <w:sz w:val="28"/>
          <w:szCs w:val="28"/>
          <w:lang w:val="uk-UA"/>
        </w:rPr>
        <w:t xml:space="preserve">4 – цілі прийняття регуляторного </w:t>
      </w:r>
      <w:proofErr w:type="spellStart"/>
      <w:r w:rsidRPr="00EC6A27">
        <w:rPr>
          <w:color w:val="000000"/>
          <w:sz w:val="28"/>
          <w:szCs w:val="28"/>
          <w:lang w:val="uk-UA"/>
        </w:rPr>
        <w:t>акта</w:t>
      </w:r>
      <w:proofErr w:type="spellEnd"/>
      <w:r w:rsidRPr="00EC6A27">
        <w:rPr>
          <w:color w:val="000000"/>
          <w:sz w:val="28"/>
          <w:szCs w:val="28"/>
          <w:lang w:val="uk-UA"/>
        </w:rPr>
        <w:t>, які можуть бути досягнуті повною мірою (проблема більше існувати не буде);</w:t>
      </w:r>
    </w:p>
    <w:p w14:paraId="67E9B39E" w14:textId="77777777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155"/>
      <w:bookmarkEnd w:id="4"/>
      <w:r w:rsidRPr="00EC6A27">
        <w:rPr>
          <w:color w:val="000000"/>
          <w:sz w:val="28"/>
          <w:szCs w:val="28"/>
          <w:lang w:val="uk-UA"/>
        </w:rPr>
        <w:t xml:space="preserve">3 – цілі прийняття регуляторного </w:t>
      </w:r>
      <w:proofErr w:type="spellStart"/>
      <w:r w:rsidRPr="00EC6A27">
        <w:rPr>
          <w:color w:val="000000"/>
          <w:sz w:val="28"/>
          <w:szCs w:val="28"/>
          <w:lang w:val="uk-UA"/>
        </w:rPr>
        <w:t>акта</w:t>
      </w:r>
      <w:proofErr w:type="spellEnd"/>
      <w:r w:rsidRPr="00EC6A27">
        <w:rPr>
          <w:color w:val="000000"/>
          <w:sz w:val="28"/>
          <w:szCs w:val="28"/>
          <w:lang w:val="uk-UA"/>
        </w:rPr>
        <w:t>, які можуть бути досягнуті майже  повною мірою (усі важливі аспекти проблеми існувати не будуть);</w:t>
      </w:r>
    </w:p>
    <w:p w14:paraId="0B9CA565" w14:textId="77777777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156"/>
      <w:bookmarkEnd w:id="5"/>
      <w:r w:rsidRPr="00EC6A27">
        <w:rPr>
          <w:color w:val="000000"/>
          <w:sz w:val="28"/>
          <w:szCs w:val="28"/>
          <w:lang w:val="uk-UA"/>
        </w:rPr>
        <w:t xml:space="preserve">2 – цілі прийняття регуляторного </w:t>
      </w:r>
      <w:proofErr w:type="spellStart"/>
      <w:r w:rsidRPr="00EC6A27">
        <w:rPr>
          <w:color w:val="000000"/>
          <w:sz w:val="28"/>
          <w:szCs w:val="28"/>
          <w:lang w:val="uk-UA"/>
        </w:rPr>
        <w:t>акта</w:t>
      </w:r>
      <w:proofErr w:type="spellEnd"/>
      <w:r w:rsidRPr="00EC6A27">
        <w:rPr>
          <w:color w:val="000000"/>
          <w:sz w:val="28"/>
          <w:szCs w:val="28"/>
          <w:lang w:val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72BF7972" w14:textId="23CDD3EC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157"/>
      <w:bookmarkEnd w:id="6"/>
      <w:r w:rsidRPr="00EC6A27">
        <w:rPr>
          <w:color w:val="000000"/>
          <w:sz w:val="28"/>
          <w:szCs w:val="28"/>
          <w:lang w:val="uk-UA"/>
        </w:rPr>
        <w:t xml:space="preserve">1 – цілі прийняття регуляторного </w:t>
      </w:r>
      <w:proofErr w:type="spellStart"/>
      <w:r w:rsidRPr="00EC6A27">
        <w:rPr>
          <w:color w:val="000000"/>
          <w:sz w:val="28"/>
          <w:szCs w:val="28"/>
          <w:lang w:val="uk-UA"/>
        </w:rPr>
        <w:t>акта</w:t>
      </w:r>
      <w:proofErr w:type="spellEnd"/>
      <w:r w:rsidRPr="00EC6A27">
        <w:rPr>
          <w:color w:val="000000"/>
          <w:sz w:val="28"/>
          <w:szCs w:val="28"/>
          <w:lang w:val="uk-UA"/>
        </w:rPr>
        <w:t>, які не можуть бути досягнуті (проблема продовжує існувати).</w:t>
      </w:r>
    </w:p>
    <w:p w14:paraId="23A81184" w14:textId="01B4B5B2" w:rsidR="0081771B" w:rsidRPr="00EC6A27" w:rsidRDefault="0081771B" w:rsidP="00614C47">
      <w:pPr>
        <w:pStyle w:val="rvps2"/>
        <w:shd w:val="clear" w:color="auto" w:fill="FFFFFF"/>
        <w:spacing w:before="1" w:beforeAutospacing="0" w:after="1" w:afterAutospacing="0" w:line="160" w:lineRule="atLeast"/>
        <w:ind w:firstLine="450"/>
        <w:jc w:val="both"/>
        <w:rPr>
          <w:color w:val="000000"/>
          <w:sz w:val="28"/>
          <w:szCs w:val="28"/>
          <w:lang w:val="uk-UA"/>
        </w:rPr>
      </w:pPr>
    </w:p>
    <w:tbl>
      <w:tblPr>
        <w:tblW w:w="965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717"/>
        <w:gridCol w:w="4536"/>
      </w:tblGrid>
      <w:tr w:rsidR="0081771B" w:rsidRPr="00EC6A27" w14:paraId="322A8B38" w14:textId="77777777" w:rsidTr="00672F24">
        <w:trPr>
          <w:tblCellSpacing w:w="0" w:type="dxa"/>
        </w:trPr>
        <w:tc>
          <w:tcPr>
            <w:tcW w:w="2402" w:type="dxa"/>
            <w:hideMark/>
          </w:tcPr>
          <w:p w14:paraId="43814E6C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17" w:type="dxa"/>
            <w:hideMark/>
          </w:tcPr>
          <w:p w14:paraId="52AA70E8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6FBA4ECB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536" w:type="dxa"/>
            <w:hideMark/>
          </w:tcPr>
          <w:p w14:paraId="596DABC5" w14:textId="77777777" w:rsidR="0081771B" w:rsidRPr="00EC6A27" w:rsidRDefault="0081771B" w:rsidP="00614C47">
            <w:pPr>
              <w:spacing w:before="1" w:after="1" w:line="160" w:lineRule="atLeast"/>
              <w:ind w:left="128" w:right="165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5F637F4E" w14:textId="77777777" w:rsidR="0081771B" w:rsidRPr="00EC6A27" w:rsidRDefault="0081771B" w:rsidP="00614C47">
            <w:pPr>
              <w:spacing w:before="1" w:after="1" w:line="160" w:lineRule="atLeast"/>
              <w:ind w:left="128" w:right="165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Коментарі щодо присвоєння </w:t>
            </w:r>
          </w:p>
          <w:p w14:paraId="0717ABE8" w14:textId="77777777" w:rsidR="0081771B" w:rsidRPr="00EC6A27" w:rsidRDefault="0081771B" w:rsidP="00614C47">
            <w:pPr>
              <w:spacing w:before="1" w:after="1" w:line="160" w:lineRule="atLeast"/>
              <w:ind w:left="128" w:right="165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відповідного </w:t>
            </w:r>
            <w:proofErr w:type="spellStart"/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бала</w:t>
            </w:r>
            <w:proofErr w:type="spellEnd"/>
          </w:p>
        </w:tc>
      </w:tr>
      <w:tr w:rsidR="0081771B" w:rsidRPr="00EC6A27" w14:paraId="55CCCD0D" w14:textId="77777777" w:rsidTr="00672F24">
        <w:trPr>
          <w:tblCellSpacing w:w="0" w:type="dxa"/>
        </w:trPr>
        <w:tc>
          <w:tcPr>
            <w:tcW w:w="2402" w:type="dxa"/>
            <w:vAlign w:val="center"/>
            <w:hideMark/>
          </w:tcPr>
          <w:p w14:paraId="252BB611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8F47209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2717" w:type="dxa"/>
            <w:vAlign w:val="center"/>
            <w:hideMark/>
          </w:tcPr>
          <w:p w14:paraId="74C77E29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1D7BF17" w14:textId="50703AB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1 </w:t>
            </w:r>
          </w:p>
        </w:tc>
        <w:tc>
          <w:tcPr>
            <w:tcW w:w="4536" w:type="dxa"/>
            <w:hideMark/>
          </w:tcPr>
          <w:p w14:paraId="5176AA4D" w14:textId="77777777" w:rsidR="00672F24" w:rsidRPr="00EC6A27" w:rsidRDefault="00672F24" w:rsidP="00614C47">
            <w:pPr>
              <w:spacing w:before="1" w:after="1" w:line="160" w:lineRule="atLeast"/>
              <w:ind w:left="128" w:right="165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CCAA947" w14:textId="31818922" w:rsidR="0081771B" w:rsidRPr="00EC6A27" w:rsidRDefault="0081771B" w:rsidP="00614C47">
            <w:pPr>
              <w:spacing w:before="1" w:after="1" w:line="160" w:lineRule="atLeast"/>
              <w:ind w:left="128" w:right="165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Проблема залишається не вирішеною </w:t>
            </w:r>
          </w:p>
        </w:tc>
      </w:tr>
      <w:tr w:rsidR="0081771B" w:rsidRPr="00EC6A27" w14:paraId="63CA9DBB" w14:textId="77777777" w:rsidTr="00672F24">
        <w:trPr>
          <w:tblCellSpacing w:w="0" w:type="dxa"/>
        </w:trPr>
        <w:tc>
          <w:tcPr>
            <w:tcW w:w="2402" w:type="dxa"/>
            <w:vAlign w:val="center"/>
            <w:hideMark/>
          </w:tcPr>
          <w:p w14:paraId="2CE357C5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</w:tc>
        <w:tc>
          <w:tcPr>
            <w:tcW w:w="2717" w:type="dxa"/>
            <w:vAlign w:val="center"/>
            <w:hideMark/>
          </w:tcPr>
          <w:p w14:paraId="28AAF78F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hideMark/>
          </w:tcPr>
          <w:p w14:paraId="7B8977EC" w14:textId="46649576" w:rsidR="0081771B" w:rsidRPr="00EC6A27" w:rsidRDefault="0081771B" w:rsidP="00614C47">
            <w:pPr>
              <w:pStyle w:val="HTML"/>
              <w:spacing w:before="1" w:after="1" w:line="160" w:lineRule="atLeast"/>
              <w:ind w:left="128"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Зазначений альтернативний спосіб забезпечить досягнення цілей регулювання</w:t>
            </w:r>
            <w:r w:rsidR="00672F24" w:rsidRPr="00EC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6F11F8A8" w14:textId="77777777" w:rsidR="0081771B" w:rsidRPr="00EC6A27" w:rsidRDefault="0081771B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lastRenderedPageBreak/>
        <w:t>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1989"/>
        <w:gridCol w:w="2080"/>
        <w:gridCol w:w="3147"/>
      </w:tblGrid>
      <w:tr w:rsidR="0081771B" w:rsidRPr="00EC6A27" w14:paraId="4FBDE4E1" w14:textId="77777777" w:rsidTr="00672F24">
        <w:trPr>
          <w:trHeight w:val="176"/>
        </w:trPr>
        <w:tc>
          <w:tcPr>
            <w:tcW w:w="2399" w:type="dxa"/>
          </w:tcPr>
          <w:p w14:paraId="1F7D2A30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1996" w:type="dxa"/>
          </w:tcPr>
          <w:p w14:paraId="1FC82F4F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088" w:type="dxa"/>
          </w:tcPr>
          <w:p w14:paraId="5DCBA232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3156" w:type="dxa"/>
          </w:tcPr>
          <w:p w14:paraId="681A305A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81771B" w:rsidRPr="00EC6A27" w14:paraId="51BF36F2" w14:textId="77777777" w:rsidTr="00672F24">
        <w:trPr>
          <w:trHeight w:val="176"/>
        </w:trPr>
        <w:tc>
          <w:tcPr>
            <w:tcW w:w="2399" w:type="dxa"/>
          </w:tcPr>
          <w:p w14:paraId="43027311" w14:textId="77777777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1996" w:type="dxa"/>
          </w:tcPr>
          <w:p w14:paraId="50051928" w14:textId="14553B2F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Не забезпечує вирішення проблеми</w:t>
            </w:r>
          </w:p>
        </w:tc>
        <w:tc>
          <w:tcPr>
            <w:tcW w:w="2088" w:type="dxa"/>
          </w:tcPr>
          <w:p w14:paraId="6EA30665" w14:textId="77777777" w:rsidR="0081771B" w:rsidRPr="00EC6A27" w:rsidRDefault="0081771B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</w:t>
            </w:r>
          </w:p>
        </w:tc>
        <w:tc>
          <w:tcPr>
            <w:tcW w:w="3156" w:type="dxa"/>
          </w:tcPr>
          <w:p w14:paraId="7F393BFC" w14:textId="77777777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Є неефективною та такою, що не відповідає економічній ситуації, що склалась у сфері регулювання</w:t>
            </w:r>
          </w:p>
        </w:tc>
      </w:tr>
      <w:tr w:rsidR="0081771B" w:rsidRPr="00EC6A27" w14:paraId="10226AE3" w14:textId="77777777" w:rsidTr="00672F24">
        <w:trPr>
          <w:trHeight w:val="176"/>
        </w:trPr>
        <w:tc>
          <w:tcPr>
            <w:tcW w:w="2399" w:type="dxa"/>
          </w:tcPr>
          <w:p w14:paraId="128F076E" w14:textId="77777777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  <w:p w14:paraId="2FABBA41" w14:textId="7805D37B" w:rsidR="00672F24" w:rsidRPr="00EC6A27" w:rsidRDefault="00672F24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996" w:type="dxa"/>
          </w:tcPr>
          <w:p w14:paraId="6A152F5F" w14:textId="24CC490D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Забезпечує вирішення проблеми</w:t>
            </w:r>
          </w:p>
        </w:tc>
        <w:tc>
          <w:tcPr>
            <w:tcW w:w="2088" w:type="dxa"/>
          </w:tcPr>
          <w:p w14:paraId="49C72E98" w14:textId="7E594F57" w:rsidR="0081771B" w:rsidRPr="00EC6A27" w:rsidRDefault="00BD1F88" w:rsidP="00614C47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–</w:t>
            </w:r>
          </w:p>
        </w:tc>
        <w:tc>
          <w:tcPr>
            <w:tcW w:w="3156" w:type="dxa"/>
          </w:tcPr>
          <w:p w14:paraId="79536A50" w14:textId="77777777" w:rsidR="0081771B" w:rsidRPr="00EC6A27" w:rsidRDefault="0081771B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Є збалансованою та найсприятливішою</w:t>
            </w:r>
          </w:p>
        </w:tc>
      </w:tr>
    </w:tbl>
    <w:p w14:paraId="136B48A1" w14:textId="1A716A52" w:rsidR="0081771B" w:rsidRPr="00EC6A27" w:rsidRDefault="0081771B" w:rsidP="00614C47">
      <w:pPr>
        <w:spacing w:before="1" w:after="1" w:line="160" w:lineRule="atLeast"/>
        <w:rPr>
          <w:rFonts w:eastAsia="Times New Roman" w:cs="Times New Roman"/>
          <w:szCs w:val="28"/>
          <w:lang w:val="uk-UA" w:eastAsia="ru-RU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05"/>
        <w:gridCol w:w="3544"/>
        <w:gridCol w:w="3685"/>
      </w:tblGrid>
      <w:tr w:rsidR="00E40943" w:rsidRPr="00EC6A27" w14:paraId="1CB2067E" w14:textId="77777777" w:rsidTr="00E40943">
        <w:tc>
          <w:tcPr>
            <w:tcW w:w="2405" w:type="dxa"/>
          </w:tcPr>
          <w:p w14:paraId="04F0308A" w14:textId="1AE61860" w:rsidR="00E40943" w:rsidRPr="00EC6A27" w:rsidRDefault="00E40943" w:rsidP="00E40943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Рейтинг</w:t>
            </w:r>
          </w:p>
        </w:tc>
        <w:tc>
          <w:tcPr>
            <w:tcW w:w="3544" w:type="dxa"/>
          </w:tcPr>
          <w:p w14:paraId="0D82E099" w14:textId="5ED1E273" w:rsidR="00E40943" w:rsidRPr="00EC6A27" w:rsidRDefault="00E40943" w:rsidP="00E40943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Аргументи щодо переваги обраної альтернативи причини відмови від альтернативи</w:t>
            </w:r>
          </w:p>
        </w:tc>
        <w:tc>
          <w:tcPr>
            <w:tcW w:w="3685" w:type="dxa"/>
          </w:tcPr>
          <w:p w14:paraId="70EF057A" w14:textId="6433C7A2" w:rsidR="00E40943" w:rsidRPr="00EC6A27" w:rsidRDefault="00E40943" w:rsidP="00E40943">
            <w:pPr>
              <w:spacing w:before="1" w:after="1" w:line="160" w:lineRule="atLeast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EC6A27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E40943" w:rsidRPr="00EC6A27" w14:paraId="2976AF93" w14:textId="77777777" w:rsidTr="00E40943">
        <w:tc>
          <w:tcPr>
            <w:tcW w:w="2405" w:type="dxa"/>
          </w:tcPr>
          <w:p w14:paraId="74AFDC46" w14:textId="136308EF" w:rsidR="00E40943" w:rsidRPr="00EC6A27" w:rsidRDefault="00E40943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3544" w:type="dxa"/>
          </w:tcPr>
          <w:p w14:paraId="750C7278" w14:textId="77777777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Не забезпечує вирішення проблеми у сфері регулювання. </w:t>
            </w:r>
          </w:p>
          <w:p w14:paraId="19A254BB" w14:textId="79906CD6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Цілі не буде досягнуто</w:t>
            </w:r>
          </w:p>
        </w:tc>
        <w:tc>
          <w:tcPr>
            <w:tcW w:w="3685" w:type="dxa"/>
          </w:tcPr>
          <w:p w14:paraId="5F163BEC" w14:textId="0F0A5315" w:rsidR="00E40943" w:rsidRPr="00EC6A27" w:rsidRDefault="00E40943" w:rsidP="00E40943">
            <w:pPr>
              <w:pStyle w:val="a9"/>
              <w:numPr>
                <w:ilvl w:val="0"/>
                <w:numId w:val="2"/>
              </w:numPr>
              <w:tabs>
                <w:tab w:val="left" w:pos="256"/>
              </w:tabs>
              <w:spacing w:before="1" w:after="1" w:line="160" w:lineRule="atLeast"/>
              <w:ind w:left="0" w:firstLine="26"/>
              <w:contextualSpacing w:val="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надання окремих видів ритуальних послуг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можливе лише за рахунок покриття витрат з міського бюджету;</w:t>
            </w:r>
          </w:p>
          <w:p w14:paraId="7305C5AA" w14:textId="77777777" w:rsidR="00E40943" w:rsidRPr="00EC6A27" w:rsidRDefault="00E40943" w:rsidP="00E40943">
            <w:pPr>
              <w:pStyle w:val="a9"/>
              <w:numPr>
                <w:ilvl w:val="0"/>
                <w:numId w:val="2"/>
              </w:numPr>
              <w:tabs>
                <w:tab w:val="left" w:pos="256"/>
              </w:tabs>
              <w:spacing w:before="1" w:after="1" w:line="160" w:lineRule="atLeast"/>
              <w:ind w:left="0" w:firstLine="26"/>
              <w:contextualSpacing w:val="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недотримання вимог діючого законодавства;</w:t>
            </w:r>
          </w:p>
          <w:p w14:paraId="3F7D1168" w14:textId="77777777" w:rsidR="00E40943" w:rsidRPr="00EC6A27" w:rsidRDefault="00E40943" w:rsidP="00E40943">
            <w:pPr>
              <w:pStyle w:val="a9"/>
              <w:numPr>
                <w:ilvl w:val="0"/>
                <w:numId w:val="2"/>
              </w:numPr>
              <w:tabs>
                <w:tab w:val="left" w:pos="256"/>
              </w:tabs>
              <w:spacing w:before="1" w:after="1" w:line="160" w:lineRule="atLeast"/>
              <w:ind w:left="0" w:firstLine="26"/>
              <w:contextualSpacing w:val="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діяльність КП </w:t>
            </w:r>
            <w:r w:rsidRPr="00EC6A27">
              <w:rPr>
                <w:rFonts w:cs="Times New Roman"/>
                <w:szCs w:val="28"/>
                <w:lang w:val="uk-UA"/>
              </w:rPr>
              <w:t>«Міська ритуальна служба» стає з</w:t>
            </w: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битковою у зв’язку зі збільшенням витрат;</w:t>
            </w:r>
          </w:p>
          <w:p w14:paraId="3C1185FE" w14:textId="77777777" w:rsidR="00E40943" w:rsidRPr="00EC6A27" w:rsidRDefault="00E40943" w:rsidP="00E40943">
            <w:pPr>
              <w:tabs>
                <w:tab w:val="left" w:pos="256"/>
              </w:tabs>
              <w:spacing w:before="1" w:after="1" w:line="160" w:lineRule="atLeast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- відносини, що виникають при наданні ритуальних послуг залишаються неврегульованими;</w:t>
            </w:r>
          </w:p>
          <w:p w14:paraId="0399419C" w14:textId="074E387E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cs="Times New Roman"/>
                <w:szCs w:val="28"/>
                <w:lang w:val="uk-UA"/>
              </w:rPr>
              <w:t>- відсутність забезпечення та гарантування належного поховання померлих</w:t>
            </w:r>
          </w:p>
        </w:tc>
      </w:tr>
      <w:tr w:rsidR="00E40943" w:rsidRPr="00EC6A27" w14:paraId="780F8DF8" w14:textId="77777777" w:rsidTr="00E40943">
        <w:tc>
          <w:tcPr>
            <w:tcW w:w="2405" w:type="dxa"/>
          </w:tcPr>
          <w:p w14:paraId="493A7331" w14:textId="2007A533" w:rsidR="00E40943" w:rsidRPr="00EC6A27" w:rsidRDefault="00E40943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Альтернатива 2</w:t>
            </w:r>
          </w:p>
        </w:tc>
        <w:tc>
          <w:tcPr>
            <w:tcW w:w="3544" w:type="dxa"/>
          </w:tcPr>
          <w:p w14:paraId="62620201" w14:textId="6A86B574" w:rsidR="00E40943" w:rsidRPr="00EC6A27" w:rsidRDefault="00E40943" w:rsidP="00614C47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Прийняття регуляторного </w:t>
            </w:r>
            <w:proofErr w:type="spellStart"/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акта</w:t>
            </w:r>
            <w:proofErr w:type="spellEnd"/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забезпечить досягнення поставлених цілей, та прозорість дій органу місцевого самоврядування</w:t>
            </w:r>
          </w:p>
        </w:tc>
        <w:tc>
          <w:tcPr>
            <w:tcW w:w="3685" w:type="dxa"/>
          </w:tcPr>
          <w:p w14:paraId="66AE0C5C" w14:textId="77777777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Зміни у законодавстві, зростання цін на електричну енергію, матеріали, тощо;</w:t>
            </w:r>
          </w:p>
          <w:p w14:paraId="3E1D2181" w14:textId="77777777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Збільшення рівня </w:t>
            </w:r>
            <w:proofErr w:type="spellStart"/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min</w:t>
            </w:r>
            <w:proofErr w:type="spellEnd"/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  заробітної плати;</w:t>
            </w:r>
          </w:p>
          <w:p w14:paraId="7E9B23E8" w14:textId="77777777" w:rsidR="00E40943" w:rsidRPr="00EC6A27" w:rsidRDefault="00E40943" w:rsidP="00E40943">
            <w:pPr>
              <w:spacing w:before="1" w:after="1" w:line="160" w:lineRule="atLeast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Зростання  індексу інфляції споживчих цін;</w:t>
            </w:r>
          </w:p>
          <w:p w14:paraId="64F3CD15" w14:textId="1F9EBCBA" w:rsidR="00E40943" w:rsidRPr="00EC6A27" w:rsidRDefault="00E40943" w:rsidP="00E40943">
            <w:pPr>
              <w:spacing w:before="1" w:after="1" w:line="160" w:lineRule="atLeast"/>
              <w:rPr>
                <w:rFonts w:eastAsia="Times New Roman" w:cs="Times New Roman"/>
                <w:szCs w:val="28"/>
                <w:lang w:val="uk-UA" w:eastAsia="ru-RU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Зміни умови Галузевої угоди і Колективного договору.</w:t>
            </w:r>
          </w:p>
        </w:tc>
      </w:tr>
    </w:tbl>
    <w:p w14:paraId="5809AB83" w14:textId="1A2200A2" w:rsidR="0081771B" w:rsidRPr="00EC6A27" w:rsidRDefault="0081771B" w:rsidP="00E40943">
      <w:pPr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  <w:bookmarkStart w:id="7" w:name="n160"/>
      <w:bookmarkEnd w:id="7"/>
    </w:p>
    <w:p w14:paraId="257EFC94" w14:textId="77777777" w:rsidR="00E40943" w:rsidRPr="00EC6A27" w:rsidRDefault="00E40943" w:rsidP="00E40943">
      <w:pPr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</w:p>
    <w:p w14:paraId="4B69242D" w14:textId="32C179CA" w:rsidR="00BF70F2" w:rsidRPr="00EC6A27" w:rsidRDefault="0081771B" w:rsidP="00614C47">
      <w:pPr>
        <w:spacing w:before="1" w:after="1" w:line="160" w:lineRule="atLeast"/>
        <w:ind w:firstLine="567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lang w:val="uk-UA" w:eastAsia="ru-RU"/>
        </w:rPr>
        <w:lastRenderedPageBreak/>
        <w:t xml:space="preserve">Оцінка впливу </w:t>
      </w:r>
      <w:proofErr w:type="spellStart"/>
      <w:r w:rsidR="00BF70F2" w:rsidRPr="00EC6A27">
        <w:rPr>
          <w:rFonts w:eastAsia="Times New Roman" w:cs="Times New Roman"/>
          <w:b/>
          <w:bCs/>
          <w:szCs w:val="28"/>
          <w:lang w:val="uk-UA" w:eastAsia="ru-RU"/>
        </w:rPr>
        <w:t>проєкту</w:t>
      </w:r>
      <w:proofErr w:type="spellEnd"/>
      <w:r w:rsidR="00BF70F2" w:rsidRPr="00EC6A27">
        <w:rPr>
          <w:rFonts w:eastAsia="Times New Roman" w:cs="Times New Roman"/>
          <w:b/>
          <w:bCs/>
          <w:szCs w:val="28"/>
          <w:lang w:val="uk-UA" w:eastAsia="ru-RU"/>
        </w:rPr>
        <w:t xml:space="preserve"> РА </w:t>
      </w:r>
      <w:r w:rsidRPr="00EC6A27">
        <w:rPr>
          <w:rFonts w:eastAsia="Times New Roman" w:cs="Times New Roman"/>
          <w:b/>
          <w:bCs/>
          <w:szCs w:val="28"/>
          <w:lang w:val="uk-UA" w:eastAsia="ru-RU"/>
        </w:rPr>
        <w:t xml:space="preserve"> на конкуренцію в рамках проведення аналізу регуляторного впливу</w:t>
      </w:r>
    </w:p>
    <w:p w14:paraId="436A08E8" w14:textId="77777777" w:rsidR="00614C47" w:rsidRPr="00EC6A27" w:rsidRDefault="00614C47" w:rsidP="00614C47">
      <w:pPr>
        <w:spacing w:before="1" w:after="1" w:line="160" w:lineRule="atLeast"/>
        <w:ind w:firstLine="567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BF70F2" w:rsidRPr="00EC6A27" w14:paraId="22295FDB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B48A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lang w:val="uk-UA"/>
              </w:rPr>
              <w:t>Категорія впливу: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7A1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lang w:val="uk-UA"/>
              </w:rPr>
              <w:t>Відповідь</w:t>
            </w:r>
          </w:p>
        </w:tc>
      </w:tr>
      <w:tr w:rsidR="00BF70F2" w:rsidRPr="00EC6A27" w14:paraId="62E81E05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B68" w14:textId="77777777" w:rsidR="00BF70F2" w:rsidRPr="00EC6A27" w:rsidRDefault="00BF70F2" w:rsidP="00614C47">
            <w:pPr>
              <w:spacing w:before="1" w:after="1" w:line="160" w:lineRule="atLeast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 xml:space="preserve">А. Обмежує кількість або звужує коло постачальників Такий наслідок може мати місце, якщо нормативно-правовий акт (проект </w:t>
            </w:r>
            <w:proofErr w:type="spellStart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акта</w:t>
            </w:r>
            <w:proofErr w:type="spellEnd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6D1E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0E119810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850C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1. Надає суб’єкту господарювання виключні права на поставку товарів чи послуг;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1864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3860F535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4839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2. Запроваджує режим ліцензування, надання дозволу або вимогу погодження підприємницької діяльності із органами влади;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535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 xml:space="preserve">Ні </w:t>
            </w:r>
          </w:p>
        </w:tc>
      </w:tr>
      <w:tr w:rsidR="00BF70F2" w:rsidRPr="00EC6A27" w14:paraId="6616EEFB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B982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3. Обмежує здатність окремих категорій підприємців постачати товари чи надавати послуги (звужує коло учасників ринку);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677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4C2156D5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587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4. Значно підвищує вартість входження в ринок або виходу з нього;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690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40CD41F7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F06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5. Створює географічний бар’єр для постачання товарів, виконання робіт, надання послуг або інвестицій.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442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07766D17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057" w14:textId="77777777" w:rsidR="00BF70F2" w:rsidRPr="00EC6A27" w:rsidRDefault="00BF70F2" w:rsidP="00614C47">
            <w:pPr>
              <w:spacing w:before="1" w:after="1" w:line="160" w:lineRule="atLeast"/>
              <w:jc w:val="both"/>
              <w:rPr>
                <w:rFonts w:cs="Times New Roman"/>
                <w:b/>
                <w:bCs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 xml:space="preserve">Б. Обмежує здатність постачальників конкурувати Такий наслідок може мати місце, якщо нормативно-правовий акт (проект </w:t>
            </w:r>
            <w:proofErr w:type="spellStart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акта</w:t>
            </w:r>
            <w:proofErr w:type="spellEnd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5AC1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7916C5F6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D010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1. Обмежує здатність підприємців визначати ціни на товари та послуги;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54E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21277284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6C78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2. Обмежує можливості постачальників рекламувати або здійснювати маркетинг їх товарів чи послуг;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2C68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1F80605D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88A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3.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поінформовані споживачі;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7DA9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656279EC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5F5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4. 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8EA1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5CF6009D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3EDC" w14:textId="77777777" w:rsidR="00BF70F2" w:rsidRPr="00EC6A27" w:rsidRDefault="00BF70F2" w:rsidP="00614C47">
            <w:pPr>
              <w:spacing w:before="1" w:after="1" w:line="160" w:lineRule="atLeast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 xml:space="preserve">В. Зменшує мотивацію постачальників до активної конкуренції Такий наслідок може мати місце, якщо нормативно-правовий акт (проект </w:t>
            </w:r>
            <w:proofErr w:type="spellStart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акта</w:t>
            </w:r>
            <w:proofErr w:type="spellEnd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585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521EF244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3F2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1. Запроваджує режим саморегулювання або спільного регулювання;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1DBE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5661AF53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F871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jc w:val="both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2. Вимагає або заохочує публікувати інформацію про обсяги виробництва чи реалізації, ціни та витрати підприємств;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371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6B5404E5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E4DB" w14:textId="77777777" w:rsidR="00BF70F2" w:rsidRPr="00EC6A27" w:rsidRDefault="00BF70F2" w:rsidP="00614C47">
            <w:pPr>
              <w:spacing w:before="1" w:after="1" w:line="160" w:lineRule="atLeast"/>
              <w:rPr>
                <w:rFonts w:cs="Times New Roman"/>
                <w:b/>
                <w:bCs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 xml:space="preserve">Г. Обмежує вибір та доступ споживачів до необхідної інформації Такий наслідок може мати місце, якщо нормативно-правовий акт (проект </w:t>
            </w:r>
            <w:proofErr w:type="spellStart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акта</w:t>
            </w:r>
            <w:proofErr w:type="spellEnd"/>
            <w:r w:rsidRPr="00EC6A27">
              <w:rPr>
                <w:rFonts w:cs="Times New Roman"/>
                <w:b/>
                <w:bCs/>
                <w:szCs w:val="28"/>
                <w:lang w:val="uk-UA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05E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</w:p>
        </w:tc>
      </w:tr>
      <w:tr w:rsidR="00BF70F2" w:rsidRPr="00EC6A27" w14:paraId="3CBD9546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C1BA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1. Обмежує здатність споживачів вирішувати, у кого купувати товар;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ABDA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43B9BFD5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786B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lastRenderedPageBreak/>
              <w:t>2. Знижує мобільність споживачів внаслідок підвищення прямих або непрямих витрат на заміну постачальника;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807B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  <w:tr w:rsidR="00BF70F2" w:rsidRPr="00EC6A27" w14:paraId="5D547EB2" w14:textId="77777777" w:rsidTr="00B274B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1D5A" w14:textId="77777777" w:rsidR="00BF70F2" w:rsidRPr="00EC6A27" w:rsidRDefault="00BF70F2" w:rsidP="00614C47">
            <w:pPr>
              <w:spacing w:before="1" w:after="1" w:line="160" w:lineRule="atLeast"/>
              <w:ind w:left="851" w:hanging="284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3. Суттєво обмежує чи змінює інформацію, необхідну для прийняття раціонального рішення щодо придбання чи продажу товарів.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0C4" w14:textId="77777777" w:rsidR="00BF70F2" w:rsidRPr="00EC6A27" w:rsidRDefault="00BF70F2" w:rsidP="00614C47">
            <w:pPr>
              <w:spacing w:before="1" w:after="1" w:line="160" w:lineRule="atLeast"/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Ні</w:t>
            </w:r>
          </w:p>
        </w:tc>
      </w:tr>
    </w:tbl>
    <w:p w14:paraId="0D8D574C" w14:textId="51C7D9D3" w:rsidR="00BF70F2" w:rsidRPr="00EC6A27" w:rsidRDefault="00BF70F2" w:rsidP="00614C47">
      <w:pPr>
        <w:spacing w:before="1" w:after="1" w:line="160" w:lineRule="atLeast"/>
        <w:rPr>
          <w:rFonts w:cs="Times New Roman"/>
          <w:szCs w:val="28"/>
          <w:lang w:val="uk-UA"/>
        </w:rPr>
      </w:pPr>
    </w:p>
    <w:p w14:paraId="7AFC45EC" w14:textId="77777777" w:rsidR="00B274B9" w:rsidRPr="00EC6A27" w:rsidRDefault="00B274B9" w:rsidP="00614C47">
      <w:pPr>
        <w:spacing w:before="1" w:after="1" w:line="160" w:lineRule="atLeast"/>
        <w:rPr>
          <w:rFonts w:cs="Times New Roman"/>
          <w:szCs w:val="28"/>
          <w:lang w:val="uk-UA"/>
        </w:rPr>
      </w:pPr>
    </w:p>
    <w:p w14:paraId="78B2F540" w14:textId="15254D91" w:rsidR="002750E3" w:rsidRPr="00EC6A27" w:rsidRDefault="00BF70F2" w:rsidP="00614C47">
      <w:pPr>
        <w:shd w:val="clear" w:color="auto" w:fill="FFFFFF"/>
        <w:tabs>
          <w:tab w:val="left" w:pos="540"/>
        </w:tabs>
        <w:spacing w:before="1" w:after="1" w:line="160" w:lineRule="atLeast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V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.</w:t>
      </w:r>
      <w:r w:rsidR="00FC7719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 М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еханізм</w:t>
      </w:r>
      <w:r w:rsidR="00FC7719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и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 </w:t>
      </w:r>
      <w:r w:rsidR="00FC7719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та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 заход</w:t>
      </w:r>
      <w:r w:rsidR="00FC7719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и 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для розв’язання проблеми</w:t>
      </w:r>
      <w:r w:rsidR="00E04627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.</w:t>
      </w:r>
    </w:p>
    <w:p w14:paraId="7F01B3A1" w14:textId="77777777" w:rsidR="00B4654F" w:rsidRPr="00EC6A27" w:rsidRDefault="00B4654F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</w:p>
    <w:p w14:paraId="4C1635EC" w14:textId="3E6AB01D" w:rsidR="00CB0E16" w:rsidRPr="00EC6A27" w:rsidRDefault="00CB0E16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8" w:name="_Hlk79480472"/>
      <w:r w:rsidRPr="00EC6A27">
        <w:rPr>
          <w:rFonts w:eastAsia="Times New Roman" w:cs="Times New Roman"/>
          <w:szCs w:val="28"/>
          <w:lang w:val="uk-UA" w:eastAsia="ru-RU"/>
        </w:rPr>
        <w:tab/>
      </w:r>
      <w:r w:rsidR="00BF70F2" w:rsidRPr="00EC6A27">
        <w:rPr>
          <w:rFonts w:eastAsia="Times New Roman" w:cs="Times New Roman"/>
          <w:szCs w:val="28"/>
          <w:lang w:val="uk-UA" w:eastAsia="ru-RU"/>
        </w:rPr>
        <w:t xml:space="preserve">Механізмом розв’язання проблеми є поступове приведення тарифів до економічно обґрунтованого рівня шляхом прийняття </w:t>
      </w:r>
      <w:r w:rsidRPr="00EC6A27">
        <w:rPr>
          <w:rFonts w:eastAsia="Times New Roman" w:cs="Times New Roman"/>
          <w:szCs w:val="28"/>
          <w:lang w:val="uk-UA" w:eastAsia="ru-RU"/>
        </w:rPr>
        <w:t>рішення виконавчого комітету Дніпровської міської ради «Про встановлення вартості окремих видів ритуальних послуг, які надаються Комунальним підприємством «Міська ритуальна служба» Дніпровської міської ради»</w:t>
      </w:r>
      <w:r w:rsidR="00183F3B" w:rsidRPr="00EC6A27">
        <w:rPr>
          <w:rFonts w:eastAsia="Times New Roman" w:cs="Times New Roman"/>
          <w:szCs w:val="28"/>
          <w:lang w:val="uk-UA" w:eastAsia="ru-RU"/>
        </w:rPr>
        <w:t>;</w:t>
      </w:r>
    </w:p>
    <w:p w14:paraId="0B72E284" w14:textId="5F9F28A1" w:rsidR="00CB0E16" w:rsidRPr="00EC6A27" w:rsidRDefault="00CB0E16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- підготовка аналізу впливу регуляторного акту відповідно до вимог Закону України «Про основи державної регуляторної політики в сфері господарської діяльності»</w:t>
      </w:r>
      <w:r w:rsidR="00BF70F2" w:rsidRPr="00EC6A27">
        <w:rPr>
          <w:rFonts w:eastAsia="Times New Roman" w:cs="Times New Roman"/>
          <w:szCs w:val="28"/>
          <w:lang w:val="uk-UA" w:eastAsia="ru-RU"/>
        </w:rPr>
        <w:t xml:space="preserve"> забезпечить відкритість процесу встановлення тарифів на ритуальні послуги у м. Дніпрі</w:t>
      </w:r>
      <w:r w:rsidR="00183F3B" w:rsidRPr="00EC6A27">
        <w:rPr>
          <w:rFonts w:eastAsia="Times New Roman" w:cs="Times New Roman"/>
          <w:szCs w:val="28"/>
          <w:lang w:val="uk-UA" w:eastAsia="ru-RU"/>
        </w:rPr>
        <w:t>.</w:t>
      </w:r>
    </w:p>
    <w:p w14:paraId="77E68E03" w14:textId="77777777" w:rsidR="00183F3B" w:rsidRPr="00EC6A27" w:rsidRDefault="00183F3B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</w:p>
    <w:bookmarkEnd w:id="8"/>
    <w:p w14:paraId="5D56715B" w14:textId="3886079D" w:rsidR="00B4654F" w:rsidRPr="00EC6A27" w:rsidRDefault="00BF70F2" w:rsidP="00614C47">
      <w:pPr>
        <w:spacing w:before="1" w:after="1" w:line="160" w:lineRule="atLeast"/>
        <w:ind w:firstLine="708"/>
        <w:jc w:val="center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b/>
          <w:szCs w:val="28"/>
          <w:lang w:val="uk-UA" w:eastAsia="ru-RU"/>
        </w:rPr>
        <w:t xml:space="preserve">VI. Оцінка виконання вимог регуляторного </w:t>
      </w:r>
      <w:proofErr w:type="spellStart"/>
      <w:r w:rsidRPr="00EC6A27">
        <w:rPr>
          <w:rFonts w:eastAsia="Times New Roman" w:cs="Times New Roman"/>
          <w:b/>
          <w:szCs w:val="28"/>
          <w:lang w:val="uk-UA" w:eastAsia="ru-RU"/>
        </w:rPr>
        <w:t>акта</w:t>
      </w:r>
      <w:proofErr w:type="spellEnd"/>
      <w:r w:rsidRPr="00EC6A27">
        <w:rPr>
          <w:rFonts w:eastAsia="Times New Roman" w:cs="Times New Roman"/>
          <w:b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4D934276" w14:textId="13B9CBB4" w:rsidR="00B4654F" w:rsidRPr="00EC6A27" w:rsidRDefault="009310C6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val="uk-UA" w:eastAsia="ru-RU"/>
        </w:rPr>
      </w:pPr>
      <w:r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ab/>
      </w:r>
      <w:r w:rsidR="001C092D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У разі прийняття регуляторного </w:t>
      </w:r>
      <w:proofErr w:type="spellStart"/>
      <w:r w:rsidR="001C092D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акт</w:t>
      </w:r>
      <w:r w:rsidR="00183F3B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а</w:t>
      </w:r>
      <w:proofErr w:type="spellEnd"/>
      <w:r w:rsidR="001C092D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- </w:t>
      </w:r>
      <w:r w:rsidR="001C092D" w:rsidRPr="00EC6A27">
        <w:rPr>
          <w:rFonts w:eastAsia="Times New Roman" w:cs="Times New Roman"/>
          <w:szCs w:val="28"/>
          <w:lang w:val="uk-UA" w:eastAsia="ru-RU"/>
        </w:rPr>
        <w:t>рішення виконавчого комітету Дніпровської міської ради «Про встановлення вартості окремих видів ритуальних послуг, які надаються Комунальним підприємством «Міська ритуальна служба» Дніпровської міської ради» визначені цілі досягаються повністю.</w:t>
      </w:r>
    </w:p>
    <w:p w14:paraId="6AEE2389" w14:textId="7403B12C" w:rsidR="001C092D" w:rsidRPr="00EC6A27" w:rsidRDefault="001C092D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  <w:t>Запропонований регуляторний акт не вимагає додаткових матеріальних та інших витрат, не допускає додаткових організаційних заходів. Проект рішення не може привести до несподіваних наслідків, які унеможливлюють позитивний ефект від його впровадження.</w:t>
      </w:r>
    </w:p>
    <w:p w14:paraId="5A5DB536" w14:textId="0F83AC55" w:rsidR="00F770D0" w:rsidRPr="00EC6A27" w:rsidRDefault="00F770D0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  <w:t xml:space="preserve">Прийняття запропонованого регуляторного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дозволить встановити тарифи на ритуальні послуги з поховання на економічно обґрунтованому рівні, що створить необхідні умови для надання цих послуг споживачам міста у повному обсязі, та дозволить підприємству відшкодовувати фактичні витрати за надані послуги.</w:t>
      </w:r>
    </w:p>
    <w:p w14:paraId="4CB0C9D6" w14:textId="03FDCAD3" w:rsidR="00F770D0" w:rsidRPr="00EC6A27" w:rsidRDefault="00F770D0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  <w:t xml:space="preserve">Регулювання, запропоноване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проєктом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РА фактично поширюється на одного суб’єкта господарювання - Комунальне підприємство «Міська ритуальна служба» Дніпровської міської ради,  тому Тест малого підприємництва у даному випадку не проводиться.  </w:t>
      </w:r>
    </w:p>
    <w:p w14:paraId="30C03DA3" w14:textId="77777777" w:rsidR="00B4654F" w:rsidRPr="00EC6A27" w:rsidRDefault="00B4654F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</w:p>
    <w:p w14:paraId="1A2C301C" w14:textId="531D72B1" w:rsidR="002750E3" w:rsidRPr="00EC6A27" w:rsidRDefault="00F770D0" w:rsidP="00614C47">
      <w:pPr>
        <w:shd w:val="clear" w:color="auto" w:fill="FFFFFF"/>
        <w:tabs>
          <w:tab w:val="left" w:pos="540"/>
        </w:tabs>
        <w:spacing w:before="1" w:after="1" w:line="160" w:lineRule="atLeast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VII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. Обґрунтування </w:t>
      </w: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запропонованого </w:t>
      </w:r>
      <w:r w:rsidR="009D6AB5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строку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 дії регуляторного </w:t>
      </w:r>
      <w:proofErr w:type="spellStart"/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акт</w:t>
      </w: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а</w:t>
      </w:r>
      <w:proofErr w:type="spellEnd"/>
      <w:r w:rsidR="00614C47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.</w:t>
      </w:r>
    </w:p>
    <w:p w14:paraId="796EC68F" w14:textId="77777777" w:rsidR="0054308C" w:rsidRPr="00EC6A27" w:rsidRDefault="00802442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bdr w:val="none" w:sz="0" w:space="0" w:color="auto" w:frame="1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ab/>
      </w:r>
      <w:r w:rsidR="002750E3" w:rsidRPr="00EC6A27">
        <w:rPr>
          <w:rFonts w:eastAsia="Times New Roman" w:cs="Times New Roman"/>
          <w:szCs w:val="28"/>
          <w:lang w:val="uk-UA" w:eastAsia="ru-RU"/>
        </w:rPr>
        <w:t xml:space="preserve">Термін дії </w:t>
      </w:r>
      <w:r w:rsidR="0054308C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запропонованого регуляторного </w:t>
      </w:r>
      <w:proofErr w:type="spellStart"/>
      <w:r w:rsidR="0054308C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54308C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- необмежений</w:t>
      </w:r>
      <w:r w:rsidR="002750E3" w:rsidRPr="00EC6A27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2C3E4FCE" w14:textId="6CD1942C" w:rsidR="002750E3" w:rsidRPr="00EC6A27" w:rsidRDefault="0054308C" w:rsidP="00614C47">
      <w:pPr>
        <w:shd w:val="clear" w:color="auto" w:fill="FFFFFF"/>
        <w:tabs>
          <w:tab w:val="left" w:pos="540"/>
        </w:tabs>
        <w:spacing w:before="1" w:after="1" w:line="160" w:lineRule="atLeast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ab/>
        <w:t>У випадку зміни чинного законодавства,</w:t>
      </w:r>
      <w:r w:rsidR="00363D33"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 xml:space="preserve"> </w:t>
      </w:r>
      <w:r w:rsidRPr="00EC6A27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а також</w:t>
      </w:r>
      <w:r w:rsidRPr="00EC6A27">
        <w:rPr>
          <w:rFonts w:eastAsia="Times New Roman" w:cs="Times New Roman"/>
          <w:szCs w:val="28"/>
          <w:lang w:val="uk-UA" w:eastAsia="ru-RU"/>
        </w:rPr>
        <w:t xml:space="preserve"> у</w:t>
      </w:r>
      <w:r w:rsidR="002750E3" w:rsidRPr="00EC6A27">
        <w:rPr>
          <w:rFonts w:eastAsia="Times New Roman" w:cs="Times New Roman"/>
          <w:szCs w:val="28"/>
          <w:lang w:val="uk-UA" w:eastAsia="ru-RU"/>
        </w:rPr>
        <w:t xml:space="preserve"> разі виникнення необхідності, до нього можуть бути внесені зміни</w:t>
      </w:r>
      <w:r w:rsidRPr="00EC6A27">
        <w:rPr>
          <w:rFonts w:eastAsia="Times New Roman" w:cs="Times New Roman"/>
          <w:szCs w:val="28"/>
          <w:lang w:val="uk-UA" w:eastAsia="ru-RU"/>
        </w:rPr>
        <w:t>.</w:t>
      </w:r>
    </w:p>
    <w:p w14:paraId="037594A9" w14:textId="3B9D39CC" w:rsidR="00F0428C" w:rsidRPr="00EC6A27" w:rsidRDefault="00F0428C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</w:p>
    <w:p w14:paraId="19BF0FA5" w14:textId="77777777" w:rsidR="00B274B9" w:rsidRPr="00EC6A27" w:rsidRDefault="00B274B9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</w:pPr>
    </w:p>
    <w:p w14:paraId="6D885D10" w14:textId="40836CBB" w:rsidR="002750E3" w:rsidRPr="00EC6A27" w:rsidRDefault="00363D33" w:rsidP="00614C47">
      <w:pPr>
        <w:shd w:val="clear" w:color="auto" w:fill="FFFFFF"/>
        <w:tabs>
          <w:tab w:val="left" w:pos="540"/>
        </w:tabs>
        <w:spacing w:before="1" w:after="1" w:line="160" w:lineRule="atLeast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lastRenderedPageBreak/>
        <w:tab/>
        <w:t>VIII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. </w:t>
      </w: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 Визначення показників 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результативності </w:t>
      </w:r>
      <w:r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дії 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регуляторного </w:t>
      </w:r>
      <w:proofErr w:type="spellStart"/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14:paraId="3FBC29FB" w14:textId="4EB479A2" w:rsidR="00363D33" w:rsidRPr="00EC6A27" w:rsidRDefault="00363D33" w:rsidP="00614C47">
      <w:pPr>
        <w:spacing w:before="1" w:after="1" w:line="16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Для відстеження результативності дії регуляторного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визначено такі показники:</w:t>
      </w:r>
    </w:p>
    <w:p w14:paraId="3E1AE2F8" w14:textId="768A7203" w:rsidR="005715D9" w:rsidRPr="00EC6A27" w:rsidRDefault="00614C47" w:rsidP="00614C47">
      <w:pPr>
        <w:shd w:val="clear" w:color="auto" w:fill="FFFFFF"/>
        <w:spacing w:before="1" w:after="1" w:line="160" w:lineRule="atLeast"/>
        <w:jc w:val="both"/>
        <w:textAlignment w:val="baseline"/>
        <w:rPr>
          <w:rFonts w:cs="Times New Roman"/>
          <w:color w:val="000000"/>
          <w:szCs w:val="28"/>
          <w:lang w:val="uk-UA"/>
        </w:rPr>
      </w:pPr>
      <w:r w:rsidRPr="00EC6A27">
        <w:rPr>
          <w:rFonts w:cs="Times New Roman"/>
          <w:color w:val="000000"/>
          <w:szCs w:val="28"/>
          <w:lang w:val="uk-UA"/>
        </w:rPr>
        <w:t xml:space="preserve">– </w:t>
      </w:r>
      <w:r w:rsidR="005715D9" w:rsidRPr="00EC6A27">
        <w:rPr>
          <w:rFonts w:cs="Times New Roman"/>
          <w:color w:val="000000"/>
          <w:szCs w:val="28"/>
          <w:lang w:val="uk-UA"/>
        </w:rPr>
        <w:t>дохід операційної діяльності від реалізації ритуальних послуг;</w:t>
      </w:r>
    </w:p>
    <w:p w14:paraId="2882164B" w14:textId="785B57B3" w:rsidR="005715D9" w:rsidRPr="00EC6A27" w:rsidRDefault="005715D9" w:rsidP="00614C47">
      <w:pPr>
        <w:shd w:val="clear" w:color="auto" w:fill="FFFFFF"/>
        <w:spacing w:before="1" w:after="1" w:line="160" w:lineRule="atLeast"/>
        <w:jc w:val="both"/>
        <w:textAlignment w:val="baseline"/>
        <w:rPr>
          <w:rFonts w:cs="Times New Roman"/>
          <w:color w:val="000000"/>
          <w:szCs w:val="28"/>
          <w:lang w:val="uk-UA"/>
        </w:rPr>
      </w:pPr>
      <w:r w:rsidRPr="00EC6A27">
        <w:rPr>
          <w:rFonts w:cs="Times New Roman"/>
          <w:color w:val="000000"/>
          <w:szCs w:val="28"/>
          <w:lang w:val="uk-UA"/>
        </w:rPr>
        <w:t>–</w:t>
      </w:r>
      <w:r w:rsidR="00614C47" w:rsidRPr="00EC6A27">
        <w:rPr>
          <w:rFonts w:cs="Times New Roman"/>
          <w:color w:val="000000"/>
          <w:szCs w:val="28"/>
          <w:lang w:val="uk-UA"/>
        </w:rPr>
        <w:t xml:space="preserve"> </w:t>
      </w:r>
      <w:r w:rsidRPr="00EC6A27">
        <w:rPr>
          <w:rFonts w:cs="Times New Roman"/>
          <w:color w:val="000000"/>
          <w:szCs w:val="28"/>
          <w:bdr w:val="none" w:sz="0" w:space="0" w:color="auto" w:frame="1"/>
          <w:lang w:val="uk-UA"/>
        </w:rPr>
        <w:t>собівартість реалізованих ритуальних послуг</w:t>
      </w:r>
      <w:r w:rsidR="00183F3B" w:rsidRPr="00EC6A27">
        <w:rPr>
          <w:rFonts w:cs="Times New Roman"/>
          <w:color w:val="000000"/>
          <w:szCs w:val="28"/>
          <w:bdr w:val="none" w:sz="0" w:space="0" w:color="auto" w:frame="1"/>
          <w:lang w:val="uk-UA"/>
        </w:rPr>
        <w:t>;</w:t>
      </w:r>
    </w:p>
    <w:p w14:paraId="445A4FAE" w14:textId="01F87338" w:rsidR="005715D9" w:rsidRPr="00EC6A27" w:rsidRDefault="005715D9" w:rsidP="00614C47">
      <w:pPr>
        <w:shd w:val="clear" w:color="auto" w:fill="FFFFFF"/>
        <w:spacing w:before="1" w:after="1" w:line="160" w:lineRule="atLeast"/>
        <w:jc w:val="both"/>
        <w:textAlignment w:val="baseline"/>
        <w:rPr>
          <w:rFonts w:cs="Times New Roman"/>
          <w:color w:val="000000"/>
          <w:szCs w:val="28"/>
          <w:lang w:val="uk-UA"/>
        </w:rPr>
      </w:pPr>
      <w:r w:rsidRPr="00EC6A27">
        <w:rPr>
          <w:rFonts w:cs="Times New Roman"/>
          <w:color w:val="000000"/>
          <w:szCs w:val="28"/>
          <w:lang w:val="uk-UA"/>
        </w:rPr>
        <w:t>– рівень рентабельності</w:t>
      </w:r>
      <w:r w:rsidR="00183F3B" w:rsidRPr="00EC6A27">
        <w:rPr>
          <w:rFonts w:cs="Times New Roman"/>
          <w:color w:val="000000"/>
          <w:szCs w:val="28"/>
          <w:lang w:val="uk-UA"/>
        </w:rPr>
        <w:t xml:space="preserve"> КП</w:t>
      </w:r>
      <w:r w:rsidRPr="00EC6A27">
        <w:rPr>
          <w:rFonts w:cs="Times New Roman"/>
          <w:color w:val="000000"/>
          <w:szCs w:val="28"/>
          <w:lang w:val="uk-UA"/>
        </w:rPr>
        <w:t>.</w:t>
      </w:r>
    </w:p>
    <w:p w14:paraId="3368E770" w14:textId="77777777" w:rsidR="00614C47" w:rsidRPr="00EC6A27" w:rsidRDefault="00614C47" w:rsidP="00614C47">
      <w:pPr>
        <w:shd w:val="clear" w:color="auto" w:fill="FFFFFF"/>
        <w:spacing w:before="1" w:after="1" w:line="160" w:lineRule="atLeast"/>
        <w:jc w:val="both"/>
        <w:textAlignment w:val="baseline"/>
        <w:rPr>
          <w:rFonts w:cs="Times New Roman"/>
          <w:color w:val="000000"/>
          <w:szCs w:val="28"/>
          <w:lang w:val="uk-UA"/>
        </w:rPr>
      </w:pPr>
    </w:p>
    <w:tbl>
      <w:tblPr>
        <w:tblW w:w="9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1810"/>
        <w:gridCol w:w="3548"/>
      </w:tblGrid>
      <w:tr w:rsidR="00E90A0E" w:rsidRPr="00EC6A27" w14:paraId="6A890D88" w14:textId="77777777" w:rsidTr="00E90A0E">
        <w:trPr>
          <w:jc w:val="center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182F" w14:textId="521CF85F" w:rsidR="005715D9" w:rsidRPr="00EC6A27" w:rsidRDefault="005715D9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 xml:space="preserve"> Показники результативності регуляторного </w:t>
            </w:r>
            <w:proofErr w:type="spellStart"/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>акта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94D5" w14:textId="3C7142F5" w:rsidR="005715D9" w:rsidRPr="00EC6A27" w:rsidRDefault="005715D9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> Показники</w:t>
            </w:r>
          </w:p>
          <w:p w14:paraId="2A1A7CDB" w14:textId="77777777" w:rsidR="005715D9" w:rsidRPr="00EC6A27" w:rsidRDefault="005715D9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>за 2020 рік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02DD" w14:textId="77777777" w:rsidR="00E90A0E" w:rsidRPr="00EC6A27" w:rsidRDefault="005715D9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</w:pPr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 xml:space="preserve">Очікувані показники на </w:t>
            </w:r>
          </w:p>
          <w:p w14:paraId="7CDDF83C" w14:textId="29A434BD" w:rsidR="005715D9" w:rsidRPr="00EC6A27" w:rsidRDefault="005715D9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i/>
                <w:szCs w:val="28"/>
                <w:lang w:val="uk-UA"/>
              </w:rPr>
            </w:pPr>
            <w:r w:rsidRPr="00EC6A27">
              <w:rPr>
                <w:rFonts w:cs="Times New Roman"/>
                <w:b/>
                <w:szCs w:val="28"/>
                <w:bdr w:val="none" w:sz="0" w:space="0" w:color="auto" w:frame="1"/>
                <w:lang w:val="uk-UA"/>
              </w:rPr>
              <w:t>2021 рік</w:t>
            </w:r>
          </w:p>
        </w:tc>
      </w:tr>
      <w:tr w:rsidR="00183F3B" w:rsidRPr="00EC6A27" w14:paraId="32143144" w14:textId="77777777" w:rsidTr="006E1968">
        <w:trPr>
          <w:jc w:val="center"/>
        </w:trPr>
        <w:tc>
          <w:tcPr>
            <w:tcW w:w="93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E0A" w14:textId="0EA0CC47" w:rsidR="00183F3B" w:rsidRPr="00EC6A27" w:rsidRDefault="00183F3B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bCs/>
                <w:color w:val="000000"/>
                <w:szCs w:val="28"/>
                <w:lang w:val="uk-UA"/>
              </w:rPr>
            </w:pPr>
            <w:r w:rsidRPr="00EC6A27">
              <w:rPr>
                <w:rFonts w:cs="Times New Roman"/>
                <w:b/>
                <w:bCs/>
                <w:color w:val="000000"/>
                <w:szCs w:val="28"/>
                <w:lang w:val="uk-UA"/>
              </w:rPr>
              <w:t>Кількісні показники</w:t>
            </w:r>
          </w:p>
        </w:tc>
      </w:tr>
      <w:tr w:rsidR="00E90A0E" w:rsidRPr="00EC6A27" w14:paraId="0E004C80" w14:textId="77777777" w:rsidTr="00E90A0E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FE70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bCs/>
                <w:szCs w:val="28"/>
                <w:lang w:val="uk-UA"/>
              </w:rPr>
              <w:t>дохід операційної діяльності від реалізації ритуальних послуг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D4F8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> </w:t>
            </w:r>
          </w:p>
          <w:p w14:paraId="0DE81679" w14:textId="05E2DC73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>5</w:t>
            </w:r>
            <w:r w:rsidR="00183F3B"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>294</w:t>
            </w:r>
            <w:r w:rsidR="00183F3B"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EC6A27">
              <w:rPr>
                <w:rFonts w:cs="Times New Roman"/>
                <w:szCs w:val="28"/>
                <w:bdr w:val="none" w:sz="0" w:space="0" w:color="auto" w:frame="1"/>
                <w:lang w:val="uk-UA"/>
              </w:rPr>
              <w:t>088,48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D47C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color w:val="000000"/>
                <w:szCs w:val="28"/>
                <w:lang w:val="uk-UA"/>
              </w:rPr>
              <w:t> </w:t>
            </w:r>
          </w:p>
          <w:p w14:paraId="368E5930" w14:textId="77777777" w:rsidR="005715D9" w:rsidRPr="00EC6A27" w:rsidRDefault="009E52DF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hyperlink r:id="rId5" w:history="1">
              <w:r w:rsidR="005715D9" w:rsidRPr="00EC6A27"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5 583 000,00</w:t>
              </w:r>
            </w:hyperlink>
          </w:p>
        </w:tc>
      </w:tr>
      <w:tr w:rsidR="00E90A0E" w:rsidRPr="00EC6A27" w14:paraId="68363B6F" w14:textId="77777777" w:rsidTr="00E90A0E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779B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bCs/>
                <w:szCs w:val="28"/>
                <w:bdr w:val="none" w:sz="0" w:space="0" w:color="auto" w:frame="1"/>
                <w:lang w:val="uk-UA"/>
              </w:rPr>
              <w:t>собівартість реалізованих ритуальних послуг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05C7D" w14:textId="77777777" w:rsidR="005715D9" w:rsidRPr="00EC6A27" w:rsidRDefault="009E52DF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hyperlink r:id="rId6" w:history="1">
              <w:r w:rsidR="005715D9" w:rsidRPr="00EC6A27"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5 340 702,02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DF75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szCs w:val="28"/>
                <w:lang w:val="uk-UA"/>
              </w:rPr>
              <w:t> </w:t>
            </w:r>
          </w:p>
          <w:p w14:paraId="33E16040" w14:textId="77777777" w:rsidR="005715D9" w:rsidRPr="00EC6A27" w:rsidRDefault="009E52DF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hyperlink r:id="rId7" w:history="1">
              <w:r w:rsidR="005715D9" w:rsidRPr="00EC6A27">
                <w:rPr>
                  <w:rStyle w:val="a4"/>
                  <w:rFonts w:cs="Times New Roman"/>
                  <w:color w:val="auto"/>
                  <w:szCs w:val="28"/>
                  <w:u w:val="none"/>
                  <w:lang w:val="uk-UA"/>
                </w:rPr>
                <w:t>5 380 100,00</w:t>
              </w:r>
            </w:hyperlink>
          </w:p>
        </w:tc>
      </w:tr>
      <w:tr w:rsidR="00E90A0E" w:rsidRPr="00EC6A27" w14:paraId="6A19A1D5" w14:textId="77777777" w:rsidTr="00614C47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F668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bCs/>
                <w:szCs w:val="28"/>
                <w:lang w:val="uk-UA"/>
              </w:rPr>
              <w:t>рівень рентабельності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3A888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color w:val="000000"/>
                <w:szCs w:val="28"/>
                <w:lang w:val="uk-UA"/>
              </w:rPr>
              <w:t>-0,87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53E72" w14:textId="77777777" w:rsidR="005715D9" w:rsidRPr="00EC6A27" w:rsidRDefault="005715D9" w:rsidP="00614C47">
            <w:pPr>
              <w:spacing w:before="1" w:after="1" w:line="160" w:lineRule="atLeast"/>
              <w:textAlignment w:val="baseline"/>
              <w:rPr>
                <w:rFonts w:cs="Times New Roman"/>
                <w:szCs w:val="28"/>
                <w:lang w:val="uk-UA"/>
              </w:rPr>
            </w:pPr>
            <w:r w:rsidRPr="00EC6A27">
              <w:rPr>
                <w:rFonts w:cs="Times New Roman"/>
                <w:color w:val="000000"/>
                <w:szCs w:val="28"/>
                <w:lang w:val="uk-UA"/>
              </w:rPr>
              <w:t>3,77</w:t>
            </w:r>
          </w:p>
        </w:tc>
      </w:tr>
      <w:tr w:rsidR="00E90A0E" w:rsidRPr="00EC6A27" w14:paraId="484065E3" w14:textId="77777777" w:rsidTr="00614C47">
        <w:trPr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70FD" w14:textId="374CB303" w:rsidR="00E90A0E" w:rsidRPr="00EC6A27" w:rsidRDefault="00E90A0E" w:rsidP="00614C47">
            <w:pPr>
              <w:spacing w:before="1" w:after="1" w:line="160" w:lineRule="atLeast"/>
              <w:jc w:val="center"/>
              <w:textAlignment w:val="baseline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b/>
                <w:iCs/>
                <w:szCs w:val="28"/>
                <w:lang w:val="uk-UA" w:eastAsia="ru-RU"/>
              </w:rPr>
              <w:t>Якісні (у бальній системі)*</w:t>
            </w:r>
          </w:p>
        </w:tc>
      </w:tr>
      <w:tr w:rsidR="00E90A0E" w:rsidRPr="00EC6A27" w14:paraId="35B386E3" w14:textId="77777777" w:rsidTr="00614C47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CA69" w14:textId="6EC2976A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bCs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Показники якості надання ритуальних послуг (згідно з опитуваннями, тощо)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CF72" w14:textId="418D359A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color w:val="000000"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3630" w14:textId="614E3261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color w:val="000000"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bCs/>
                <w:szCs w:val="28"/>
                <w:lang w:val="uk-UA" w:eastAsia="ru-RU"/>
              </w:rPr>
              <w:t>3</w:t>
            </w:r>
          </w:p>
        </w:tc>
      </w:tr>
      <w:tr w:rsidR="00E90A0E" w:rsidRPr="00EC6A27" w14:paraId="0C9DF563" w14:textId="77777777" w:rsidTr="00E90A0E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6B30" w14:textId="1B1E0657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bCs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 xml:space="preserve">Рівень поінформованості населення  з основних положень регуляторного </w:t>
            </w:r>
            <w:proofErr w:type="spellStart"/>
            <w:r w:rsidRPr="00EC6A27">
              <w:rPr>
                <w:rFonts w:eastAsia="Times New Roman" w:cs="Times New Roman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C410" w14:textId="76EC8870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color w:val="000000"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bCs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796C" w14:textId="6B3B3742" w:rsidR="00E90A0E" w:rsidRPr="00EC6A27" w:rsidRDefault="00E90A0E" w:rsidP="00614C47">
            <w:pPr>
              <w:spacing w:before="1" w:after="1" w:line="160" w:lineRule="atLeast"/>
              <w:textAlignment w:val="baseline"/>
              <w:rPr>
                <w:rFonts w:cs="Times New Roman"/>
                <w:color w:val="000000"/>
                <w:szCs w:val="28"/>
                <w:lang w:val="uk-UA"/>
              </w:rPr>
            </w:pPr>
            <w:r w:rsidRPr="00EC6A27">
              <w:rPr>
                <w:rFonts w:eastAsia="Times New Roman" w:cs="Times New Roman"/>
                <w:bCs/>
                <w:szCs w:val="28"/>
                <w:lang w:val="uk-UA" w:eastAsia="ru-RU"/>
              </w:rPr>
              <w:t>4</w:t>
            </w:r>
          </w:p>
        </w:tc>
      </w:tr>
    </w:tbl>
    <w:p w14:paraId="41DC7B2B" w14:textId="77777777" w:rsidR="00614C47" w:rsidRPr="00EC6A27" w:rsidRDefault="00614C47" w:rsidP="00614C47">
      <w:pPr>
        <w:spacing w:before="1" w:after="1" w:line="160" w:lineRule="atLeast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7DB86BBD" w14:textId="3844C8EA" w:rsidR="00E90A0E" w:rsidRPr="00EC6A27" w:rsidRDefault="00E90A0E" w:rsidP="00614C47">
      <w:pPr>
        <w:spacing w:before="1" w:after="1" w:line="160" w:lineRule="atLeast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>Відповідно до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14:paraId="270A220E" w14:textId="69E60621" w:rsidR="00E90A0E" w:rsidRPr="00EC6A27" w:rsidRDefault="00E90A0E" w:rsidP="00614C47">
      <w:pPr>
        <w:spacing w:before="1" w:after="1" w:line="160" w:lineRule="atLeast"/>
        <w:ind w:firstLine="567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EC6A27">
        <w:rPr>
          <w:rFonts w:eastAsia="Times New Roman" w:cs="Times New Roman"/>
          <w:szCs w:val="28"/>
          <w:lang w:val="uk-UA" w:eastAsia="ru-RU"/>
        </w:rPr>
        <w:t xml:space="preserve">Таким чином, рівень поінформованості суб’єктів господарювання – підприємств та громадян міста з основних положень регуляторного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очікується на рівні 100 % за рахунок його оприлюднення в мережі Інтернет на офіційному </w:t>
      </w:r>
      <w:proofErr w:type="spellStart"/>
      <w:r w:rsidRPr="00EC6A27">
        <w:rPr>
          <w:rFonts w:eastAsia="Times New Roman" w:cs="Times New Roman"/>
          <w:szCs w:val="28"/>
          <w:lang w:val="uk-UA" w:eastAsia="ru-RU"/>
        </w:rPr>
        <w:t>вебсайті</w:t>
      </w:r>
      <w:proofErr w:type="spellEnd"/>
      <w:r w:rsidRPr="00EC6A27">
        <w:rPr>
          <w:rFonts w:eastAsia="Times New Roman" w:cs="Times New Roman"/>
          <w:szCs w:val="28"/>
          <w:lang w:val="uk-UA" w:eastAsia="ru-RU"/>
        </w:rPr>
        <w:t xml:space="preserve"> Дніпровської міської ради  </w:t>
      </w:r>
      <w:hyperlink r:id="rId8" w:history="1">
        <w:r w:rsidRPr="00EC6A27">
          <w:rPr>
            <w:rStyle w:val="a4"/>
            <w:rFonts w:eastAsia="Times New Roman" w:cs="Times New Roman"/>
            <w:szCs w:val="28"/>
            <w:lang w:val="uk-UA" w:eastAsia="ru-RU"/>
          </w:rPr>
          <w:t>https://dniprorada.gov.ua</w:t>
        </w:r>
      </w:hyperlink>
      <w:r w:rsidRPr="00EC6A27">
        <w:rPr>
          <w:rStyle w:val="a4"/>
          <w:rFonts w:eastAsia="Times New Roman" w:cs="Times New Roman"/>
          <w:color w:val="auto"/>
          <w:szCs w:val="28"/>
          <w:u w:val="none"/>
          <w:lang w:val="uk-UA" w:eastAsia="ru-RU"/>
        </w:rPr>
        <w:t xml:space="preserve"> </w:t>
      </w:r>
      <w:r w:rsidRPr="00EC6A27">
        <w:rPr>
          <w:rFonts w:eastAsia="Times New Roman" w:cs="Times New Roman"/>
          <w:szCs w:val="28"/>
          <w:lang w:val="uk-UA" w:eastAsia="ru-RU"/>
        </w:rPr>
        <w:t>- у меню «Регуляторна політика».</w:t>
      </w:r>
    </w:p>
    <w:p w14:paraId="6DF88932" w14:textId="77777777" w:rsidR="00E90A0E" w:rsidRPr="00EC6A27" w:rsidRDefault="00E90A0E" w:rsidP="00614C47">
      <w:pPr>
        <w:shd w:val="clear" w:color="auto" w:fill="FFFFFF"/>
        <w:spacing w:before="1" w:after="1" w:line="160" w:lineRule="atLeast"/>
        <w:ind w:firstLine="708"/>
        <w:textAlignment w:val="baseline"/>
        <w:rPr>
          <w:rFonts w:cs="Times New Roman"/>
          <w:b/>
          <w:bCs/>
          <w:color w:val="000000"/>
          <w:szCs w:val="28"/>
          <w:bdr w:val="none" w:sz="0" w:space="0" w:color="auto" w:frame="1"/>
          <w:lang w:val="uk-UA"/>
        </w:rPr>
      </w:pPr>
    </w:p>
    <w:p w14:paraId="55E92EDF" w14:textId="4DC57A67" w:rsidR="002750E3" w:rsidRPr="00EC6A27" w:rsidRDefault="008B7B9E" w:rsidP="00614C47">
      <w:pPr>
        <w:shd w:val="clear" w:color="auto" w:fill="FFFFFF"/>
        <w:spacing w:before="1" w:after="1" w:line="160" w:lineRule="atLeast"/>
        <w:ind w:firstLine="708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EC6A27">
        <w:rPr>
          <w:rFonts w:cs="Times New Roman"/>
          <w:b/>
          <w:bCs/>
          <w:color w:val="000000"/>
          <w:szCs w:val="28"/>
          <w:bdr w:val="none" w:sz="0" w:space="0" w:color="auto" w:frame="1"/>
          <w:lang w:val="uk-UA"/>
        </w:rPr>
        <w:t>IX</w:t>
      </w:r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 xml:space="preserve">. Заходи за допомогою яких буде здійснюватися відстеження результативності регуляторного </w:t>
      </w:r>
      <w:proofErr w:type="spellStart"/>
      <w:r w:rsidR="002750E3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акт</w:t>
      </w:r>
      <w:r w:rsidR="00E90A0E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а</w:t>
      </w:r>
      <w:proofErr w:type="spellEnd"/>
      <w:r w:rsidR="00614C47" w:rsidRPr="00EC6A27">
        <w:rPr>
          <w:rFonts w:eastAsia="Times New Roman" w:cs="Times New Roman"/>
          <w:b/>
          <w:bCs/>
          <w:szCs w:val="28"/>
          <w:bdr w:val="none" w:sz="0" w:space="0" w:color="auto" w:frame="1"/>
          <w:lang w:val="uk-UA" w:eastAsia="ru-RU"/>
        </w:rPr>
        <w:t>.</w:t>
      </w:r>
    </w:p>
    <w:p w14:paraId="70D317BC" w14:textId="77777777" w:rsidR="00C72FA8" w:rsidRPr="00EC6A27" w:rsidRDefault="00C72FA8" w:rsidP="00614C47">
      <w:pPr>
        <w:tabs>
          <w:tab w:val="left" w:pos="540"/>
        </w:tabs>
        <w:spacing w:before="1" w:after="1" w:line="160" w:lineRule="atLeast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ab/>
      </w:r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З огляду на показники результативності, вказані у попередньому розділі, відстеження результативності даного регуляторного </w:t>
      </w:r>
      <w:proofErr w:type="spellStart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буде здійснюватися на основі статистичного методу дослідження.</w:t>
      </w:r>
    </w:p>
    <w:p w14:paraId="2D996D42" w14:textId="77777777" w:rsidR="00C72FA8" w:rsidRPr="00EC6A27" w:rsidRDefault="00C72FA8" w:rsidP="00614C47">
      <w:pPr>
        <w:tabs>
          <w:tab w:val="left" w:pos="540"/>
        </w:tabs>
        <w:spacing w:before="1" w:after="1" w:line="160" w:lineRule="atLeast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C6A27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Базове відстеження результативності регуляторного </w:t>
      </w:r>
      <w:proofErr w:type="spellStart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буде здійснено через 6 місяців з моменту набрання чинності даного регуляторного </w:t>
      </w:r>
      <w:proofErr w:type="spellStart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</w:t>
      </w:r>
    </w:p>
    <w:p w14:paraId="0CC5EEF0" w14:textId="77777777" w:rsidR="00C72FA8" w:rsidRPr="00EC6A27" w:rsidRDefault="00C72FA8" w:rsidP="00614C47">
      <w:pPr>
        <w:tabs>
          <w:tab w:val="left" w:pos="540"/>
        </w:tabs>
        <w:spacing w:before="1" w:after="1" w:line="160" w:lineRule="atLeast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C6A27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Повторне відстеження планується здійснити через 1 рік з моменту набрання чинності даного регуляторного </w:t>
      </w:r>
      <w:proofErr w:type="spellStart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</w:t>
      </w:r>
    </w:p>
    <w:p w14:paraId="0DF90541" w14:textId="0EBF2FE3" w:rsidR="00C72FA8" w:rsidRPr="00EC6A27" w:rsidRDefault="00C72FA8" w:rsidP="00614C47">
      <w:pPr>
        <w:tabs>
          <w:tab w:val="left" w:pos="540"/>
        </w:tabs>
        <w:spacing w:before="1" w:after="1" w:line="160" w:lineRule="atLeast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C6A27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Періодичне відстеження результативності буде проводитися 1 раз кожні </w:t>
      </w:r>
      <w:r w:rsidR="00E90A0E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                   </w:t>
      </w:r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3 роки від дня закінчення заходів щодо повторного відстеження результативності цього регуляторного </w:t>
      </w:r>
      <w:proofErr w:type="spellStart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="00063B78" w:rsidRPr="00EC6A27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</w:t>
      </w:r>
    </w:p>
    <w:p w14:paraId="64950CC1" w14:textId="6832D375" w:rsidR="00336B29" w:rsidRPr="00336B29" w:rsidRDefault="00336B29" w:rsidP="00336B29">
      <w:pPr>
        <w:tabs>
          <w:tab w:val="left" w:pos="567"/>
        </w:tabs>
        <w:spacing w:before="1" w:after="1" w:line="160" w:lineRule="atLeast"/>
        <w:jc w:val="both"/>
        <w:rPr>
          <w:rFonts w:cs="Times New Roman"/>
          <w:szCs w:val="28"/>
          <w:lang w:val="uk-UA"/>
        </w:rPr>
      </w:pPr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lastRenderedPageBreak/>
        <w:tab/>
        <w:t xml:space="preserve">Зауваження та пропозиції від фізичних і юридичних осіб приймаються протягом 1 місяця від дня опублікування </w:t>
      </w:r>
      <w:proofErr w:type="spellStart"/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проєкту</w:t>
      </w:r>
      <w:proofErr w:type="spellEnd"/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регуляторного </w:t>
      </w:r>
      <w:proofErr w:type="spellStart"/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акта</w:t>
      </w:r>
      <w:proofErr w:type="spellEnd"/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та аналізу його регуляторного впливу в письмовому вигляді за адресами:</w:t>
      </w:r>
      <w:r w:rsidRPr="00803F3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803F39">
        <w:rPr>
          <w:rFonts w:cs="Times New Roman"/>
          <w:szCs w:val="28"/>
          <w:lang w:val="uk-UA"/>
        </w:rPr>
        <w:t xml:space="preserve">49000, м. Дніпро, </w:t>
      </w:r>
      <w:proofErr w:type="spellStart"/>
      <w:r w:rsidRPr="00803F39">
        <w:rPr>
          <w:rFonts w:eastAsia="Times New Roman" w:cs="Times New Roman"/>
          <w:szCs w:val="28"/>
          <w:lang w:val="uk-UA" w:eastAsia="ru-RU"/>
        </w:rPr>
        <w:t>просп</w:t>
      </w:r>
      <w:proofErr w:type="spellEnd"/>
      <w:r w:rsidRPr="00803F39">
        <w:rPr>
          <w:rFonts w:eastAsia="Times New Roman" w:cs="Times New Roman"/>
          <w:szCs w:val="28"/>
          <w:lang w:val="uk-UA" w:eastAsia="ru-RU"/>
        </w:rPr>
        <w:t>.</w:t>
      </w:r>
      <w:r w:rsidRPr="00803F39">
        <w:rPr>
          <w:rFonts w:cs="Times New Roman"/>
          <w:szCs w:val="28"/>
          <w:lang w:val="uk-UA"/>
        </w:rPr>
        <w:t xml:space="preserve"> Олександра Поля 18, прим. 119;</w:t>
      </w:r>
      <w:r w:rsidRPr="00803F3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803F39">
        <w:rPr>
          <w:rFonts w:cs="Times New Roman"/>
          <w:szCs w:val="28"/>
          <w:lang w:val="uk-UA"/>
        </w:rPr>
        <w:t xml:space="preserve">49000, м. Дніпро, </w:t>
      </w:r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вул. Володимира Мономаха, 17;</w:t>
      </w:r>
      <w:r w:rsidRPr="00803F3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803F39">
        <w:rPr>
          <w:rFonts w:cs="Times New Roman"/>
          <w:szCs w:val="28"/>
          <w:lang w:val="uk-UA"/>
        </w:rPr>
        <w:t>або в електронному вигляді на електронну пошту</w:t>
      </w:r>
      <w:r w:rsidRPr="00803F39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: </w:t>
      </w:r>
      <w:r w:rsidRPr="00803F39">
        <w:rPr>
          <w:rFonts w:cs="Times New Roman"/>
          <w:szCs w:val="28"/>
          <w:lang w:val="uk-UA"/>
        </w:rPr>
        <w:t xml:space="preserve">mrsdp@ukr.net                                   з  поміткою «Пропозиції та зауваження до </w:t>
      </w:r>
      <w:proofErr w:type="spellStart"/>
      <w:r w:rsidRPr="00803F39">
        <w:rPr>
          <w:rFonts w:cs="Times New Roman"/>
          <w:szCs w:val="28"/>
          <w:lang w:val="uk-UA"/>
        </w:rPr>
        <w:t>проєкту</w:t>
      </w:r>
      <w:proofErr w:type="spellEnd"/>
      <w:r w:rsidRPr="00803F39">
        <w:rPr>
          <w:rFonts w:cs="Times New Roman"/>
          <w:szCs w:val="28"/>
          <w:lang w:val="uk-UA"/>
        </w:rPr>
        <w:t xml:space="preserve"> регуляторного </w:t>
      </w:r>
      <w:proofErr w:type="spellStart"/>
      <w:r w:rsidRPr="00803F39">
        <w:rPr>
          <w:rFonts w:cs="Times New Roman"/>
          <w:szCs w:val="28"/>
          <w:lang w:val="uk-UA"/>
        </w:rPr>
        <w:t>акта</w:t>
      </w:r>
      <w:proofErr w:type="spellEnd"/>
      <w:r w:rsidRPr="00803F39">
        <w:rPr>
          <w:rFonts w:cs="Times New Roman"/>
          <w:szCs w:val="28"/>
          <w:lang w:val="uk-UA"/>
        </w:rPr>
        <w:t xml:space="preserve">». </w:t>
      </w:r>
    </w:p>
    <w:p w14:paraId="3C4CB066" w14:textId="77777777" w:rsidR="00336B29" w:rsidRDefault="00197C77" w:rsidP="00614C47">
      <w:pPr>
        <w:pStyle w:val="aa"/>
        <w:tabs>
          <w:tab w:val="left" w:pos="540"/>
        </w:tabs>
        <w:spacing w:before="1" w:beforeAutospacing="0" w:after="1" w:afterAutospacing="0" w:line="160" w:lineRule="atLeast"/>
        <w:jc w:val="both"/>
        <w:rPr>
          <w:sz w:val="28"/>
          <w:szCs w:val="28"/>
          <w:lang w:val="uk-UA"/>
        </w:rPr>
      </w:pPr>
      <w:r w:rsidRPr="00EC6A27">
        <w:rPr>
          <w:sz w:val="28"/>
          <w:szCs w:val="28"/>
          <w:shd w:val="clear" w:color="auto" w:fill="FFFFF8"/>
          <w:lang w:val="uk-UA"/>
        </w:rPr>
        <w:tab/>
      </w:r>
      <w:proofErr w:type="spellStart"/>
      <w:r w:rsidRPr="00EC6A27">
        <w:rPr>
          <w:sz w:val="28"/>
          <w:szCs w:val="28"/>
          <w:shd w:val="clear" w:color="auto" w:fill="FFFFF8"/>
          <w:lang w:val="uk-UA"/>
        </w:rPr>
        <w:t>Проєкт</w:t>
      </w:r>
      <w:proofErr w:type="spellEnd"/>
      <w:r w:rsidRPr="00EC6A27">
        <w:rPr>
          <w:sz w:val="28"/>
          <w:szCs w:val="28"/>
          <w:shd w:val="clear" w:color="auto" w:fill="FFFFF8"/>
          <w:lang w:val="uk-UA"/>
        </w:rPr>
        <w:t xml:space="preserve"> </w:t>
      </w:r>
      <w:r w:rsidRPr="00EC6A27">
        <w:rPr>
          <w:sz w:val="28"/>
          <w:szCs w:val="28"/>
          <w:lang w:val="uk-UA"/>
        </w:rPr>
        <w:t xml:space="preserve">регуляторного </w:t>
      </w:r>
      <w:proofErr w:type="spellStart"/>
      <w:r w:rsidRPr="00EC6A27">
        <w:rPr>
          <w:sz w:val="28"/>
          <w:szCs w:val="28"/>
          <w:lang w:val="uk-UA"/>
        </w:rPr>
        <w:t>акта</w:t>
      </w:r>
      <w:proofErr w:type="spellEnd"/>
      <w:r w:rsidRPr="00EC6A27">
        <w:rPr>
          <w:sz w:val="28"/>
          <w:szCs w:val="28"/>
          <w:lang w:val="uk-UA"/>
        </w:rPr>
        <w:t xml:space="preserve"> та аналізу регуляторного впливу оприлюднено на офіційному </w:t>
      </w:r>
      <w:proofErr w:type="spellStart"/>
      <w:r w:rsidRPr="00EC6A27">
        <w:rPr>
          <w:sz w:val="28"/>
          <w:szCs w:val="28"/>
          <w:lang w:val="uk-UA"/>
        </w:rPr>
        <w:t>вебсайті</w:t>
      </w:r>
      <w:proofErr w:type="spellEnd"/>
      <w:r w:rsidRPr="00EC6A27">
        <w:rPr>
          <w:sz w:val="28"/>
          <w:szCs w:val="28"/>
          <w:lang w:val="uk-UA"/>
        </w:rPr>
        <w:t xml:space="preserve"> Дніпровської міської ради у розділі «Регуляторна політика».</w:t>
      </w:r>
    </w:p>
    <w:p w14:paraId="715FF046" w14:textId="05E967E0" w:rsidR="00197C77" w:rsidRPr="00EC6A27" w:rsidRDefault="00E90A0E" w:rsidP="00614C47">
      <w:pPr>
        <w:pStyle w:val="aa"/>
        <w:tabs>
          <w:tab w:val="left" w:pos="540"/>
        </w:tabs>
        <w:spacing w:before="1" w:beforeAutospacing="0" w:after="1" w:afterAutospacing="0" w:line="160" w:lineRule="atLeast"/>
        <w:jc w:val="both"/>
        <w:rPr>
          <w:sz w:val="28"/>
          <w:szCs w:val="28"/>
          <w:lang w:val="uk-UA"/>
        </w:rPr>
      </w:pPr>
      <w:r w:rsidRPr="00EC6A27">
        <w:rPr>
          <w:sz w:val="28"/>
          <w:szCs w:val="28"/>
          <w:lang w:val="uk-UA"/>
        </w:rPr>
        <w:t xml:space="preserve"> </w:t>
      </w:r>
      <w:r w:rsidR="00197C77" w:rsidRPr="00EC6A27">
        <w:rPr>
          <w:sz w:val="28"/>
          <w:szCs w:val="28"/>
          <w:lang w:val="uk-UA"/>
        </w:rPr>
        <w:tab/>
        <w:t>Зворотний зв’язок:</w:t>
      </w:r>
      <w:r w:rsidRPr="00EC6A27">
        <w:rPr>
          <w:sz w:val="28"/>
          <w:szCs w:val="28"/>
          <w:lang w:val="uk-UA"/>
        </w:rPr>
        <w:t xml:space="preserve"> </w:t>
      </w:r>
      <w:r w:rsidR="00197C77" w:rsidRPr="00EC6A27">
        <w:rPr>
          <w:sz w:val="28"/>
          <w:szCs w:val="28"/>
          <w:lang w:val="uk-UA"/>
        </w:rPr>
        <w:t>поштова адреса:</w:t>
      </w:r>
      <w:r w:rsidR="00336B29">
        <w:rPr>
          <w:sz w:val="28"/>
          <w:szCs w:val="28"/>
          <w:lang w:val="uk-UA"/>
        </w:rPr>
        <w:t xml:space="preserve"> 49000,</w:t>
      </w:r>
      <w:r w:rsidR="00197C77" w:rsidRPr="00EC6A27">
        <w:rPr>
          <w:sz w:val="28"/>
          <w:szCs w:val="28"/>
          <w:lang w:val="uk-UA"/>
        </w:rPr>
        <w:t xml:space="preserve"> м</w:t>
      </w:r>
      <w:r w:rsidR="00EF729B" w:rsidRPr="00EC6A27">
        <w:rPr>
          <w:sz w:val="28"/>
          <w:szCs w:val="28"/>
          <w:lang w:val="uk-UA"/>
        </w:rPr>
        <w:t>.</w:t>
      </w:r>
      <w:r w:rsidR="00197C77" w:rsidRPr="00EC6A27">
        <w:rPr>
          <w:sz w:val="28"/>
          <w:szCs w:val="28"/>
          <w:lang w:val="uk-UA"/>
        </w:rPr>
        <w:t xml:space="preserve"> Дніпро, </w:t>
      </w:r>
      <w:proofErr w:type="spellStart"/>
      <w:r w:rsidR="00197C77" w:rsidRPr="00EC6A27">
        <w:rPr>
          <w:sz w:val="28"/>
          <w:szCs w:val="28"/>
          <w:lang w:val="uk-UA"/>
        </w:rPr>
        <w:t>просп</w:t>
      </w:r>
      <w:proofErr w:type="spellEnd"/>
      <w:r w:rsidR="00336B29">
        <w:rPr>
          <w:sz w:val="28"/>
          <w:szCs w:val="28"/>
          <w:lang w:val="uk-UA"/>
        </w:rPr>
        <w:t>.</w:t>
      </w:r>
      <w:r w:rsidR="00197C77" w:rsidRPr="00EC6A27">
        <w:rPr>
          <w:sz w:val="28"/>
          <w:szCs w:val="28"/>
          <w:lang w:val="uk-UA"/>
        </w:rPr>
        <w:t xml:space="preserve"> Дмитра Яворницького, 75.</w:t>
      </w:r>
    </w:p>
    <w:p w14:paraId="177D4E68" w14:textId="2BF5A2E7" w:rsidR="00E0385B" w:rsidRPr="00EC6A27" w:rsidRDefault="00E0385B" w:rsidP="00614C47">
      <w:pPr>
        <w:tabs>
          <w:tab w:val="left" w:pos="540"/>
          <w:tab w:val="left" w:pos="567"/>
          <w:tab w:val="left" w:pos="993"/>
          <w:tab w:val="left" w:pos="1134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</w:p>
    <w:p w14:paraId="09773776" w14:textId="3D975E8B" w:rsidR="00614C47" w:rsidRPr="00EC6A27" w:rsidRDefault="00614C47" w:rsidP="00614C47">
      <w:pPr>
        <w:tabs>
          <w:tab w:val="left" w:pos="540"/>
          <w:tab w:val="left" w:pos="567"/>
          <w:tab w:val="left" w:pos="993"/>
          <w:tab w:val="left" w:pos="1134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</w:p>
    <w:p w14:paraId="7312C892" w14:textId="77777777" w:rsidR="00614C47" w:rsidRPr="00EC6A27" w:rsidRDefault="00614C47" w:rsidP="00614C47">
      <w:pPr>
        <w:tabs>
          <w:tab w:val="left" w:pos="540"/>
          <w:tab w:val="left" w:pos="567"/>
          <w:tab w:val="left" w:pos="993"/>
          <w:tab w:val="left" w:pos="1134"/>
        </w:tabs>
        <w:spacing w:before="1" w:after="1" w:line="160" w:lineRule="atLeast"/>
        <w:jc w:val="both"/>
        <w:rPr>
          <w:rFonts w:eastAsia="Times New Roman" w:cs="Times New Roman"/>
          <w:szCs w:val="28"/>
          <w:lang w:val="uk-UA" w:eastAsia="ru-RU"/>
        </w:rPr>
      </w:pPr>
    </w:p>
    <w:p w14:paraId="0452A40F" w14:textId="77777777" w:rsidR="00336B29" w:rsidRPr="00803F39" w:rsidRDefault="00336B29" w:rsidP="00336B29">
      <w:pPr>
        <w:tabs>
          <w:tab w:val="left" w:pos="540"/>
          <w:tab w:val="left" w:pos="709"/>
        </w:tabs>
        <w:spacing w:before="1" w:after="1" w:line="160" w:lineRule="atLeast"/>
        <w:rPr>
          <w:rFonts w:cs="Times New Roman"/>
          <w:szCs w:val="28"/>
          <w:lang w:val="uk-UA"/>
        </w:rPr>
      </w:pPr>
      <w:r w:rsidRPr="00803F39">
        <w:rPr>
          <w:rFonts w:cs="Times New Roman"/>
          <w:szCs w:val="28"/>
          <w:lang w:val="uk-UA"/>
        </w:rPr>
        <w:t xml:space="preserve">Заступник директора </w:t>
      </w:r>
    </w:p>
    <w:p w14:paraId="716C993E" w14:textId="77777777" w:rsidR="00336B29" w:rsidRPr="00803F39" w:rsidRDefault="00336B29" w:rsidP="00336B29">
      <w:pPr>
        <w:tabs>
          <w:tab w:val="left" w:pos="540"/>
          <w:tab w:val="left" w:pos="709"/>
        </w:tabs>
        <w:spacing w:before="1" w:after="1" w:line="160" w:lineRule="atLeast"/>
        <w:rPr>
          <w:rFonts w:cs="Times New Roman"/>
          <w:szCs w:val="28"/>
          <w:lang w:val="uk-UA"/>
        </w:rPr>
      </w:pPr>
      <w:r w:rsidRPr="00803F39">
        <w:rPr>
          <w:rFonts w:cs="Times New Roman"/>
          <w:szCs w:val="28"/>
          <w:lang w:val="uk-UA"/>
        </w:rPr>
        <w:t xml:space="preserve">департаменту благоустрою та </w:t>
      </w:r>
    </w:p>
    <w:p w14:paraId="6E3FD426" w14:textId="77777777" w:rsidR="00336B29" w:rsidRPr="00803F39" w:rsidRDefault="00336B29" w:rsidP="00336B29">
      <w:pPr>
        <w:tabs>
          <w:tab w:val="left" w:pos="540"/>
          <w:tab w:val="left" w:pos="709"/>
        </w:tabs>
        <w:spacing w:before="1" w:after="1" w:line="160" w:lineRule="atLeast"/>
        <w:rPr>
          <w:rFonts w:cs="Times New Roman"/>
          <w:szCs w:val="28"/>
          <w:lang w:val="uk-UA"/>
        </w:rPr>
      </w:pPr>
      <w:r w:rsidRPr="00803F39">
        <w:rPr>
          <w:rFonts w:cs="Times New Roman"/>
          <w:szCs w:val="28"/>
          <w:lang w:val="uk-UA"/>
        </w:rPr>
        <w:t xml:space="preserve">інфраструктури Дніпровської міської ради                                        О. М. </w:t>
      </w:r>
      <w:proofErr w:type="spellStart"/>
      <w:r w:rsidRPr="00803F39">
        <w:rPr>
          <w:rFonts w:cs="Times New Roman"/>
          <w:szCs w:val="28"/>
          <w:lang w:val="uk-UA"/>
        </w:rPr>
        <w:t>Самілик</w:t>
      </w:r>
      <w:proofErr w:type="spellEnd"/>
    </w:p>
    <w:p w14:paraId="1883931A" w14:textId="1D1D33A3" w:rsidR="00E0385B" w:rsidRPr="00EC6A27" w:rsidRDefault="00E0385B" w:rsidP="00336B29">
      <w:pPr>
        <w:pStyle w:val="aa"/>
        <w:tabs>
          <w:tab w:val="left" w:pos="540"/>
        </w:tabs>
        <w:spacing w:before="1" w:beforeAutospacing="0" w:after="1" w:afterAutospacing="0" w:line="160" w:lineRule="atLeast"/>
        <w:rPr>
          <w:b/>
          <w:sz w:val="28"/>
          <w:szCs w:val="28"/>
          <w:lang w:val="uk-UA"/>
        </w:rPr>
      </w:pPr>
    </w:p>
    <w:sectPr w:rsidR="00E0385B" w:rsidRPr="00EC6A27" w:rsidSect="00614C47">
      <w:pgSz w:w="11906" w:h="16838" w:code="9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A67"/>
    <w:multiLevelType w:val="hybridMultilevel"/>
    <w:tmpl w:val="7B9444DC"/>
    <w:lvl w:ilvl="0" w:tplc="832C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152EBE"/>
    <w:multiLevelType w:val="hybridMultilevel"/>
    <w:tmpl w:val="F5B83C7C"/>
    <w:lvl w:ilvl="0" w:tplc="9D7C0CB6">
      <w:start w:val="11"/>
      <w:numFmt w:val="bullet"/>
      <w:lvlText w:val="–"/>
      <w:lvlJc w:val="left"/>
      <w:pPr>
        <w:ind w:left="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67C663D9"/>
    <w:multiLevelType w:val="multilevel"/>
    <w:tmpl w:val="93C6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2378A"/>
    <w:multiLevelType w:val="hybridMultilevel"/>
    <w:tmpl w:val="7B0A979C"/>
    <w:lvl w:ilvl="0" w:tplc="016E30B8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A1D"/>
    <w:multiLevelType w:val="hybridMultilevel"/>
    <w:tmpl w:val="4D3681EE"/>
    <w:lvl w:ilvl="0" w:tplc="C3C29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57"/>
    <w:rsid w:val="00024699"/>
    <w:rsid w:val="00035580"/>
    <w:rsid w:val="00044316"/>
    <w:rsid w:val="00063B78"/>
    <w:rsid w:val="00065C0F"/>
    <w:rsid w:val="00094379"/>
    <w:rsid w:val="000A2894"/>
    <w:rsid w:val="000A6593"/>
    <w:rsid w:val="000A6812"/>
    <w:rsid w:val="000C32A6"/>
    <w:rsid w:val="000D606B"/>
    <w:rsid w:val="000E077A"/>
    <w:rsid w:val="001226EF"/>
    <w:rsid w:val="00151EB9"/>
    <w:rsid w:val="00154386"/>
    <w:rsid w:val="001678FC"/>
    <w:rsid w:val="00183F3B"/>
    <w:rsid w:val="00197C77"/>
    <w:rsid w:val="001A5376"/>
    <w:rsid w:val="001C092D"/>
    <w:rsid w:val="001F0AB5"/>
    <w:rsid w:val="00206555"/>
    <w:rsid w:val="00236EDA"/>
    <w:rsid w:val="002649EC"/>
    <w:rsid w:val="002750E3"/>
    <w:rsid w:val="002760AA"/>
    <w:rsid w:val="002A1DE2"/>
    <w:rsid w:val="002A6723"/>
    <w:rsid w:val="002B31D1"/>
    <w:rsid w:val="002B5EA0"/>
    <w:rsid w:val="002C6030"/>
    <w:rsid w:val="002E5379"/>
    <w:rsid w:val="002F5629"/>
    <w:rsid w:val="00310DBC"/>
    <w:rsid w:val="00323AC9"/>
    <w:rsid w:val="00336B29"/>
    <w:rsid w:val="00340615"/>
    <w:rsid w:val="00342BC8"/>
    <w:rsid w:val="00363D33"/>
    <w:rsid w:val="003C0ABF"/>
    <w:rsid w:val="003F500C"/>
    <w:rsid w:val="0040585A"/>
    <w:rsid w:val="00447798"/>
    <w:rsid w:val="00470692"/>
    <w:rsid w:val="00472545"/>
    <w:rsid w:val="00480316"/>
    <w:rsid w:val="004A4571"/>
    <w:rsid w:val="004F1DED"/>
    <w:rsid w:val="0051066A"/>
    <w:rsid w:val="00524921"/>
    <w:rsid w:val="00534DB5"/>
    <w:rsid w:val="0054308C"/>
    <w:rsid w:val="005715D9"/>
    <w:rsid w:val="00584580"/>
    <w:rsid w:val="005A3DD6"/>
    <w:rsid w:val="005C1DBB"/>
    <w:rsid w:val="005F3CEC"/>
    <w:rsid w:val="0060087C"/>
    <w:rsid w:val="00614C47"/>
    <w:rsid w:val="00672F24"/>
    <w:rsid w:val="0068246E"/>
    <w:rsid w:val="006A1544"/>
    <w:rsid w:val="006B7928"/>
    <w:rsid w:val="006C0B77"/>
    <w:rsid w:val="006E49F9"/>
    <w:rsid w:val="006F5A40"/>
    <w:rsid w:val="00723CE4"/>
    <w:rsid w:val="0076349C"/>
    <w:rsid w:val="007A2A2A"/>
    <w:rsid w:val="007D374B"/>
    <w:rsid w:val="00802442"/>
    <w:rsid w:val="0081771B"/>
    <w:rsid w:val="008242FF"/>
    <w:rsid w:val="0083413C"/>
    <w:rsid w:val="00851671"/>
    <w:rsid w:val="00870751"/>
    <w:rsid w:val="00872F3A"/>
    <w:rsid w:val="008A09AB"/>
    <w:rsid w:val="008B7B9E"/>
    <w:rsid w:val="008C6596"/>
    <w:rsid w:val="008D68AF"/>
    <w:rsid w:val="008F3600"/>
    <w:rsid w:val="00922C48"/>
    <w:rsid w:val="009310C6"/>
    <w:rsid w:val="009679FD"/>
    <w:rsid w:val="009938F0"/>
    <w:rsid w:val="009A04B6"/>
    <w:rsid w:val="009B7108"/>
    <w:rsid w:val="009D6AB5"/>
    <w:rsid w:val="009E52DF"/>
    <w:rsid w:val="00A40643"/>
    <w:rsid w:val="00A4163D"/>
    <w:rsid w:val="00A532AB"/>
    <w:rsid w:val="00A854B1"/>
    <w:rsid w:val="00A87E51"/>
    <w:rsid w:val="00AA18DE"/>
    <w:rsid w:val="00AA6713"/>
    <w:rsid w:val="00AB6141"/>
    <w:rsid w:val="00AD5257"/>
    <w:rsid w:val="00B274B9"/>
    <w:rsid w:val="00B4654F"/>
    <w:rsid w:val="00B55D46"/>
    <w:rsid w:val="00B76B50"/>
    <w:rsid w:val="00B915B7"/>
    <w:rsid w:val="00B9367B"/>
    <w:rsid w:val="00BD1F88"/>
    <w:rsid w:val="00BD22DA"/>
    <w:rsid w:val="00BE46BF"/>
    <w:rsid w:val="00BF70F2"/>
    <w:rsid w:val="00C1372B"/>
    <w:rsid w:val="00C348E4"/>
    <w:rsid w:val="00C37A53"/>
    <w:rsid w:val="00C72FA8"/>
    <w:rsid w:val="00C80A09"/>
    <w:rsid w:val="00C83771"/>
    <w:rsid w:val="00CB0E16"/>
    <w:rsid w:val="00CC4303"/>
    <w:rsid w:val="00CD7522"/>
    <w:rsid w:val="00CD7C9A"/>
    <w:rsid w:val="00CF4347"/>
    <w:rsid w:val="00CF62B8"/>
    <w:rsid w:val="00D046F4"/>
    <w:rsid w:val="00D11FC3"/>
    <w:rsid w:val="00D2085C"/>
    <w:rsid w:val="00D26A5D"/>
    <w:rsid w:val="00D50A85"/>
    <w:rsid w:val="00D9230D"/>
    <w:rsid w:val="00DB013B"/>
    <w:rsid w:val="00DB61F0"/>
    <w:rsid w:val="00DB6509"/>
    <w:rsid w:val="00DC225D"/>
    <w:rsid w:val="00DC3FCF"/>
    <w:rsid w:val="00DD704D"/>
    <w:rsid w:val="00DF03B6"/>
    <w:rsid w:val="00E0385B"/>
    <w:rsid w:val="00E04627"/>
    <w:rsid w:val="00E24498"/>
    <w:rsid w:val="00E27882"/>
    <w:rsid w:val="00E32ADA"/>
    <w:rsid w:val="00E40943"/>
    <w:rsid w:val="00E608E0"/>
    <w:rsid w:val="00E90A0E"/>
    <w:rsid w:val="00EA59DF"/>
    <w:rsid w:val="00EC6A27"/>
    <w:rsid w:val="00ED4D05"/>
    <w:rsid w:val="00EE4070"/>
    <w:rsid w:val="00EF324D"/>
    <w:rsid w:val="00EF729B"/>
    <w:rsid w:val="00F0428C"/>
    <w:rsid w:val="00F12C76"/>
    <w:rsid w:val="00F1312F"/>
    <w:rsid w:val="00F35A22"/>
    <w:rsid w:val="00F35EBA"/>
    <w:rsid w:val="00F433C3"/>
    <w:rsid w:val="00F462F6"/>
    <w:rsid w:val="00F54678"/>
    <w:rsid w:val="00F770D0"/>
    <w:rsid w:val="00FC7719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323"/>
  <w15:chartTrackingRefBased/>
  <w15:docId w15:val="{64C20E36-0AE1-40CF-A687-A3209019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571"/>
    <w:rPr>
      <w:color w:val="0000FF"/>
      <w:u w:val="single"/>
    </w:rPr>
  </w:style>
  <w:style w:type="character" w:styleId="a5">
    <w:name w:val="Strong"/>
    <w:basedOn w:val="a0"/>
    <w:uiPriority w:val="22"/>
    <w:qFormat/>
    <w:rsid w:val="002750E3"/>
    <w:rPr>
      <w:b/>
      <w:bCs/>
    </w:rPr>
  </w:style>
  <w:style w:type="paragraph" w:styleId="HTML">
    <w:name w:val="HTML Preformatted"/>
    <w:basedOn w:val="a"/>
    <w:link w:val="HTML0"/>
    <w:rsid w:val="0012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2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6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4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3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48E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B7928"/>
    <w:rPr>
      <w:color w:val="605E5C"/>
      <w:shd w:val="clear" w:color="auto" w:fill="E1DFDD"/>
    </w:rPr>
  </w:style>
  <w:style w:type="paragraph" w:customStyle="1" w:styleId="aa">
    <w:basedOn w:val="a"/>
    <w:next w:val="a3"/>
    <w:uiPriority w:val="99"/>
    <w:unhideWhenUsed/>
    <w:rsid w:val="00197C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177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5715D9"/>
  </w:style>
  <w:style w:type="character" w:customStyle="1" w:styleId="UnresolvedMention">
    <w:name w:val="Unresolved Mention"/>
    <w:basedOn w:val="a0"/>
    <w:uiPriority w:val="99"/>
    <w:semiHidden/>
    <w:unhideWhenUsed/>
    <w:rsid w:val="00BD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pro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5%20380%20100,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5%20340%20702,02" TargetMode="External"/><Relationship Id="rId5" Type="http://schemas.openxmlformats.org/officeDocument/2006/relationships/hyperlink" Target="callto:5%20583%20000,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12221</Words>
  <Characters>6966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Володимирівна Мороз</cp:lastModifiedBy>
  <cp:revision>2</cp:revision>
  <cp:lastPrinted>2021-08-18T13:20:00Z</cp:lastPrinted>
  <dcterms:created xsi:type="dcterms:W3CDTF">2021-09-02T07:20:00Z</dcterms:created>
  <dcterms:modified xsi:type="dcterms:W3CDTF">2021-09-02T07:20:00Z</dcterms:modified>
</cp:coreProperties>
</file>