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C1" w:rsidRDefault="002E23C1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C016E" w:rsidRPr="009F6CC7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DD401E" w:rsidRPr="00E26F3E" w:rsidRDefault="00DC016E" w:rsidP="00E2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8E3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повторне</w:t>
      </w:r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відстеження результативності регуляторного </w:t>
      </w:r>
      <w:proofErr w:type="spellStart"/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7E5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Дніпровської міської ради</w:t>
      </w:r>
      <w:r w:rsidR="00E2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26.05</w:t>
      </w:r>
      <w:r w:rsidR="00343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.2021  № 10/7 </w:t>
      </w:r>
      <w:r w:rsidR="00DD401E" w:rsidRPr="009F6CC7">
        <w:rPr>
          <w:rFonts w:ascii="Times New Roman" w:eastAsia="Liberation Serif" w:hAnsi="Times New Roman" w:cs="Times New Roman"/>
          <w:b/>
          <w:sz w:val="28"/>
          <w:szCs w:val="28"/>
        </w:rPr>
        <w:t>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</w:r>
    </w:p>
    <w:p w:rsidR="00DD401E" w:rsidRPr="00D8717F" w:rsidRDefault="00DD401E" w:rsidP="00DD401E">
      <w:pPr>
        <w:pStyle w:val="Bodytext1"/>
        <w:spacing w:before="0" w:line="240" w:lineRule="auto"/>
        <w:ind w:firstLine="0"/>
        <w:rPr>
          <w:sz w:val="28"/>
          <w:szCs w:val="28"/>
          <w:lang w:val="uk-UA"/>
        </w:rPr>
      </w:pPr>
    </w:p>
    <w:p w:rsidR="00DC016E" w:rsidRPr="00B77119" w:rsidRDefault="00DC016E" w:rsidP="009F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CC7" w:rsidRPr="009F6CC7" w:rsidRDefault="00DC016E" w:rsidP="009F6CC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та назва регуляторного акта, результативність якого відстежується:</w:t>
      </w:r>
      <w:r w:rsidRPr="009F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CC7" w:rsidRPr="009F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Дніпровської міської ради </w:t>
      </w:r>
      <w:r w:rsidR="0041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26.05.2021 № 10/7 </w:t>
      </w:r>
      <w:r w:rsidR="009F6CC7" w:rsidRPr="009F6CC7">
        <w:rPr>
          <w:rFonts w:ascii="Times New Roman" w:eastAsia="Liberation Serif" w:hAnsi="Times New Roman" w:cs="Times New Roman"/>
          <w:sz w:val="28"/>
          <w:szCs w:val="28"/>
        </w:rPr>
        <w:t xml:space="preserve">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 </w:t>
      </w:r>
      <w:r w:rsidR="009F6CC7" w:rsidRPr="009F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(далі –</w:t>
      </w:r>
      <w:r w:rsidR="0041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CC7" w:rsidRPr="009F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РА).</w:t>
      </w:r>
    </w:p>
    <w:p w:rsidR="00DC016E" w:rsidRPr="009F6CC7" w:rsidRDefault="00DC016E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016E" w:rsidRPr="00F05C13" w:rsidRDefault="004B5684" w:rsidP="00F05C1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 </w:t>
      </w:r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</w:t>
      </w:r>
      <w:proofErr w:type="spellStart"/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роботі</w:t>
      </w:r>
      <w:proofErr w:type="spellEnd"/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доходами </w:t>
      </w:r>
      <w:proofErr w:type="spellStart"/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бюджету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Дніпровської міської ради (</w:t>
      </w:r>
      <w:proofErr w:type="spellStart"/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</w:t>
      </w:r>
      <w:proofErr w:type="spellEnd"/>
      <w:r w:rsid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Дмитра Яворницького, 75, 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Дніпро, Україна</w:t>
      </w:r>
      <w:r w:rsidR="00DC016E" w:rsidRPr="007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DC016E" w:rsidRPr="00702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C016E" w:rsidRPr="00702AE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DC016E" w:rsidRPr="00702AE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DC016E" w:rsidRPr="00F05C13">
        <w:rPr>
          <w:bCs/>
          <w:color w:val="000000"/>
        </w:rPr>
        <w:t>:</w:t>
      </w:r>
      <w:r w:rsidR="00DC016E" w:rsidRP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5C13" w:rsidRP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Dohody_Dnipro@dmr.dp.ua</w:t>
      </w:r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C016E" w:rsidRPr="00DC016E" w:rsidRDefault="00DC016E" w:rsidP="00EC255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723" w:rsidRPr="004B5684" w:rsidRDefault="00AF572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Цілі прийняття акта:</w:t>
      </w:r>
    </w:p>
    <w:p w:rsidR="0038038A" w:rsidRPr="0038038A" w:rsidRDefault="0038038A" w:rsidP="0038038A">
      <w:pPr>
        <w:numPr>
          <w:ilvl w:val="1"/>
          <w:numId w:val="10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8038A">
        <w:rPr>
          <w:rFonts w:ascii="Times New Roman" w:eastAsia="Liberation Serif" w:hAnsi="Times New Roman" w:cs="Times New Roman"/>
          <w:sz w:val="28"/>
          <w:szCs w:val="28"/>
        </w:rPr>
        <w:t xml:space="preserve">врегулювання правовідносин між контролюючими органами, </w:t>
      </w:r>
      <w:r w:rsidR="006B733C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органом </w:t>
      </w:r>
      <w:proofErr w:type="spellStart"/>
      <w:r w:rsidRPr="0038038A">
        <w:rPr>
          <w:rFonts w:ascii="Times New Roman" w:eastAsia="Liberation Serif" w:hAnsi="Times New Roman" w:cs="Times New Roman"/>
          <w:sz w:val="28"/>
          <w:szCs w:val="28"/>
        </w:rPr>
        <w:t>місцев</w:t>
      </w:r>
      <w:proofErr w:type="spellEnd"/>
      <w:r w:rsidR="006B733C">
        <w:rPr>
          <w:rFonts w:ascii="Times New Roman" w:eastAsia="Liberation Serif" w:hAnsi="Times New Roman" w:cs="Times New Roman"/>
          <w:sz w:val="28"/>
          <w:szCs w:val="28"/>
          <w:lang w:val="ru-RU"/>
        </w:rPr>
        <w:t>ого</w:t>
      </w:r>
      <w:r w:rsidR="00E65E59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6B733C">
        <w:rPr>
          <w:rFonts w:ascii="Times New Roman" w:eastAsia="Liberation Serif" w:hAnsi="Times New Roman" w:cs="Times New Roman"/>
          <w:sz w:val="28"/>
          <w:szCs w:val="28"/>
        </w:rPr>
        <w:t>самоврядування</w:t>
      </w:r>
      <w:r w:rsidRPr="0038038A">
        <w:rPr>
          <w:rFonts w:ascii="Times New Roman" w:eastAsia="Liberation Serif" w:hAnsi="Times New Roman" w:cs="Times New Roman"/>
          <w:sz w:val="28"/>
          <w:szCs w:val="28"/>
        </w:rPr>
        <w:t xml:space="preserve"> та фізичними особами </w:t>
      </w:r>
      <w:r w:rsidR="0067631D">
        <w:rPr>
          <w:rFonts w:ascii="Times New Roman" w:eastAsia="Liberation Serif" w:hAnsi="Times New Roman" w:cs="Times New Roman"/>
          <w:sz w:val="28"/>
          <w:szCs w:val="28"/>
        </w:rPr>
        <w:sym w:font="Symbol" w:char="F02D"/>
      </w:r>
      <w:r w:rsidRPr="0038038A">
        <w:rPr>
          <w:rFonts w:ascii="Times New Roman" w:eastAsia="Liberation Serif" w:hAnsi="Times New Roman" w:cs="Times New Roman"/>
          <w:sz w:val="28"/>
          <w:szCs w:val="28"/>
        </w:rPr>
        <w:t xml:space="preserve"> платниками податку на нерухоме майно, відмінне від земельної ділянки;</w:t>
      </w:r>
    </w:p>
    <w:p w:rsidR="0038038A" w:rsidRPr="0038038A" w:rsidRDefault="0038038A" w:rsidP="0038038A">
      <w:pPr>
        <w:numPr>
          <w:ilvl w:val="1"/>
          <w:numId w:val="10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8038A">
        <w:rPr>
          <w:rFonts w:ascii="Times New Roman" w:eastAsia="Liberation Serif" w:hAnsi="Times New Roman" w:cs="Times New Roman"/>
          <w:sz w:val="28"/>
          <w:szCs w:val="28"/>
        </w:rPr>
        <w:t>створення у місті сприятливих економічних умов для будівництва окремо розташованих багаторівневих паркінгів для збільшення кількості місць для паркування транспортних засобів та оптимізації транспортної інфраструктури міста;</w:t>
      </w:r>
    </w:p>
    <w:p w:rsidR="0038038A" w:rsidRPr="0038038A" w:rsidRDefault="0038038A" w:rsidP="0038038A">
      <w:pPr>
        <w:numPr>
          <w:ilvl w:val="1"/>
          <w:numId w:val="10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8038A">
        <w:rPr>
          <w:rFonts w:ascii="Times New Roman" w:eastAsia="Liberation Serif" w:hAnsi="Times New Roman" w:cs="Times New Roman"/>
          <w:sz w:val="28"/>
          <w:szCs w:val="28"/>
        </w:rPr>
        <w:t>забезпечення своєчасних надходжень до місцевого бюджету за рахунок сплати податку на нерухоме майно, відмінне від земельної ділянки, з метою належного фінансування програм соціально-економічного та культурного розвитку громади.</w:t>
      </w:r>
    </w:p>
    <w:p w:rsidR="00345A6A" w:rsidRDefault="00345A6A" w:rsidP="00AF7E6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709"/>
        <w:jc w:val="both"/>
        <w:rPr>
          <w:sz w:val="28"/>
          <w:szCs w:val="28"/>
        </w:rPr>
      </w:pPr>
    </w:p>
    <w:p w:rsidR="00345A6A" w:rsidRPr="00CF4203" w:rsidRDefault="00345A6A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Pr="0034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4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374D2" w:rsidRPr="00CF4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5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15.06</w:t>
      </w:r>
      <w:r w:rsidR="00CF4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.2023</w:t>
      </w:r>
      <w:r w:rsidR="004157F4" w:rsidRPr="00CF4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4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4A7B0D" w:rsidRPr="00CF4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19</w:t>
      </w:r>
      <w:r w:rsidR="00CF6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.07</w:t>
      </w:r>
      <w:r w:rsidR="004157F4" w:rsidRPr="00CF4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  <w:r w:rsidRPr="00CF4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A6A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210096" w:rsidRDefault="00210096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повторне.</w:t>
      </w:r>
    </w:p>
    <w:p w:rsidR="00210096" w:rsidRPr="00210096" w:rsidRDefault="00210096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28" w:rsidRPr="00C961E4" w:rsidRDefault="000C03BD" w:rsidP="00B927D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 одержання результатів відстеження:</w:t>
      </w:r>
      <w:r w:rsidRPr="00C3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7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аналітичний</w:t>
      </w:r>
      <w:r w:rsidR="00C31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1E4" w:rsidRPr="00C961E4" w:rsidRDefault="00C961E4" w:rsidP="00C961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D9" w:rsidRPr="0047151E" w:rsidRDefault="00970F9A" w:rsidP="0047151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Дані та припущення, на основі яких відстежувалася результативність, а також способи одержання даних:</w:t>
      </w:r>
      <w:r w:rsidRPr="0031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r w:rsidR="00702AED"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теження результативності </w:t>
      </w:r>
      <w:r w:rsidR="003115FD"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здійснювалось</w:t>
      </w:r>
      <w:r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аналізу </w:t>
      </w:r>
      <w:r w:rsidR="00581843"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C5571C"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843"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наявної у департаменті </w:t>
      </w:r>
      <w:r w:rsidR="00581843"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роботі з доходами місцевого бюджету Дніпровської міської ради, а також </w:t>
      </w:r>
      <w:r w:rsidR="00756264"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r w:rsidR="000E2318"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6264" w:rsidRPr="0031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даних Головного управління </w:t>
      </w:r>
      <w:r w:rsidR="0047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податкової служби </w:t>
      </w:r>
      <w:r w:rsidR="00756264" w:rsidRPr="0047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Дніпропетровській області</w:t>
      </w:r>
      <w:r w:rsidR="0047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ГУ</w:t>
      </w:r>
      <w:r w:rsidR="00A3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ДПС)</w:t>
      </w:r>
      <w:r w:rsidR="003115FD" w:rsidRPr="0047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даних управління державного архітектурно-будівельного контролю Дніпровської міської ради.</w:t>
      </w:r>
    </w:p>
    <w:p w:rsidR="003834D9" w:rsidRPr="000E2318" w:rsidRDefault="003834D9" w:rsidP="003834D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250" w:rsidRDefault="00DC6250" w:rsidP="008F6D2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C46" w:rsidRPr="00581843" w:rsidRDefault="00963C46" w:rsidP="008F6D2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0E78" w:rsidRPr="004B5684" w:rsidRDefault="00100E78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Кількісні та якісні значення показників результативності акта</w:t>
      </w:r>
    </w:p>
    <w:p w:rsidR="00100E78" w:rsidRPr="00702AED" w:rsidRDefault="00100E78" w:rsidP="00EC2557">
      <w:pPr>
        <w:pStyle w:val="a3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687"/>
        <w:gridCol w:w="1985"/>
        <w:gridCol w:w="2126"/>
      </w:tblGrid>
      <w:tr w:rsidR="00DF5D19" w:rsidRPr="00313B2D" w:rsidTr="007D12D1">
        <w:trPr>
          <w:cantSplit/>
          <w:trHeight w:val="469"/>
        </w:trPr>
        <w:tc>
          <w:tcPr>
            <w:tcW w:w="553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87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Показники результативності</w:t>
            </w:r>
          </w:p>
        </w:tc>
        <w:tc>
          <w:tcPr>
            <w:tcW w:w="1985" w:type="dxa"/>
            <w:vAlign w:val="center"/>
          </w:tcPr>
          <w:p w:rsidR="00DF5D19" w:rsidRPr="00F922F2" w:rsidRDefault="00DF5D19" w:rsidP="007A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C797F" w:rsidRPr="00F92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AA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 w:rsidR="007A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2126" w:type="dxa"/>
            <w:vAlign w:val="center"/>
          </w:tcPr>
          <w:p w:rsidR="00DF5D19" w:rsidRPr="006D6FF2" w:rsidRDefault="007A0D7E" w:rsidP="00A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рік</w:t>
            </w:r>
          </w:p>
        </w:tc>
      </w:tr>
      <w:tr w:rsidR="00DF5D19" w:rsidRPr="00313B2D" w:rsidTr="007D12D1">
        <w:trPr>
          <w:cantSplit/>
          <w:trHeight w:val="276"/>
        </w:trPr>
        <w:tc>
          <w:tcPr>
            <w:tcW w:w="9351" w:type="dxa"/>
            <w:gridSpan w:val="4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Кількісні</w:t>
            </w:r>
          </w:p>
        </w:tc>
      </w:tr>
      <w:tr w:rsidR="000F79A7" w:rsidRPr="00313B2D" w:rsidTr="007D12D1">
        <w:trPr>
          <w:cantSplit/>
        </w:trPr>
        <w:tc>
          <w:tcPr>
            <w:tcW w:w="553" w:type="dxa"/>
            <w:vAlign w:val="center"/>
          </w:tcPr>
          <w:p w:rsidR="000F79A7" w:rsidRPr="00313B2D" w:rsidRDefault="000F79A7" w:rsidP="000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0F79A7" w:rsidRPr="00AB1448" w:rsidRDefault="00890EDE" w:rsidP="0013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48">
              <w:rPr>
                <w:rFonts w:ascii="Times New Roman" w:hAnsi="Times New Roman" w:cs="Times New Roman"/>
                <w:sz w:val="24"/>
                <w:szCs w:val="24"/>
              </w:rPr>
              <w:t xml:space="preserve">Фактично сплачено </w:t>
            </w:r>
            <w:r w:rsidR="00F16A97" w:rsidRPr="00AB1448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r w:rsidR="000F79A7" w:rsidRPr="00AB1448">
              <w:rPr>
                <w:rFonts w:ascii="Times New Roman" w:hAnsi="Times New Roman" w:cs="Times New Roman"/>
                <w:sz w:val="24"/>
                <w:szCs w:val="24"/>
              </w:rPr>
              <w:t xml:space="preserve"> на нерухоме майно, відмінне від земельної ділянки</w:t>
            </w:r>
            <w:r w:rsidR="001377FD" w:rsidRPr="00AB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3BD" w:rsidRPr="00AB144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F79A7" w:rsidRPr="00AB1448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3A613F" w:rsidRPr="00AB1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EC4" w:rsidRPr="00AB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16A97" w:rsidRPr="00AB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2EC4" w:rsidRPr="00AB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тис.</w:t>
            </w:r>
            <w:r w:rsidR="00F37FD3" w:rsidRPr="00AB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16BA" w:rsidRPr="00AB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1985" w:type="dxa"/>
            <w:vAlign w:val="center"/>
          </w:tcPr>
          <w:p w:rsidR="000F79A7" w:rsidRPr="004B6B41" w:rsidRDefault="004B6B41" w:rsidP="000F79A7">
            <w:pPr>
              <w:pStyle w:val="ab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Liberation Serif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0F79A7" w:rsidRPr="00721CFC" w:rsidRDefault="00721CFC" w:rsidP="00721C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C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47E9" w:rsidRPr="00313B2D" w:rsidTr="007D12D1">
        <w:trPr>
          <w:cantSplit/>
        </w:trPr>
        <w:tc>
          <w:tcPr>
            <w:tcW w:w="553" w:type="dxa"/>
            <w:vAlign w:val="center"/>
          </w:tcPr>
          <w:p w:rsidR="006E47E9" w:rsidRPr="00313B2D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6E47E9" w:rsidRPr="00AB1448" w:rsidRDefault="006E47E9" w:rsidP="006E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48">
              <w:rPr>
                <w:rFonts w:ascii="Times New Roman" w:hAnsi="Times New Roman" w:cs="Times New Roman"/>
                <w:sz w:val="24"/>
                <w:szCs w:val="24"/>
              </w:rPr>
              <w:t>Кількість квартир, які підлягають оподаткуванню, одиниць</w:t>
            </w:r>
          </w:p>
        </w:tc>
        <w:tc>
          <w:tcPr>
            <w:tcW w:w="1985" w:type="dxa"/>
            <w:vAlign w:val="center"/>
          </w:tcPr>
          <w:p w:rsidR="006E47E9" w:rsidRPr="00D00560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6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05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6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6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6" w:type="dxa"/>
            <w:vAlign w:val="center"/>
          </w:tcPr>
          <w:p w:rsidR="006E47E9" w:rsidRPr="00D00560" w:rsidRDefault="00721CFC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C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45E6" w:rsidRPr="00313B2D" w:rsidTr="007D12D1">
        <w:trPr>
          <w:cantSplit/>
        </w:trPr>
        <w:tc>
          <w:tcPr>
            <w:tcW w:w="553" w:type="dxa"/>
            <w:vAlign w:val="center"/>
          </w:tcPr>
          <w:p w:rsidR="00B045E6" w:rsidRPr="00313B2D" w:rsidRDefault="00B045E6" w:rsidP="00B0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</w:tcPr>
          <w:p w:rsidR="00B045E6" w:rsidRPr="00AB1448" w:rsidRDefault="00890EDE" w:rsidP="00C50C5A">
            <w:pPr>
              <w:pStyle w:val="ab"/>
              <w:tabs>
                <w:tab w:val="left" w:pos="904"/>
              </w:tabs>
              <w:spacing w:after="0" w:line="240" w:lineRule="auto"/>
              <w:ind w:right="40"/>
              <w:rPr>
                <w:rFonts w:ascii="Times New Roman" w:eastAsia="Liberation Serif" w:hAnsi="Times New Roman" w:cs="Times New Roman"/>
                <w:lang w:val="uk-UA"/>
              </w:rPr>
            </w:pPr>
            <w:r w:rsidRPr="00AB1448">
              <w:rPr>
                <w:rFonts w:ascii="Times New Roman" w:hAnsi="Times New Roman" w:cs="Times New Roman"/>
                <w:lang w:val="uk-UA"/>
              </w:rPr>
              <w:t xml:space="preserve">Фактично сплачено </w:t>
            </w:r>
            <w:r w:rsidR="006B37D6" w:rsidRPr="00AB1448">
              <w:rPr>
                <w:rFonts w:ascii="Times New Roman" w:hAnsi="Times New Roman" w:cs="Times New Roman"/>
                <w:lang w:val="uk-UA"/>
              </w:rPr>
              <w:t>податку</w:t>
            </w:r>
            <w:r w:rsidR="00B045E6" w:rsidRPr="00AB1448">
              <w:rPr>
                <w:rFonts w:ascii="Times New Roman" w:hAnsi="Times New Roman" w:cs="Times New Roman"/>
                <w:lang w:val="uk-UA"/>
              </w:rPr>
              <w:t xml:space="preserve"> на нерухоме майно, відмінне від земельної ділянки, </w:t>
            </w:r>
            <w:r w:rsidR="005313BD" w:rsidRPr="00AB1448">
              <w:rPr>
                <w:rFonts w:ascii="Times New Roman" w:hAnsi="Times New Roman" w:cs="Times New Roman"/>
                <w:lang w:val="uk-UA"/>
              </w:rPr>
              <w:t>за</w:t>
            </w:r>
            <w:r w:rsidR="00B045E6" w:rsidRPr="00AB1448">
              <w:rPr>
                <w:rFonts w:ascii="Times New Roman" w:hAnsi="Times New Roman" w:cs="Times New Roman"/>
                <w:lang w:val="uk-UA"/>
              </w:rPr>
              <w:t xml:space="preserve"> окремо розташован</w:t>
            </w:r>
            <w:r w:rsidR="00E4167C" w:rsidRPr="00AB1448">
              <w:rPr>
                <w:rFonts w:ascii="Times New Roman" w:hAnsi="Times New Roman" w:cs="Times New Roman"/>
                <w:lang w:val="uk-UA"/>
              </w:rPr>
              <w:t>і</w:t>
            </w:r>
            <w:r w:rsidR="00B045E6" w:rsidRPr="00AB1448">
              <w:rPr>
                <w:rFonts w:ascii="Times New Roman" w:hAnsi="Times New Roman" w:cs="Times New Roman"/>
                <w:lang w:val="uk-UA"/>
              </w:rPr>
              <w:t xml:space="preserve"> багаторівнев</w:t>
            </w:r>
            <w:r w:rsidR="00E4167C" w:rsidRPr="00AB1448">
              <w:rPr>
                <w:rFonts w:ascii="Times New Roman" w:hAnsi="Times New Roman" w:cs="Times New Roman"/>
                <w:lang w:val="uk-UA"/>
              </w:rPr>
              <w:t>і</w:t>
            </w:r>
            <w:r w:rsidR="00B045E6" w:rsidRPr="00AB14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4167C" w:rsidRPr="00AB1448">
              <w:rPr>
                <w:rFonts w:ascii="Times New Roman" w:hAnsi="Times New Roman" w:cs="Times New Roman"/>
                <w:lang w:val="uk-UA"/>
              </w:rPr>
              <w:t xml:space="preserve">(багатоповерхові) </w:t>
            </w:r>
            <w:r w:rsidR="00B045E6" w:rsidRPr="00AB1448">
              <w:rPr>
                <w:rFonts w:ascii="Times New Roman" w:hAnsi="Times New Roman" w:cs="Times New Roman"/>
                <w:lang w:val="uk-UA"/>
              </w:rPr>
              <w:t>паркінг</w:t>
            </w:r>
            <w:r w:rsidR="00E4167C" w:rsidRPr="00AB1448">
              <w:rPr>
                <w:rFonts w:ascii="Times New Roman" w:hAnsi="Times New Roman" w:cs="Times New Roman"/>
                <w:lang w:val="uk-UA"/>
              </w:rPr>
              <w:t>и</w:t>
            </w:r>
            <w:r w:rsidR="00B045E6" w:rsidRPr="00AB14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45E6" w:rsidRPr="00AB1448">
              <w:rPr>
                <w:rFonts w:ascii="Times New Roman" w:eastAsia="Liberation Serif" w:hAnsi="Times New Roman" w:cs="Times New Roman"/>
                <w:lang w:val="uk-UA"/>
              </w:rPr>
              <w:t xml:space="preserve">протягом перших п’яти років з часу прийняття в експлуатацію за ставками: </w:t>
            </w:r>
            <w:r w:rsidR="00B045E6" w:rsidRPr="00AB1448">
              <w:rPr>
                <w:rFonts w:ascii="Times New Roman" w:hAnsi="Times New Roman" w:cs="Times New Roman"/>
                <w:lang w:val="uk-UA"/>
              </w:rPr>
              <w:t>0,5 % (1 і 2 зони) і 0,25% (3 зона)</w:t>
            </w:r>
            <w:r w:rsidR="00925D9A" w:rsidRPr="00AB1448">
              <w:rPr>
                <w:rFonts w:ascii="Times New Roman" w:hAnsi="Times New Roman" w:cs="Times New Roman"/>
                <w:lang w:val="uk-UA"/>
              </w:rPr>
              <w:t>, тис. грн.</w:t>
            </w:r>
          </w:p>
        </w:tc>
        <w:tc>
          <w:tcPr>
            <w:tcW w:w="1985" w:type="dxa"/>
            <w:vAlign w:val="center"/>
          </w:tcPr>
          <w:p w:rsidR="00B045E6" w:rsidRPr="00C52D13" w:rsidRDefault="00C52D13" w:rsidP="00B045E6">
            <w:pPr>
              <w:pStyle w:val="ab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2D1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B045E6" w:rsidRPr="00C52D13" w:rsidRDefault="00721CFC" w:rsidP="00721C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C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045E6" w:rsidRPr="00313B2D" w:rsidTr="007D12D1">
        <w:trPr>
          <w:cantSplit/>
        </w:trPr>
        <w:tc>
          <w:tcPr>
            <w:tcW w:w="553" w:type="dxa"/>
            <w:vAlign w:val="center"/>
          </w:tcPr>
          <w:p w:rsidR="00B045E6" w:rsidRPr="00313B2D" w:rsidRDefault="00B045E6" w:rsidP="00B0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B045E6" w:rsidRPr="00AB1448" w:rsidRDefault="00B045E6" w:rsidP="00B0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1448">
              <w:rPr>
                <w:rFonts w:ascii="Times New Roman" w:hAnsi="Times New Roman" w:cs="Times New Roman"/>
                <w:sz w:val="24"/>
                <w:szCs w:val="24"/>
              </w:rPr>
              <w:t>Кількість окремо розташованих багаторівневих</w:t>
            </w:r>
            <w:r w:rsidR="00C5299D" w:rsidRPr="00AB1448">
              <w:rPr>
                <w:rFonts w:ascii="Times New Roman" w:hAnsi="Times New Roman" w:cs="Times New Roman"/>
                <w:sz w:val="24"/>
                <w:szCs w:val="24"/>
              </w:rPr>
              <w:t xml:space="preserve"> (багатоповерхових) </w:t>
            </w:r>
            <w:r w:rsidRPr="00AB1448">
              <w:rPr>
                <w:rFonts w:ascii="Times New Roman" w:hAnsi="Times New Roman" w:cs="Times New Roman"/>
                <w:sz w:val="24"/>
                <w:szCs w:val="24"/>
              </w:rPr>
              <w:t xml:space="preserve"> паркінгів, які підлягають оподаткуванню</w:t>
            </w:r>
          </w:p>
        </w:tc>
        <w:tc>
          <w:tcPr>
            <w:tcW w:w="1985" w:type="dxa"/>
          </w:tcPr>
          <w:p w:rsidR="00B045E6" w:rsidRPr="00C52D13" w:rsidRDefault="00C52D13" w:rsidP="00BC797F">
            <w:pPr>
              <w:pStyle w:val="ab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2D1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26" w:type="dxa"/>
          </w:tcPr>
          <w:p w:rsidR="00B045E6" w:rsidRPr="00C52D13" w:rsidRDefault="0002608E" w:rsidP="00DB321A">
            <w:pPr>
              <w:pStyle w:val="ab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2635E6">
              <w:rPr>
                <w:rFonts w:ascii="Times New Roman" w:hAnsi="Times New Roman" w:cs="Times New Roman"/>
                <w:lang w:val="uk-UA"/>
              </w:rPr>
              <w:t>**</w:t>
            </w:r>
          </w:p>
        </w:tc>
      </w:tr>
      <w:tr w:rsidR="00B045E6" w:rsidRPr="00313B2D" w:rsidTr="007D12D1">
        <w:trPr>
          <w:cantSplit/>
          <w:trHeight w:val="300"/>
        </w:trPr>
        <w:tc>
          <w:tcPr>
            <w:tcW w:w="9351" w:type="dxa"/>
            <w:gridSpan w:val="4"/>
            <w:vAlign w:val="center"/>
          </w:tcPr>
          <w:p w:rsidR="00B045E6" w:rsidRPr="00313B2D" w:rsidRDefault="00B045E6" w:rsidP="0091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Якісні (у бальній системі </w:t>
            </w:r>
            <w:r w:rsidR="004F337E">
              <w:rPr>
                <w:rFonts w:ascii="Times New Roman" w:hAnsi="Times New Roman" w:cs="Times New Roman"/>
              </w:rPr>
              <w:t>**</w:t>
            </w:r>
            <w:r w:rsidR="004F337E" w:rsidRPr="00375159">
              <w:rPr>
                <w:rFonts w:ascii="Times New Roman" w:hAnsi="Times New Roman" w:cs="Times New Roman"/>
                <w:lang w:val="ru-RU"/>
              </w:rPr>
              <w:t>*</w:t>
            </w: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045E6" w:rsidRPr="00313B2D" w:rsidTr="007D12D1">
        <w:trPr>
          <w:cantSplit/>
        </w:trPr>
        <w:tc>
          <w:tcPr>
            <w:tcW w:w="553" w:type="dxa"/>
            <w:vAlign w:val="center"/>
          </w:tcPr>
          <w:p w:rsidR="00B045E6" w:rsidRPr="00313B2D" w:rsidRDefault="00B045E6" w:rsidP="00B0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B045E6" w:rsidRPr="00313B2D" w:rsidRDefault="00B045E6" w:rsidP="00DB3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Рівень поінформованості платників податку з основних положень РА</w:t>
            </w:r>
          </w:p>
        </w:tc>
        <w:tc>
          <w:tcPr>
            <w:tcW w:w="1985" w:type="dxa"/>
            <w:vAlign w:val="center"/>
          </w:tcPr>
          <w:p w:rsidR="00B045E6" w:rsidRPr="00745EEC" w:rsidRDefault="00B045E6" w:rsidP="00B0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B045E6" w:rsidRPr="000C5F84" w:rsidRDefault="00B045E6" w:rsidP="00B0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45E6" w:rsidRPr="00313B2D" w:rsidTr="007D12D1">
        <w:trPr>
          <w:cantSplit/>
        </w:trPr>
        <w:tc>
          <w:tcPr>
            <w:tcW w:w="553" w:type="dxa"/>
            <w:vAlign w:val="center"/>
          </w:tcPr>
          <w:p w:rsidR="00B045E6" w:rsidRPr="00313B2D" w:rsidRDefault="00B045E6" w:rsidP="00B0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7" w:type="dxa"/>
          </w:tcPr>
          <w:p w:rsidR="00B045E6" w:rsidRPr="00313B2D" w:rsidRDefault="00B045E6" w:rsidP="00B0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збалансування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інтересів територіальної громади, контролюючих органів 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органів місцевого самоврядування </w:t>
            </w:r>
          </w:p>
        </w:tc>
        <w:tc>
          <w:tcPr>
            <w:tcW w:w="1985" w:type="dxa"/>
            <w:vAlign w:val="center"/>
          </w:tcPr>
          <w:p w:rsidR="00B045E6" w:rsidRPr="00745EEC" w:rsidRDefault="00B045E6" w:rsidP="00B0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B045E6" w:rsidRPr="00313B2D" w:rsidRDefault="0003677C" w:rsidP="00B0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-****</w:t>
            </w:r>
          </w:p>
        </w:tc>
      </w:tr>
    </w:tbl>
    <w:p w:rsidR="007B465D" w:rsidRDefault="007B465D" w:rsidP="00820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20C0B" w:rsidRDefault="00DF5D19" w:rsidP="00820C0B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val="ru-RU" w:eastAsia="zh-CN" w:bidi="hi-I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B2675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20C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0C0B" w:rsidRPr="004A6B1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Аналіз буде проведено за результатами податкового періоду 2023 року, оскільки рішення міської ради набрало чинності з 01.01.2022, а відповідно до статті 266 ПКУ фізичні особи сплачуть податок на нерухоме майно, відмінне від земельної ділянки, за 2022 рік у 2023 році</w:t>
      </w:r>
      <w:r w:rsidR="004A5745">
        <w:rPr>
          <w:rFonts w:ascii="Times New Roman" w:eastAsia="SimSun" w:hAnsi="Times New Roman" w:cs="Times New Roman"/>
          <w:kern w:val="1"/>
          <w:sz w:val="20"/>
          <w:szCs w:val="20"/>
          <w:lang w:val="ru-RU" w:eastAsia="zh-CN" w:bidi="hi-IN"/>
        </w:rPr>
        <w:t>.</w:t>
      </w:r>
    </w:p>
    <w:p w:rsidR="002635E6" w:rsidRPr="00820C0B" w:rsidRDefault="002635E6" w:rsidP="00820C0B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val="ru-RU" w:eastAsia="zh-CN" w:bidi="hi-IN"/>
        </w:rPr>
      </w:pPr>
    </w:p>
    <w:p w:rsidR="00820C0B" w:rsidRDefault="002635E6" w:rsidP="002635E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</w:t>
      </w:r>
      <w:r w:rsidRPr="00C52D13">
        <w:rPr>
          <w:rFonts w:ascii="Times New Roman" w:hAnsi="Times New Roman" w:cs="Times New Roman"/>
          <w:color w:val="000000"/>
          <w:sz w:val="20"/>
          <w:szCs w:val="20"/>
        </w:rPr>
        <w:t xml:space="preserve"> Інформація управління державного архітектурно-будівельного контролю Дніпровської міської ради. </w:t>
      </w:r>
    </w:p>
    <w:p w:rsidR="00DF5D19" w:rsidRDefault="002635E6" w:rsidP="00DF5D19">
      <w:pPr>
        <w:pStyle w:val="a3"/>
        <w:tabs>
          <w:tab w:val="left" w:pos="851"/>
        </w:tabs>
        <w:spacing w:after="0" w:line="240" w:lineRule="auto"/>
        <w:ind w:left="0"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2D13">
        <w:rPr>
          <w:rFonts w:ascii="Times New Roman" w:hAnsi="Times New Roman" w:cs="Times New Roman"/>
          <w:color w:val="000000"/>
          <w:sz w:val="20"/>
          <w:szCs w:val="20"/>
        </w:rPr>
        <w:t>***</w:t>
      </w:r>
      <w:r w:rsidRPr="002635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2675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F5D19" w:rsidRPr="00D961DE">
        <w:rPr>
          <w:rFonts w:ascii="Times New Roman" w:hAnsi="Times New Roman" w:cs="Times New Roman"/>
          <w:color w:val="000000"/>
          <w:sz w:val="20"/>
          <w:szCs w:val="20"/>
        </w:rPr>
        <w:t>цінка здійснена за 4-бальною системою, з яких 4 – досягнуто у високій мірі результат якісного</w:t>
      </w:r>
      <w:r w:rsidR="0014770D">
        <w:rPr>
          <w:rFonts w:ascii="Times New Roman" w:hAnsi="Times New Roman" w:cs="Times New Roman"/>
          <w:color w:val="000000"/>
          <w:sz w:val="20"/>
          <w:szCs w:val="20"/>
        </w:rPr>
        <w:t xml:space="preserve"> показника, </w:t>
      </w:r>
      <w:r w:rsidR="001B168A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14770D">
        <w:rPr>
          <w:rFonts w:ascii="Times New Roman" w:hAnsi="Times New Roman" w:cs="Times New Roman"/>
          <w:color w:val="000000"/>
          <w:sz w:val="20"/>
          <w:szCs w:val="20"/>
        </w:rPr>
        <w:t>3 – досягнуто більш</w:t>
      </w:r>
      <w:r w:rsidR="00DF5D19" w:rsidRPr="00D961DE">
        <w:rPr>
          <w:rFonts w:ascii="Times New Roman" w:hAnsi="Times New Roman" w:cs="Times New Roman"/>
          <w:color w:val="000000"/>
          <w:sz w:val="20"/>
          <w:szCs w:val="20"/>
        </w:rPr>
        <w:t xml:space="preserve"> ніж на 50</w:t>
      </w:r>
      <w:r w:rsidR="001477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5D19" w:rsidRPr="00D961DE">
        <w:rPr>
          <w:rFonts w:ascii="Times New Roman" w:hAnsi="Times New Roman" w:cs="Times New Roman"/>
          <w:color w:val="000000"/>
          <w:sz w:val="20"/>
          <w:szCs w:val="20"/>
        </w:rPr>
        <w:t>% результат якісного</w:t>
      </w:r>
      <w:r w:rsidR="0014770D">
        <w:rPr>
          <w:rFonts w:ascii="Times New Roman" w:hAnsi="Times New Roman" w:cs="Times New Roman"/>
          <w:color w:val="000000"/>
          <w:sz w:val="20"/>
          <w:szCs w:val="20"/>
        </w:rPr>
        <w:t xml:space="preserve"> показника, 2 – досягнуто менше</w:t>
      </w:r>
      <w:r w:rsidR="00DF5D19" w:rsidRPr="00D961DE">
        <w:rPr>
          <w:rFonts w:ascii="Times New Roman" w:hAnsi="Times New Roman" w:cs="Times New Roman"/>
          <w:color w:val="000000"/>
          <w:sz w:val="20"/>
          <w:szCs w:val="20"/>
        </w:rPr>
        <w:t xml:space="preserve"> ніж на 50</w:t>
      </w:r>
      <w:r w:rsidR="00F223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5D19" w:rsidRPr="00D961DE">
        <w:rPr>
          <w:rFonts w:ascii="Times New Roman" w:hAnsi="Times New Roman" w:cs="Times New Roman"/>
          <w:color w:val="000000"/>
          <w:sz w:val="20"/>
          <w:szCs w:val="20"/>
        </w:rPr>
        <w:t>% результат якісного показника, 1 – практично не досягнуто.</w:t>
      </w:r>
    </w:p>
    <w:p w:rsidR="0003677C" w:rsidRDefault="0003677C" w:rsidP="00DF5D19">
      <w:pPr>
        <w:pStyle w:val="a3"/>
        <w:tabs>
          <w:tab w:val="left" w:pos="851"/>
        </w:tabs>
        <w:spacing w:after="0" w:line="240" w:lineRule="auto"/>
        <w:ind w:left="0"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3677C" w:rsidRPr="0003677C" w:rsidRDefault="0003677C" w:rsidP="00DF5D19">
      <w:pPr>
        <w:pStyle w:val="a3"/>
        <w:tabs>
          <w:tab w:val="left" w:pos="851"/>
        </w:tabs>
        <w:spacing w:after="0" w:line="240" w:lineRule="auto"/>
        <w:ind w:left="0" w:right="-144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</w:rPr>
        <w:t xml:space="preserve">**** </w:t>
      </w:r>
      <w:r w:rsidRPr="0003677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Аналіз буде проведено за результатами податко</w:t>
      </w:r>
      <w:r w:rsidR="008E6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вого періоду 2023 року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та після</w:t>
      </w:r>
      <w:r w:rsidR="008E6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введення в </w:t>
      </w:r>
      <w:r w:rsidRPr="0003677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експлуатацію</w:t>
      </w:r>
      <w:r w:rsidR="008E6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03677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8E6074" w:rsidRPr="008E6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окремо розташованих багаторівневих паркінгів</w:t>
      </w:r>
      <w:r w:rsidR="008E607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.</w:t>
      </w:r>
    </w:p>
    <w:p w:rsidR="00F57493" w:rsidRDefault="00F57493" w:rsidP="00DF5D19">
      <w:pPr>
        <w:pStyle w:val="a3"/>
        <w:tabs>
          <w:tab w:val="left" w:pos="851"/>
        </w:tabs>
        <w:spacing w:after="0" w:line="240" w:lineRule="auto"/>
        <w:ind w:left="0"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24CBA" w:rsidRPr="008B7F92" w:rsidRDefault="00024CBA" w:rsidP="00D456E4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E2BE7" w:rsidRPr="00A20531" w:rsidRDefault="005E2BE7" w:rsidP="00437EB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</w:t>
      </w:r>
      <w:r w:rsidR="00A20531">
        <w:rPr>
          <w:rFonts w:ascii="Times New Roman" w:hAnsi="Times New Roman" w:cs="Times New Roman"/>
          <w:sz w:val="28"/>
          <w:szCs w:val="28"/>
        </w:rPr>
        <w:t>і громадян та суб’єктів господа</w:t>
      </w:r>
      <w:r w:rsidRPr="008B0B54">
        <w:rPr>
          <w:rFonts w:ascii="Times New Roman" w:hAnsi="Times New Roman" w:cs="Times New Roman"/>
          <w:sz w:val="28"/>
          <w:szCs w:val="28"/>
        </w:rPr>
        <w:t xml:space="preserve">рювання щодо основних положень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оприлюднення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</w:t>
      </w:r>
      <w:r w:rsidR="004B5684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8B0B54">
        <w:rPr>
          <w:rFonts w:ascii="Times New Roman" w:hAnsi="Times New Roman" w:cs="Times New Roman"/>
          <w:sz w:val="28"/>
          <w:szCs w:val="28"/>
        </w:rPr>
        <w:t>«Регуляторна політика» та у газеті «Наше місто».</w:t>
      </w:r>
    </w:p>
    <w:p w:rsidR="00097AB5" w:rsidRPr="00AF6BF8" w:rsidRDefault="00097AB5" w:rsidP="00AF6B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46" w:rsidRPr="00D657F4" w:rsidRDefault="00CF453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:rsidR="00CF4533" w:rsidRPr="00CF4533" w:rsidRDefault="00CF4533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0394C" w:rsidRPr="00863A61" w:rsidRDefault="0070394C" w:rsidP="003F5A95">
      <w:pPr>
        <w:tabs>
          <w:tab w:val="left" w:pos="316"/>
        </w:tabs>
        <w:spacing w:after="0" w:line="240" w:lineRule="auto"/>
        <w:ind w:left="3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Повторне відстеження результативності </w:t>
      </w:r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показує</w:t>
      </w:r>
      <w:r w:rsidR="0069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основні цілі та завдання РА мають значну </w:t>
      </w:r>
      <w:r w:rsidR="00926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92602E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рогідність</w:t>
      </w:r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досягнення</w:t>
      </w:r>
      <w:r w:rsidR="00E60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Прийняте</w:t>
      </w:r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дозвол</w:t>
      </w:r>
      <w:r w:rsidR="009732B6">
        <w:rPr>
          <w:rFonts w:ascii="Times New Roman" w:eastAsia="Times New Roman" w:hAnsi="Times New Roman" w:cs="Times New Roman"/>
          <w:sz w:val="28"/>
          <w:szCs w:val="28"/>
          <w:lang w:eastAsia="ru-RU"/>
        </w:rPr>
        <w:t>яє</w:t>
      </w:r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9A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впорядкувати </w:t>
      </w:r>
      <w:r w:rsidR="0097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відносини між органами </w:t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місцевого самоврядування, контролюючими органами та платниками податку і при цьому </w:t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суттєво не збільш</w:t>
      </w:r>
      <w:r w:rsidR="009732B6">
        <w:rPr>
          <w:rFonts w:ascii="Times New Roman" w:eastAsia="Times New Roman" w:hAnsi="Times New Roman" w:cs="Times New Roman"/>
          <w:sz w:val="28"/>
          <w:szCs w:val="28"/>
          <w:lang w:eastAsia="ru-RU"/>
        </w:rPr>
        <w:t>ує</w:t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податкове навантаження на платників податку </w:t>
      </w:r>
      <w:r w:rsid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фізичних осіб.</w:t>
      </w:r>
      <w:r w:rsidR="00CD4291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Зниження ставки по податку на нерухоме майно, відмінне від земельної ділянки, </w:t>
      </w:r>
      <w:r w:rsidR="00973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 залученню</w:t>
      </w:r>
      <w:r w:rsidR="00CD4291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інвестицій у будівництво окремо </w:t>
      </w:r>
      <w:r w:rsidR="00CD4291" w:rsidRPr="00863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</w:t>
      </w:r>
      <w:r w:rsidR="00730C57" w:rsidRPr="00863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ваних багаторівневих паркінгів.</w:t>
      </w:r>
    </w:p>
    <w:p w:rsidR="0080309E" w:rsidRPr="003F5A95" w:rsidRDefault="003F5A95" w:rsidP="00C5757C">
      <w:pPr>
        <w:tabs>
          <w:tab w:val="left" w:pos="316"/>
        </w:tabs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цей час о</w:t>
      </w:r>
      <w:r w:rsidR="000F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кремо розташованих </w:t>
      </w:r>
      <w:r w:rsidR="00E5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багаторівневих паркінгів </w:t>
      </w:r>
      <w:r w:rsidR="00ED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Дніпрі </w:t>
      </w:r>
      <w:r w:rsidR="00E5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збудовано. Це пов’язано зі </w:t>
      </w:r>
      <w:r w:rsidR="00C5757C" w:rsidRPr="00863A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короченням обсягів будівництва </w:t>
      </w:r>
      <w:r w:rsidR="00C5757C" w:rsidRPr="0086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внаслідок </w:t>
      </w:r>
      <w:r w:rsidR="00A35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 агресії Російської Федерації проти України.</w:t>
      </w:r>
      <w:r w:rsidR="00D2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59B" w:rsidRPr="00F23F1B" w:rsidRDefault="00437EBE" w:rsidP="00437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Періодичне відстеження </w:t>
      </w:r>
      <w:r w:rsidR="00EC459B"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результативності </w:t>
      </w:r>
      <w:r w:rsidR="00EC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EC459B"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 </w:t>
      </w:r>
      <w:r w:rsidR="00EC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у терміни, визначен</w:t>
      </w:r>
      <w:r w:rsidR="009B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EC459B"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України «Про засади державної регуляторної політики у сфері господарської діяльності» та Методикою проведення аналізу впливу регуляторного </w:t>
      </w:r>
      <w:proofErr w:type="spellStart"/>
      <w:r w:rsidR="00EC459B"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EC459B"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затвердженою Постановою Кабінету Міністрів України </w:t>
      </w:r>
      <w:r w:rsidR="00EC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EC459B"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11.03.2004 № 308 (зі змінами)</w:t>
      </w:r>
      <w:r w:rsidR="00EC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59B" w:rsidRDefault="00EC459B" w:rsidP="003F5A9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6" w:rsidRDefault="004D5876" w:rsidP="003F5A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8F" w:rsidRPr="000E2EA5" w:rsidRDefault="00BB638F" w:rsidP="003F5A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F2" w:rsidRPr="00D3654B" w:rsidRDefault="00873673" w:rsidP="003F5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27F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</w:t>
      </w:r>
      <w:r w:rsidR="000165D7" w:rsidRPr="00B2327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2327F">
        <w:rPr>
          <w:rFonts w:ascii="Times New Roman" w:hAnsi="Times New Roman" w:cs="Times New Roman"/>
          <w:sz w:val="28"/>
          <w:szCs w:val="28"/>
        </w:rPr>
        <w:t xml:space="preserve">    </w:t>
      </w:r>
      <w:r w:rsidR="00FA2CA1" w:rsidRPr="00B2327F">
        <w:rPr>
          <w:rFonts w:ascii="Times New Roman" w:hAnsi="Times New Roman" w:cs="Times New Roman"/>
          <w:sz w:val="28"/>
          <w:szCs w:val="28"/>
        </w:rPr>
        <w:t>Борис ФІЛАТОВ</w:t>
      </w:r>
    </w:p>
    <w:p w:rsidR="00304D30" w:rsidRDefault="00304D30" w:rsidP="003F5A95">
      <w:pPr>
        <w:pStyle w:val="a7"/>
        <w:rPr>
          <w:sz w:val="22"/>
          <w:szCs w:val="22"/>
        </w:rPr>
      </w:pPr>
    </w:p>
    <w:p w:rsidR="00FA2CA1" w:rsidRDefault="00FA2CA1" w:rsidP="003F5A95">
      <w:pPr>
        <w:pStyle w:val="a7"/>
        <w:rPr>
          <w:sz w:val="22"/>
          <w:szCs w:val="22"/>
        </w:rPr>
      </w:pPr>
    </w:p>
    <w:p w:rsidR="009F2558" w:rsidRDefault="009F2558" w:rsidP="003F5A95">
      <w:pPr>
        <w:pStyle w:val="a7"/>
        <w:rPr>
          <w:sz w:val="22"/>
          <w:szCs w:val="22"/>
        </w:rPr>
      </w:pPr>
    </w:p>
    <w:p w:rsidR="009F2558" w:rsidRDefault="009F2558" w:rsidP="003F5A95">
      <w:pPr>
        <w:pStyle w:val="a7"/>
        <w:rPr>
          <w:sz w:val="22"/>
          <w:szCs w:val="22"/>
        </w:rPr>
      </w:pPr>
    </w:p>
    <w:p w:rsidR="009F2558" w:rsidRDefault="009F2558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DD3266" w:rsidRDefault="00DD3266" w:rsidP="003F5A95">
      <w:pPr>
        <w:pStyle w:val="a7"/>
        <w:rPr>
          <w:sz w:val="22"/>
          <w:szCs w:val="22"/>
        </w:rPr>
      </w:pPr>
    </w:p>
    <w:p w:rsidR="00494801" w:rsidRDefault="00494801" w:rsidP="003F5A95">
      <w:pPr>
        <w:pStyle w:val="a7"/>
        <w:rPr>
          <w:sz w:val="22"/>
          <w:szCs w:val="22"/>
        </w:rPr>
      </w:pPr>
    </w:p>
    <w:p w:rsidR="00C51B9A" w:rsidRDefault="00FA2CA1" w:rsidP="00A96480">
      <w:pPr>
        <w:pStyle w:val="a7"/>
        <w:spacing w:before="0" w:beforeAutospacing="0" w:after="0" w:afterAutospacing="0" w:line="235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Козік</w:t>
      </w:r>
      <w:proofErr w:type="spellEnd"/>
      <w:r>
        <w:rPr>
          <w:sz w:val="22"/>
          <w:szCs w:val="22"/>
        </w:rPr>
        <w:t xml:space="preserve"> Олександр </w:t>
      </w:r>
      <w:r w:rsidR="00C51B9A">
        <w:rPr>
          <w:sz w:val="22"/>
          <w:szCs w:val="22"/>
        </w:rPr>
        <w:t xml:space="preserve"> 744 62 90</w:t>
      </w:r>
    </w:p>
    <w:p w:rsidR="00A96480" w:rsidRDefault="00A96480" w:rsidP="00A96480">
      <w:pPr>
        <w:pStyle w:val="a7"/>
        <w:spacing w:before="0" w:beforeAutospacing="0" w:after="0" w:afterAutospacing="0" w:line="235" w:lineRule="auto"/>
        <w:rPr>
          <w:sz w:val="22"/>
          <w:szCs w:val="22"/>
        </w:rPr>
      </w:pPr>
      <w:r>
        <w:rPr>
          <w:sz w:val="22"/>
          <w:szCs w:val="22"/>
        </w:rPr>
        <w:t>Гладченко Тетяна 067 647 75 31</w:t>
      </w:r>
    </w:p>
    <w:p w:rsidR="00A96480" w:rsidRPr="005E39CC" w:rsidRDefault="00A96480" w:rsidP="00C51B9A">
      <w:pPr>
        <w:pStyle w:val="a7"/>
        <w:spacing w:line="235" w:lineRule="auto"/>
        <w:rPr>
          <w:rStyle w:val="a4"/>
          <w:b w:val="0"/>
          <w:sz w:val="20"/>
          <w:szCs w:val="20"/>
        </w:rPr>
      </w:pPr>
    </w:p>
    <w:p w:rsidR="00873673" w:rsidRPr="00CF4533" w:rsidRDefault="00873673" w:rsidP="00C51B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673" w:rsidRPr="00CF4533" w:rsidSect="00923E8B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3214A"/>
    <w:multiLevelType w:val="hybridMultilevel"/>
    <w:tmpl w:val="A920AFB0"/>
    <w:lvl w:ilvl="0" w:tplc="7CCC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D83"/>
    <w:multiLevelType w:val="hybridMultilevel"/>
    <w:tmpl w:val="3258B4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C50EBF"/>
    <w:multiLevelType w:val="hybridMultilevel"/>
    <w:tmpl w:val="DAD82150"/>
    <w:lvl w:ilvl="0" w:tplc="9E8622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F95"/>
    <w:multiLevelType w:val="hybridMultilevel"/>
    <w:tmpl w:val="6D5A91B6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0285"/>
    <w:multiLevelType w:val="hybridMultilevel"/>
    <w:tmpl w:val="6218CC9C"/>
    <w:lvl w:ilvl="0" w:tplc="0E82ECA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E344E2"/>
    <w:multiLevelType w:val="hybridMultilevel"/>
    <w:tmpl w:val="452E6CAA"/>
    <w:lvl w:ilvl="0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98C1F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F84285A0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2E3E5D8C">
      <w:start w:val="2"/>
      <w:numFmt w:val="bullet"/>
      <w:lvlText w:val="-"/>
      <w:lvlJc w:val="left"/>
      <w:pPr>
        <w:ind w:left="3600" w:hanging="360"/>
      </w:pPr>
      <w:rPr>
        <w:rFonts w:ascii="Times New Roman" w:eastAsia="SimSu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11256"/>
    <w:rsid w:val="000165D7"/>
    <w:rsid w:val="0001666D"/>
    <w:rsid w:val="00024CBA"/>
    <w:rsid w:val="0002608E"/>
    <w:rsid w:val="00026F94"/>
    <w:rsid w:val="0003677C"/>
    <w:rsid w:val="00050944"/>
    <w:rsid w:val="00063AB5"/>
    <w:rsid w:val="00067E0E"/>
    <w:rsid w:val="00080F7F"/>
    <w:rsid w:val="00091AA4"/>
    <w:rsid w:val="0009235F"/>
    <w:rsid w:val="00097AB5"/>
    <w:rsid w:val="000C03BD"/>
    <w:rsid w:val="000C5F84"/>
    <w:rsid w:val="000C7E1A"/>
    <w:rsid w:val="000D1A86"/>
    <w:rsid w:val="000D5AB6"/>
    <w:rsid w:val="000D79E8"/>
    <w:rsid w:val="000E2318"/>
    <w:rsid w:val="000E2EA5"/>
    <w:rsid w:val="000F12AA"/>
    <w:rsid w:val="000F2589"/>
    <w:rsid w:val="000F79A7"/>
    <w:rsid w:val="00100E78"/>
    <w:rsid w:val="00132042"/>
    <w:rsid w:val="001377FD"/>
    <w:rsid w:val="0014770D"/>
    <w:rsid w:val="00147D46"/>
    <w:rsid w:val="00180D44"/>
    <w:rsid w:val="001B168A"/>
    <w:rsid w:val="001D4F5C"/>
    <w:rsid w:val="0020685C"/>
    <w:rsid w:val="00210096"/>
    <w:rsid w:val="002125AD"/>
    <w:rsid w:val="002203F1"/>
    <w:rsid w:val="00237E8E"/>
    <w:rsid w:val="00245DCE"/>
    <w:rsid w:val="002465C5"/>
    <w:rsid w:val="00254446"/>
    <w:rsid w:val="002635E6"/>
    <w:rsid w:val="00292D9A"/>
    <w:rsid w:val="002A184C"/>
    <w:rsid w:val="002A3D28"/>
    <w:rsid w:val="002A56F8"/>
    <w:rsid w:val="002A7805"/>
    <w:rsid w:val="002B0B00"/>
    <w:rsid w:val="002B4B80"/>
    <w:rsid w:val="002B5B49"/>
    <w:rsid w:val="002E23C1"/>
    <w:rsid w:val="002E5DFA"/>
    <w:rsid w:val="00304D30"/>
    <w:rsid w:val="003113F5"/>
    <w:rsid w:val="003115FD"/>
    <w:rsid w:val="0031601B"/>
    <w:rsid w:val="00343D89"/>
    <w:rsid w:val="00345A6A"/>
    <w:rsid w:val="00352E23"/>
    <w:rsid w:val="00353A39"/>
    <w:rsid w:val="003727A0"/>
    <w:rsid w:val="00375159"/>
    <w:rsid w:val="0038038A"/>
    <w:rsid w:val="003834D9"/>
    <w:rsid w:val="003A613F"/>
    <w:rsid w:val="003D4C65"/>
    <w:rsid w:val="003F14F6"/>
    <w:rsid w:val="003F5A95"/>
    <w:rsid w:val="003F79B8"/>
    <w:rsid w:val="004157F4"/>
    <w:rsid w:val="00431947"/>
    <w:rsid w:val="00437BE2"/>
    <w:rsid w:val="00437EBE"/>
    <w:rsid w:val="00465BBB"/>
    <w:rsid w:val="00470615"/>
    <w:rsid w:val="0047151E"/>
    <w:rsid w:val="00473D7D"/>
    <w:rsid w:val="00483709"/>
    <w:rsid w:val="00486024"/>
    <w:rsid w:val="00494801"/>
    <w:rsid w:val="00497917"/>
    <w:rsid w:val="004A5745"/>
    <w:rsid w:val="004A6B13"/>
    <w:rsid w:val="004A7B0D"/>
    <w:rsid w:val="004B5684"/>
    <w:rsid w:val="004B6B41"/>
    <w:rsid w:val="004C2079"/>
    <w:rsid w:val="004C629D"/>
    <w:rsid w:val="004D5876"/>
    <w:rsid w:val="004E2918"/>
    <w:rsid w:val="004F337E"/>
    <w:rsid w:val="00502575"/>
    <w:rsid w:val="0050491C"/>
    <w:rsid w:val="00506549"/>
    <w:rsid w:val="005313BD"/>
    <w:rsid w:val="00531FFF"/>
    <w:rsid w:val="0054240C"/>
    <w:rsid w:val="0055266C"/>
    <w:rsid w:val="00581843"/>
    <w:rsid w:val="005844D3"/>
    <w:rsid w:val="00594262"/>
    <w:rsid w:val="005A0EEA"/>
    <w:rsid w:val="005A3D95"/>
    <w:rsid w:val="005B1BBF"/>
    <w:rsid w:val="005E012F"/>
    <w:rsid w:val="005E2BE7"/>
    <w:rsid w:val="00614CF9"/>
    <w:rsid w:val="00624057"/>
    <w:rsid w:val="00634766"/>
    <w:rsid w:val="00654EE4"/>
    <w:rsid w:val="0067631D"/>
    <w:rsid w:val="0069557B"/>
    <w:rsid w:val="006B37D6"/>
    <w:rsid w:val="006B6FE8"/>
    <w:rsid w:val="006B733C"/>
    <w:rsid w:val="006C2C8E"/>
    <w:rsid w:val="006D66C1"/>
    <w:rsid w:val="006D6EAA"/>
    <w:rsid w:val="006D6FF2"/>
    <w:rsid w:val="006E47E9"/>
    <w:rsid w:val="006F5B03"/>
    <w:rsid w:val="006F6090"/>
    <w:rsid w:val="00702AED"/>
    <w:rsid w:val="0070394C"/>
    <w:rsid w:val="007050BC"/>
    <w:rsid w:val="007160B2"/>
    <w:rsid w:val="00721CFC"/>
    <w:rsid w:val="00724371"/>
    <w:rsid w:val="00730C57"/>
    <w:rsid w:val="00745EEC"/>
    <w:rsid w:val="00756264"/>
    <w:rsid w:val="00773AEF"/>
    <w:rsid w:val="007807E3"/>
    <w:rsid w:val="007829DB"/>
    <w:rsid w:val="007A0D7E"/>
    <w:rsid w:val="007B465D"/>
    <w:rsid w:val="007B49D0"/>
    <w:rsid w:val="007D12D1"/>
    <w:rsid w:val="007D57D9"/>
    <w:rsid w:val="007D6C4E"/>
    <w:rsid w:val="007E51F3"/>
    <w:rsid w:val="0080309E"/>
    <w:rsid w:val="00817907"/>
    <w:rsid w:val="00820C0B"/>
    <w:rsid w:val="00824948"/>
    <w:rsid w:val="0083223B"/>
    <w:rsid w:val="00863A61"/>
    <w:rsid w:val="00864008"/>
    <w:rsid w:val="00866518"/>
    <w:rsid w:val="00871083"/>
    <w:rsid w:val="00873673"/>
    <w:rsid w:val="00882EC6"/>
    <w:rsid w:val="00890EDE"/>
    <w:rsid w:val="008B7F92"/>
    <w:rsid w:val="008E3FFB"/>
    <w:rsid w:val="008E6074"/>
    <w:rsid w:val="008F1F95"/>
    <w:rsid w:val="008F52C8"/>
    <w:rsid w:val="008F6D2B"/>
    <w:rsid w:val="0090517D"/>
    <w:rsid w:val="0091257D"/>
    <w:rsid w:val="00923E8B"/>
    <w:rsid w:val="00925D9A"/>
    <w:rsid w:val="0092602E"/>
    <w:rsid w:val="00927A03"/>
    <w:rsid w:val="009449DE"/>
    <w:rsid w:val="009504CA"/>
    <w:rsid w:val="009530A6"/>
    <w:rsid w:val="00963152"/>
    <w:rsid w:val="00963C46"/>
    <w:rsid w:val="00970F9A"/>
    <w:rsid w:val="009732B6"/>
    <w:rsid w:val="009834B1"/>
    <w:rsid w:val="00993B10"/>
    <w:rsid w:val="009A4779"/>
    <w:rsid w:val="009B5951"/>
    <w:rsid w:val="009E23B1"/>
    <w:rsid w:val="009E39C6"/>
    <w:rsid w:val="009E5659"/>
    <w:rsid w:val="009F2558"/>
    <w:rsid w:val="009F6CC7"/>
    <w:rsid w:val="009F7477"/>
    <w:rsid w:val="00A16330"/>
    <w:rsid w:val="00A20531"/>
    <w:rsid w:val="00A3543D"/>
    <w:rsid w:val="00A439D3"/>
    <w:rsid w:val="00A7674F"/>
    <w:rsid w:val="00A95361"/>
    <w:rsid w:val="00A96480"/>
    <w:rsid w:val="00AA7369"/>
    <w:rsid w:val="00AB1448"/>
    <w:rsid w:val="00AC3021"/>
    <w:rsid w:val="00AC3718"/>
    <w:rsid w:val="00AF5723"/>
    <w:rsid w:val="00AF591B"/>
    <w:rsid w:val="00AF6BF8"/>
    <w:rsid w:val="00AF7E61"/>
    <w:rsid w:val="00B045E6"/>
    <w:rsid w:val="00B10EE9"/>
    <w:rsid w:val="00B2327F"/>
    <w:rsid w:val="00B23657"/>
    <w:rsid w:val="00B25FB1"/>
    <w:rsid w:val="00B26753"/>
    <w:rsid w:val="00B52099"/>
    <w:rsid w:val="00B5331C"/>
    <w:rsid w:val="00B77119"/>
    <w:rsid w:val="00B849A5"/>
    <w:rsid w:val="00B9065D"/>
    <w:rsid w:val="00BA53AD"/>
    <w:rsid w:val="00BB638F"/>
    <w:rsid w:val="00BC797F"/>
    <w:rsid w:val="00C116BA"/>
    <w:rsid w:val="00C31028"/>
    <w:rsid w:val="00C50C5A"/>
    <w:rsid w:val="00C51B9A"/>
    <w:rsid w:val="00C5299D"/>
    <w:rsid w:val="00C52D13"/>
    <w:rsid w:val="00C5571C"/>
    <w:rsid w:val="00C5757C"/>
    <w:rsid w:val="00C82166"/>
    <w:rsid w:val="00C91BDA"/>
    <w:rsid w:val="00C961E4"/>
    <w:rsid w:val="00CA48BF"/>
    <w:rsid w:val="00CC2EC4"/>
    <w:rsid w:val="00CC6DE5"/>
    <w:rsid w:val="00CD4291"/>
    <w:rsid w:val="00CF4203"/>
    <w:rsid w:val="00CF4533"/>
    <w:rsid w:val="00CF6A25"/>
    <w:rsid w:val="00D0040F"/>
    <w:rsid w:val="00D00560"/>
    <w:rsid w:val="00D07E98"/>
    <w:rsid w:val="00D26107"/>
    <w:rsid w:val="00D456E4"/>
    <w:rsid w:val="00D5224D"/>
    <w:rsid w:val="00D657F4"/>
    <w:rsid w:val="00D961DE"/>
    <w:rsid w:val="00DB321A"/>
    <w:rsid w:val="00DC016E"/>
    <w:rsid w:val="00DC6250"/>
    <w:rsid w:val="00DD3266"/>
    <w:rsid w:val="00DD401E"/>
    <w:rsid w:val="00DD4E2A"/>
    <w:rsid w:val="00DE692A"/>
    <w:rsid w:val="00DF1119"/>
    <w:rsid w:val="00DF5336"/>
    <w:rsid w:val="00DF5D19"/>
    <w:rsid w:val="00DF5F72"/>
    <w:rsid w:val="00DF7818"/>
    <w:rsid w:val="00E12CA0"/>
    <w:rsid w:val="00E150B4"/>
    <w:rsid w:val="00E2082B"/>
    <w:rsid w:val="00E236ED"/>
    <w:rsid w:val="00E26F3E"/>
    <w:rsid w:val="00E374D2"/>
    <w:rsid w:val="00E4167C"/>
    <w:rsid w:val="00E41C02"/>
    <w:rsid w:val="00E507F8"/>
    <w:rsid w:val="00E60A2B"/>
    <w:rsid w:val="00E60C35"/>
    <w:rsid w:val="00E65E59"/>
    <w:rsid w:val="00E713AF"/>
    <w:rsid w:val="00E76F67"/>
    <w:rsid w:val="00E93B50"/>
    <w:rsid w:val="00E960E4"/>
    <w:rsid w:val="00EC2557"/>
    <w:rsid w:val="00EC459B"/>
    <w:rsid w:val="00ED03F2"/>
    <w:rsid w:val="00F05C13"/>
    <w:rsid w:val="00F05F81"/>
    <w:rsid w:val="00F16A97"/>
    <w:rsid w:val="00F22352"/>
    <w:rsid w:val="00F37FD3"/>
    <w:rsid w:val="00F52146"/>
    <w:rsid w:val="00F57493"/>
    <w:rsid w:val="00F607AB"/>
    <w:rsid w:val="00F73FEA"/>
    <w:rsid w:val="00F85CE5"/>
    <w:rsid w:val="00F922F2"/>
    <w:rsid w:val="00FA27D2"/>
    <w:rsid w:val="00FA2CA1"/>
    <w:rsid w:val="00FC0E5D"/>
    <w:rsid w:val="00FE09EE"/>
    <w:rsid w:val="00FE0AFC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FA54-F98D-41E5-8B72-0F43EB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E2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iPriority w:val="99"/>
    <w:semiHidden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57"/>
    <w:rPr>
      <w:rFonts w:ascii="Segoe UI" w:hAnsi="Segoe UI" w:cs="Segoe UI"/>
      <w:sz w:val="18"/>
      <w:szCs w:val="18"/>
      <w:lang w:val="uk-UA"/>
    </w:rPr>
  </w:style>
  <w:style w:type="character" w:customStyle="1" w:styleId="Bodytext">
    <w:name w:val="Body text_"/>
    <w:link w:val="Bodytext1"/>
    <w:rsid w:val="00DD401E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DD401E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lang w:val="ru-RU"/>
    </w:rPr>
  </w:style>
  <w:style w:type="character" w:styleId="aa">
    <w:name w:val="FollowedHyperlink"/>
    <w:basedOn w:val="a0"/>
    <w:uiPriority w:val="99"/>
    <w:semiHidden/>
    <w:unhideWhenUsed/>
    <w:rsid w:val="00F05C13"/>
    <w:rPr>
      <w:color w:val="800080" w:themeColor="followedHyperlink"/>
      <w:u w:val="single"/>
    </w:rPr>
  </w:style>
  <w:style w:type="paragraph" w:styleId="ab">
    <w:name w:val="Body Text"/>
    <w:basedOn w:val="a"/>
    <w:link w:val="11"/>
    <w:uiPriority w:val="99"/>
    <w:rsid w:val="00614CF9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val="ru-RU" w:eastAsia="zh-CN" w:bidi="hi-IN"/>
    </w:rPr>
  </w:style>
  <w:style w:type="character" w:customStyle="1" w:styleId="ac">
    <w:name w:val="Основной текст Знак"/>
    <w:basedOn w:val="a0"/>
    <w:uiPriority w:val="99"/>
    <w:semiHidden/>
    <w:rsid w:val="00614CF9"/>
    <w:rPr>
      <w:lang w:val="uk-UA"/>
    </w:rPr>
  </w:style>
  <w:style w:type="character" w:customStyle="1" w:styleId="11">
    <w:name w:val="Основной текст Знак1"/>
    <w:link w:val="ab"/>
    <w:uiPriority w:val="99"/>
    <w:locked/>
    <w:rsid w:val="00614CF9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12">
    <w:name w:val="Строгий1"/>
    <w:rsid w:val="0075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Мороз</cp:lastModifiedBy>
  <cp:revision>2</cp:revision>
  <cp:lastPrinted>2023-07-20T13:27:00Z</cp:lastPrinted>
  <dcterms:created xsi:type="dcterms:W3CDTF">2023-08-17T12:27:00Z</dcterms:created>
  <dcterms:modified xsi:type="dcterms:W3CDTF">2023-08-17T12:27:00Z</dcterms:modified>
</cp:coreProperties>
</file>