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96" w:rsidRPr="00D8717F" w:rsidRDefault="00B37F96" w:rsidP="00BB2782">
      <w:pPr>
        <w:pStyle w:val="Bodytext1"/>
        <w:spacing w:before="0"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D8717F">
        <w:rPr>
          <w:b/>
          <w:sz w:val="28"/>
          <w:szCs w:val="28"/>
        </w:rPr>
        <w:t>АНАЛІЗ</w:t>
      </w:r>
    </w:p>
    <w:p w:rsidR="00B30C8B" w:rsidRPr="00B30C8B" w:rsidRDefault="00B604BD" w:rsidP="00B30C8B">
      <w:pPr>
        <w:jc w:val="center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</w:rPr>
        <w:t xml:space="preserve">регуляторного впливу </w:t>
      </w:r>
      <w:r w:rsidR="00B30C8B">
        <w:rPr>
          <w:b/>
          <w:sz w:val="28"/>
          <w:szCs w:val="28"/>
        </w:rPr>
        <w:t>проєкту регуляторного акта</w:t>
      </w:r>
      <w:r w:rsidR="00B30C8B" w:rsidRPr="00B30C8B">
        <w:rPr>
          <w:b/>
          <w:sz w:val="28"/>
          <w:szCs w:val="28"/>
          <w:lang w:val="ru-RU"/>
        </w:rPr>
        <w:t xml:space="preserve"> -</w:t>
      </w:r>
    </w:p>
    <w:p w:rsidR="00B30C8B" w:rsidRPr="00B601CD" w:rsidRDefault="00B30C8B" w:rsidP="00B30C8B">
      <w:pPr>
        <w:pStyle w:val="Bodytext1"/>
        <w:tabs>
          <w:tab w:val="left" w:pos="5430"/>
        </w:tabs>
        <w:spacing w:before="0" w:line="240" w:lineRule="auto"/>
        <w:ind w:right="-1" w:firstLine="540"/>
        <w:jc w:val="center"/>
        <w:rPr>
          <w:rFonts w:eastAsia="Liberation Serif" w:cs="Liberation Serif"/>
          <w:b/>
          <w:sz w:val="28"/>
          <w:szCs w:val="28"/>
          <w:lang w:val="uk-UA"/>
        </w:rPr>
      </w:pPr>
      <w:r>
        <w:rPr>
          <w:rFonts w:eastAsia="Liberation Serif" w:cs="Liberation Serif"/>
          <w:b/>
          <w:sz w:val="28"/>
          <w:szCs w:val="28"/>
        </w:rPr>
        <w:t>проєкт</w:t>
      </w:r>
      <w:r>
        <w:rPr>
          <w:rFonts w:eastAsia="Liberation Serif" w:cs="Liberation Serif"/>
          <w:b/>
          <w:sz w:val="28"/>
          <w:szCs w:val="28"/>
          <w:lang w:val="uk-UA"/>
        </w:rPr>
        <w:t>у</w:t>
      </w:r>
      <w:r>
        <w:rPr>
          <w:rFonts w:eastAsia="Liberation Serif" w:cs="Liberation Serif"/>
          <w:b/>
          <w:sz w:val="28"/>
          <w:szCs w:val="28"/>
        </w:rPr>
        <w:t xml:space="preserve"> рішення </w:t>
      </w:r>
      <w:r w:rsidR="00D110B4">
        <w:rPr>
          <w:rFonts w:eastAsia="Liberation Serif" w:cs="Liberation Serif"/>
          <w:b/>
          <w:sz w:val="28"/>
          <w:szCs w:val="28"/>
          <w:lang w:val="uk-UA"/>
        </w:rPr>
        <w:t xml:space="preserve">Дніпровської міської ради </w:t>
      </w:r>
      <w:r>
        <w:rPr>
          <w:rFonts w:eastAsia="Liberation Serif" w:cs="Liberation Serif"/>
          <w:b/>
          <w:sz w:val="28"/>
          <w:szCs w:val="28"/>
        </w:rPr>
        <w:t>«Про внесення змін до рішення міськ</w:t>
      </w:r>
      <w:r w:rsidR="005A7E8B">
        <w:rPr>
          <w:rFonts w:eastAsia="Liberation Serif" w:cs="Liberation Serif"/>
          <w:b/>
          <w:sz w:val="28"/>
          <w:szCs w:val="28"/>
        </w:rPr>
        <w:t xml:space="preserve">ої ради від 06.12.2017 № 12/27 </w:t>
      </w:r>
      <w:r w:rsidR="005A7E8B">
        <w:rPr>
          <w:rFonts w:eastAsia="Liberation Serif" w:cs="Liberation Serif"/>
          <w:b/>
          <w:sz w:val="28"/>
          <w:szCs w:val="28"/>
          <w:lang w:val="uk-UA"/>
        </w:rPr>
        <w:t>«</w:t>
      </w:r>
      <w:r>
        <w:rPr>
          <w:rFonts w:eastAsia="Liberation Serif" w:cs="Liberation Serif"/>
          <w:b/>
          <w:sz w:val="28"/>
          <w:szCs w:val="28"/>
        </w:rPr>
        <w:t>Про ставки та пільги зі сплати податку на нерухоме майно, відмінне від земельної ділянки, на території міста»</w:t>
      </w:r>
    </w:p>
    <w:p w:rsidR="00982E27" w:rsidRPr="00D8717F" w:rsidRDefault="00982E27" w:rsidP="00BB2782">
      <w:pPr>
        <w:pStyle w:val="Bodytext1"/>
        <w:spacing w:before="0" w:line="240" w:lineRule="auto"/>
        <w:ind w:firstLine="0"/>
        <w:rPr>
          <w:sz w:val="28"/>
          <w:szCs w:val="28"/>
          <w:lang w:val="uk-UA"/>
        </w:rPr>
      </w:pPr>
    </w:p>
    <w:p w:rsidR="00BB2782" w:rsidRPr="00B601CD" w:rsidRDefault="00B37F96" w:rsidP="00F752EA">
      <w:pPr>
        <w:pStyle w:val="Bodytext1"/>
        <w:spacing w:before="0" w:line="240" w:lineRule="auto"/>
        <w:ind w:firstLine="709"/>
        <w:jc w:val="both"/>
        <w:rPr>
          <w:rStyle w:val="Strong"/>
          <w:b w:val="0"/>
          <w:bCs w:val="0"/>
          <w:sz w:val="28"/>
          <w:szCs w:val="28"/>
          <w:lang w:val="uk-UA"/>
        </w:rPr>
      </w:pPr>
      <w:r w:rsidRPr="00B77498">
        <w:rPr>
          <w:sz w:val="28"/>
          <w:szCs w:val="28"/>
        </w:rPr>
        <w:t>Цей</w:t>
      </w:r>
      <w:r w:rsidR="00937DFF" w:rsidRPr="00B77498">
        <w:rPr>
          <w:sz w:val="28"/>
          <w:szCs w:val="28"/>
        </w:rPr>
        <w:t xml:space="preserve"> аналіз регуляторного впливу (</w:t>
      </w:r>
      <w:r w:rsidRPr="00B77498">
        <w:rPr>
          <w:sz w:val="28"/>
          <w:szCs w:val="28"/>
        </w:rPr>
        <w:t xml:space="preserve">далі </w:t>
      </w:r>
      <w:r w:rsidR="00B87254" w:rsidRPr="00B77498">
        <w:rPr>
          <w:sz w:val="28"/>
          <w:szCs w:val="28"/>
          <w:lang w:val="uk-UA"/>
        </w:rPr>
        <w:t>–</w:t>
      </w:r>
      <w:r w:rsidR="00BA3C13" w:rsidRPr="00B77498">
        <w:rPr>
          <w:sz w:val="28"/>
          <w:szCs w:val="28"/>
        </w:rPr>
        <w:t xml:space="preserve"> </w:t>
      </w:r>
      <w:r w:rsidR="007201ED">
        <w:rPr>
          <w:sz w:val="28"/>
          <w:szCs w:val="28"/>
          <w:lang w:val="uk-UA"/>
        </w:rPr>
        <w:t>АРВ</w:t>
      </w:r>
      <w:r w:rsidRPr="00B77498">
        <w:rPr>
          <w:sz w:val="28"/>
          <w:szCs w:val="28"/>
        </w:rPr>
        <w:t xml:space="preserve">) розроблений на виконання та з дотриманням вимог </w:t>
      </w:r>
      <w:r w:rsidR="00BF52BA" w:rsidRPr="00B77498">
        <w:rPr>
          <w:sz w:val="28"/>
          <w:szCs w:val="28"/>
          <w:lang w:val="uk-UA"/>
        </w:rPr>
        <w:t>Податкового кодексу України</w:t>
      </w:r>
      <w:r w:rsidR="00937DFF" w:rsidRPr="00B77498">
        <w:rPr>
          <w:sz w:val="28"/>
          <w:szCs w:val="28"/>
          <w:lang w:val="uk-UA"/>
        </w:rPr>
        <w:t xml:space="preserve"> (далі –</w:t>
      </w:r>
      <w:r w:rsidR="00167F79" w:rsidRPr="00B77498">
        <w:rPr>
          <w:sz w:val="28"/>
          <w:szCs w:val="28"/>
          <w:lang w:val="uk-UA"/>
        </w:rPr>
        <w:t xml:space="preserve"> ПКУ</w:t>
      </w:r>
      <w:r w:rsidR="00937DFF" w:rsidRPr="00B77498">
        <w:rPr>
          <w:sz w:val="28"/>
          <w:szCs w:val="28"/>
          <w:lang w:val="uk-UA"/>
        </w:rPr>
        <w:t>)</w:t>
      </w:r>
      <w:r w:rsidR="00BF52BA" w:rsidRPr="00B77498">
        <w:rPr>
          <w:sz w:val="28"/>
          <w:szCs w:val="28"/>
        </w:rPr>
        <w:t xml:space="preserve">, </w:t>
      </w:r>
      <w:r w:rsidRPr="00B77498">
        <w:rPr>
          <w:sz w:val="28"/>
          <w:szCs w:val="28"/>
        </w:rPr>
        <w:t xml:space="preserve">Законів України «Про місцеве самоврядування в Україні», «Про засади державної регуляторної політики у </w:t>
      </w:r>
      <w:r w:rsidR="00BF52BA" w:rsidRPr="00B77498">
        <w:rPr>
          <w:sz w:val="28"/>
          <w:szCs w:val="28"/>
        </w:rPr>
        <w:t>с</w:t>
      </w:r>
      <w:r w:rsidR="00F752EA">
        <w:rPr>
          <w:sz w:val="28"/>
          <w:szCs w:val="28"/>
        </w:rPr>
        <w:t>фері господарської діяльності» з урахуванням вимог</w:t>
      </w:r>
      <w:r w:rsidR="00F752EA">
        <w:rPr>
          <w:sz w:val="28"/>
          <w:szCs w:val="28"/>
          <w:lang w:val="uk-UA"/>
        </w:rPr>
        <w:t xml:space="preserve"> П</w:t>
      </w:r>
      <w:r w:rsidR="00F752EA" w:rsidRPr="00B77498">
        <w:rPr>
          <w:sz w:val="28"/>
          <w:szCs w:val="28"/>
        </w:rPr>
        <w:t>остан</w:t>
      </w:r>
      <w:r w:rsidR="00F752EA">
        <w:rPr>
          <w:sz w:val="28"/>
          <w:szCs w:val="28"/>
        </w:rPr>
        <w:t>ови</w:t>
      </w:r>
      <w:r w:rsidR="00F752EA" w:rsidRPr="00B77498">
        <w:rPr>
          <w:sz w:val="28"/>
          <w:szCs w:val="28"/>
        </w:rPr>
        <w:t xml:space="preserve"> Кабінету Міністрів України від 11 березня 2004 року №</w:t>
      </w:r>
      <w:r w:rsidR="00F752EA" w:rsidRPr="00F752EA">
        <w:rPr>
          <w:sz w:val="28"/>
          <w:szCs w:val="28"/>
          <w:lang w:val="uk-UA"/>
        </w:rPr>
        <w:t xml:space="preserve"> </w:t>
      </w:r>
      <w:r w:rsidR="00F752EA" w:rsidRPr="00B77498">
        <w:rPr>
          <w:sz w:val="28"/>
          <w:szCs w:val="28"/>
        </w:rPr>
        <w:t>308</w:t>
      </w:r>
      <w:r w:rsidR="00F752EA">
        <w:rPr>
          <w:sz w:val="28"/>
          <w:szCs w:val="28"/>
          <w:lang w:val="uk-UA"/>
        </w:rPr>
        <w:t xml:space="preserve"> «Про затвердження методик проведення аналізу впливу та відстеження резуль</w:t>
      </w:r>
      <w:r w:rsidR="00982E27">
        <w:rPr>
          <w:sz w:val="28"/>
          <w:szCs w:val="28"/>
          <w:lang w:val="uk-UA"/>
        </w:rPr>
        <w:t>-</w:t>
      </w:r>
      <w:r w:rsidR="00F752EA">
        <w:rPr>
          <w:sz w:val="28"/>
          <w:szCs w:val="28"/>
          <w:lang w:val="uk-UA"/>
        </w:rPr>
        <w:t xml:space="preserve">тативності регуляторного акта» </w:t>
      </w:r>
      <w:r w:rsidRPr="00B77498">
        <w:rPr>
          <w:sz w:val="28"/>
          <w:szCs w:val="28"/>
        </w:rPr>
        <w:t>та визначає правові та орга</w:t>
      </w:r>
      <w:r w:rsidR="00B30C8B" w:rsidRPr="00B77498">
        <w:rPr>
          <w:sz w:val="28"/>
          <w:szCs w:val="28"/>
        </w:rPr>
        <w:t>нізаційні засади реалізації про</w:t>
      </w:r>
      <w:r w:rsidR="00B30C8B" w:rsidRPr="00B77498">
        <w:rPr>
          <w:sz w:val="28"/>
          <w:szCs w:val="28"/>
          <w:lang w:val="uk-UA"/>
        </w:rPr>
        <w:t>є</w:t>
      </w:r>
      <w:r w:rsidRPr="00B77498">
        <w:rPr>
          <w:sz w:val="28"/>
          <w:szCs w:val="28"/>
        </w:rPr>
        <w:t>кту рішення</w:t>
      </w:r>
      <w:r w:rsidR="00B30C8B" w:rsidRPr="00B77498">
        <w:rPr>
          <w:sz w:val="28"/>
          <w:szCs w:val="28"/>
          <w:lang w:val="uk-UA"/>
        </w:rPr>
        <w:t xml:space="preserve"> </w:t>
      </w:r>
      <w:r w:rsidR="00D110B4" w:rsidRPr="00B77498">
        <w:rPr>
          <w:sz w:val="28"/>
          <w:szCs w:val="28"/>
          <w:lang w:val="uk-UA"/>
        </w:rPr>
        <w:t xml:space="preserve">Дніпровської міської ради </w:t>
      </w:r>
      <w:r w:rsidR="00B30C8B" w:rsidRPr="00B77498">
        <w:rPr>
          <w:rFonts w:eastAsia="Liberation Serif"/>
          <w:sz w:val="28"/>
          <w:szCs w:val="28"/>
        </w:rPr>
        <w:t>«Про внесення змін до рішення міської ради</w:t>
      </w:r>
      <w:r w:rsidR="00BF52BA" w:rsidRPr="00B77498">
        <w:rPr>
          <w:rFonts w:eastAsia="Liberation Serif"/>
          <w:sz w:val="28"/>
          <w:szCs w:val="28"/>
          <w:lang w:val="uk-UA"/>
        </w:rPr>
        <w:t xml:space="preserve"> </w:t>
      </w:r>
      <w:r w:rsidR="00AB5605" w:rsidRPr="00B77498">
        <w:rPr>
          <w:rFonts w:eastAsia="Liberation Serif"/>
          <w:sz w:val="28"/>
          <w:szCs w:val="28"/>
        </w:rPr>
        <w:t xml:space="preserve">від 06.12.2017 № 12/27 </w:t>
      </w:r>
      <w:r w:rsidR="00AB5605" w:rsidRPr="00B77498">
        <w:rPr>
          <w:rFonts w:eastAsia="Liberation Serif"/>
          <w:sz w:val="28"/>
          <w:szCs w:val="28"/>
          <w:lang w:val="uk-UA"/>
        </w:rPr>
        <w:t>«</w:t>
      </w:r>
      <w:r w:rsidR="00B30C8B" w:rsidRPr="00B77498">
        <w:rPr>
          <w:rFonts w:eastAsia="Liberation Serif"/>
          <w:sz w:val="28"/>
          <w:szCs w:val="28"/>
        </w:rPr>
        <w:t>Про ставки та пільги зі сплати податку на нерухоме майно, відмінне від земельної ділянки, на території міста</w:t>
      </w:r>
      <w:r w:rsidR="00B601CD" w:rsidRPr="00B601CD">
        <w:rPr>
          <w:rFonts w:eastAsia="Liberation Serif"/>
          <w:sz w:val="28"/>
          <w:szCs w:val="28"/>
          <w:lang w:val="uk-UA"/>
        </w:rPr>
        <w:t xml:space="preserve"> </w:t>
      </w:r>
      <w:r w:rsidR="00B601CD">
        <w:rPr>
          <w:rFonts w:eastAsia="Liberation Serif"/>
          <w:sz w:val="28"/>
          <w:szCs w:val="28"/>
          <w:lang w:val="uk-UA"/>
        </w:rPr>
        <w:t xml:space="preserve">(далі </w:t>
      </w:r>
      <w:r w:rsidR="00B601CD" w:rsidRPr="00B77498">
        <w:rPr>
          <w:sz w:val="28"/>
          <w:szCs w:val="28"/>
          <w:lang w:val="uk-UA"/>
        </w:rPr>
        <w:t>–</w:t>
      </w:r>
      <w:r w:rsidR="00B601CD">
        <w:rPr>
          <w:sz w:val="28"/>
          <w:szCs w:val="28"/>
          <w:lang w:val="uk-UA"/>
        </w:rPr>
        <w:t xml:space="preserve"> проєкт РА).</w:t>
      </w:r>
    </w:p>
    <w:p w:rsidR="00140AE3" w:rsidRPr="00140AE3" w:rsidRDefault="00140AE3" w:rsidP="00140AE3">
      <w:pPr>
        <w:pStyle w:val="Bodytext1"/>
        <w:spacing w:before="0" w:line="240" w:lineRule="auto"/>
        <w:ind w:firstLine="709"/>
        <w:jc w:val="both"/>
        <w:rPr>
          <w:rStyle w:val="Strong"/>
          <w:b w:val="0"/>
          <w:bCs w:val="0"/>
          <w:sz w:val="28"/>
          <w:szCs w:val="28"/>
        </w:rPr>
      </w:pPr>
    </w:p>
    <w:p w:rsidR="00BA5776" w:rsidRPr="00BA5776" w:rsidRDefault="002A5B45" w:rsidP="004D17F0">
      <w:pPr>
        <w:pStyle w:val="Bodytext1"/>
        <w:numPr>
          <w:ilvl w:val="0"/>
          <w:numId w:val="2"/>
        </w:numPr>
        <w:tabs>
          <w:tab w:val="left" w:pos="851"/>
          <w:tab w:val="left" w:pos="2694"/>
          <w:tab w:val="left" w:pos="2977"/>
        </w:tabs>
        <w:spacing w:before="0" w:line="240" w:lineRule="auto"/>
        <w:ind w:left="0" w:firstLine="709"/>
        <w:jc w:val="center"/>
        <w:rPr>
          <w:sz w:val="28"/>
          <w:szCs w:val="28"/>
        </w:rPr>
      </w:pPr>
      <w:r w:rsidRPr="00A43919">
        <w:rPr>
          <w:sz w:val="28"/>
          <w:szCs w:val="28"/>
          <w:lang w:val="uk-UA"/>
        </w:rPr>
        <w:t>Визначення проблеми, яку передбачається</w:t>
      </w:r>
    </w:p>
    <w:p w:rsidR="00A43919" w:rsidRPr="00A43919" w:rsidRDefault="002A5B45" w:rsidP="00BA5776">
      <w:pPr>
        <w:pStyle w:val="Bodytext1"/>
        <w:tabs>
          <w:tab w:val="left" w:pos="993"/>
        </w:tabs>
        <w:spacing w:before="0" w:line="240" w:lineRule="auto"/>
        <w:ind w:left="709" w:firstLine="0"/>
        <w:jc w:val="center"/>
        <w:rPr>
          <w:sz w:val="28"/>
          <w:szCs w:val="28"/>
        </w:rPr>
      </w:pPr>
      <w:r w:rsidRPr="00B77498">
        <w:rPr>
          <w:sz w:val="28"/>
          <w:szCs w:val="28"/>
          <w:lang w:val="uk-UA"/>
        </w:rPr>
        <w:t>розв’язати шляхом регулювання</w:t>
      </w:r>
    </w:p>
    <w:p w:rsidR="00A43919" w:rsidRPr="008558A6" w:rsidRDefault="00A43919" w:rsidP="00A43919">
      <w:pPr>
        <w:pStyle w:val="Bodytext1"/>
        <w:tabs>
          <w:tab w:val="left" w:pos="993"/>
        </w:tabs>
        <w:spacing w:before="0" w:line="240" w:lineRule="auto"/>
        <w:ind w:left="709" w:firstLine="0"/>
        <w:jc w:val="both"/>
        <w:rPr>
          <w:sz w:val="16"/>
          <w:szCs w:val="16"/>
          <w:lang w:val="uk-UA"/>
        </w:rPr>
      </w:pPr>
    </w:p>
    <w:p w:rsidR="00E447AC" w:rsidRPr="00A43919" w:rsidRDefault="00A43919" w:rsidP="00A43919">
      <w:pPr>
        <w:pStyle w:val="Bodytext1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E447AC" w:rsidRPr="00A43919">
        <w:rPr>
          <w:sz w:val="28"/>
          <w:szCs w:val="28"/>
          <w:lang w:val="uk-UA"/>
        </w:rPr>
        <w:t xml:space="preserve">Законом України «Про місцеве самоврядування в Україні» та </w:t>
      </w:r>
      <w:r w:rsidR="00167F79" w:rsidRPr="00A43919">
        <w:rPr>
          <w:sz w:val="28"/>
          <w:szCs w:val="28"/>
          <w:lang w:val="uk-UA"/>
        </w:rPr>
        <w:t>ПКУ</w:t>
      </w:r>
      <w:r w:rsidR="00B77498" w:rsidRPr="00A43919">
        <w:rPr>
          <w:sz w:val="28"/>
          <w:szCs w:val="28"/>
          <w:lang w:val="uk-UA"/>
        </w:rPr>
        <w:t xml:space="preserve"> </w:t>
      </w:r>
      <w:r w:rsidR="00E447AC" w:rsidRPr="00A43919">
        <w:rPr>
          <w:sz w:val="28"/>
          <w:szCs w:val="28"/>
          <w:lang w:val="uk-UA"/>
        </w:rPr>
        <w:t xml:space="preserve">повноваження щодо встановлення </w:t>
      </w:r>
      <w:r w:rsidR="005E5D98" w:rsidRPr="00A43919">
        <w:rPr>
          <w:bCs/>
          <w:sz w:val="28"/>
          <w:szCs w:val="28"/>
          <w:lang w:val="uk-UA"/>
        </w:rPr>
        <w:t>податку на нерухоме майно, відмінне від земельної ділянки, для об’єктів житлової та/або нежитлової нерухомості</w:t>
      </w:r>
      <w:r w:rsidR="00164103" w:rsidRPr="00A43919">
        <w:rPr>
          <w:sz w:val="28"/>
          <w:szCs w:val="28"/>
          <w:lang w:val="uk-UA"/>
        </w:rPr>
        <w:t>,</w:t>
      </w:r>
      <w:r w:rsidR="001C6D38">
        <w:rPr>
          <w:sz w:val="28"/>
          <w:szCs w:val="28"/>
          <w:lang w:val="uk-UA"/>
        </w:rPr>
        <w:t xml:space="preserve"> покладено</w:t>
      </w:r>
      <w:r w:rsidR="00FD1620" w:rsidRPr="00A43919">
        <w:rPr>
          <w:sz w:val="28"/>
          <w:szCs w:val="28"/>
          <w:lang w:val="uk-UA"/>
        </w:rPr>
        <w:t xml:space="preserve"> на органи місцевого самоврядування.</w:t>
      </w:r>
      <w:r w:rsidR="002A5B45" w:rsidRPr="00A43919">
        <w:rPr>
          <w:sz w:val="28"/>
          <w:szCs w:val="28"/>
          <w:lang w:val="uk-UA"/>
        </w:rPr>
        <w:t xml:space="preserve"> </w:t>
      </w:r>
    </w:p>
    <w:p w:rsidR="00F22B08" w:rsidRPr="00B77498" w:rsidRDefault="00167F79" w:rsidP="00B77498">
      <w:pPr>
        <w:ind w:firstLine="709"/>
        <w:jc w:val="both"/>
        <w:rPr>
          <w:sz w:val="28"/>
          <w:szCs w:val="28"/>
        </w:rPr>
      </w:pPr>
      <w:r w:rsidRPr="00B77498">
        <w:rPr>
          <w:sz w:val="28"/>
          <w:szCs w:val="28"/>
        </w:rPr>
        <w:t>ПКУ</w:t>
      </w:r>
      <w:r w:rsidR="00F22B08" w:rsidRPr="00B77498">
        <w:rPr>
          <w:sz w:val="28"/>
          <w:szCs w:val="28"/>
        </w:rPr>
        <w:t xml:space="preserve"> визначено, що органи місцевого самоврядування приймають рішення про встановлення місцевих податків та збор</w:t>
      </w:r>
      <w:r w:rsidR="00F752EA">
        <w:rPr>
          <w:sz w:val="28"/>
          <w:szCs w:val="28"/>
        </w:rPr>
        <w:t>ів та офіційно оприлюднюють до 2</w:t>
      </w:r>
      <w:r w:rsidR="00F22B08" w:rsidRPr="00B77498">
        <w:rPr>
          <w:sz w:val="28"/>
          <w:szCs w:val="28"/>
        </w:rPr>
        <w:t>5 липня року, що передує бюджетному періоду, в якому планується їх застосування.</w:t>
      </w:r>
      <w:r w:rsidR="0088150B">
        <w:rPr>
          <w:sz w:val="28"/>
          <w:szCs w:val="28"/>
        </w:rPr>
        <w:t xml:space="preserve"> </w:t>
      </w:r>
    </w:p>
    <w:p w:rsidR="001918F3" w:rsidRPr="00B77498" w:rsidRDefault="002D6E43" w:rsidP="00B77498">
      <w:pPr>
        <w:tabs>
          <w:tab w:val="left" w:pos="709"/>
        </w:tabs>
        <w:jc w:val="both"/>
        <w:rPr>
          <w:rStyle w:val="a9"/>
          <w:i w:val="0"/>
          <w:sz w:val="28"/>
          <w:szCs w:val="28"/>
          <w:lang w:eastAsia="ru-RU"/>
        </w:rPr>
      </w:pPr>
      <w:r w:rsidRPr="00B77498">
        <w:rPr>
          <w:sz w:val="28"/>
          <w:szCs w:val="28"/>
        </w:rPr>
        <w:tab/>
      </w:r>
      <w:r w:rsidR="008917F9" w:rsidRPr="00B77498">
        <w:rPr>
          <w:sz w:val="28"/>
          <w:szCs w:val="28"/>
        </w:rPr>
        <w:t>Місцеві податки і збори зараховуються в повному обсязі до місцевого бюджету та відповідно до діючого законодавства, є джерелом загального фонду бюджету Дніпровської міської територіальної громади</w:t>
      </w:r>
      <w:r w:rsidR="00BA3C13" w:rsidRPr="00B77498">
        <w:rPr>
          <w:sz w:val="28"/>
          <w:szCs w:val="28"/>
        </w:rPr>
        <w:t xml:space="preserve"> (далі – </w:t>
      </w:r>
      <w:r w:rsidR="00AF70CB">
        <w:rPr>
          <w:sz w:val="28"/>
          <w:szCs w:val="28"/>
          <w:lang w:eastAsia="ru-RU"/>
        </w:rPr>
        <w:t>місцевий</w:t>
      </w:r>
      <w:r w:rsidR="001534C3" w:rsidRPr="00B77498">
        <w:rPr>
          <w:sz w:val="28"/>
          <w:szCs w:val="28"/>
          <w:lang w:eastAsia="ru-RU"/>
        </w:rPr>
        <w:t xml:space="preserve"> бюджет</w:t>
      </w:r>
      <w:r w:rsidR="00BA3C13" w:rsidRPr="00B77498">
        <w:rPr>
          <w:sz w:val="28"/>
          <w:szCs w:val="28"/>
        </w:rPr>
        <w:t>)</w:t>
      </w:r>
      <w:r w:rsidR="008917F9" w:rsidRPr="00B77498">
        <w:rPr>
          <w:sz w:val="28"/>
          <w:szCs w:val="28"/>
        </w:rPr>
        <w:t xml:space="preserve">. Місцеві податки </w:t>
      </w:r>
      <w:r w:rsidR="00252366" w:rsidRPr="00B77498">
        <w:rPr>
          <w:sz w:val="28"/>
          <w:szCs w:val="28"/>
        </w:rPr>
        <w:t xml:space="preserve">забезпечують </w:t>
      </w:r>
      <w:r w:rsidR="008917F9" w:rsidRPr="00B77498">
        <w:rPr>
          <w:sz w:val="28"/>
          <w:szCs w:val="28"/>
        </w:rPr>
        <w:t>зб</w:t>
      </w:r>
      <w:r w:rsidR="00BA3C13" w:rsidRPr="00B77498">
        <w:rPr>
          <w:sz w:val="28"/>
          <w:szCs w:val="28"/>
        </w:rPr>
        <w:t xml:space="preserve">алансованість дохідної частини </w:t>
      </w:r>
      <w:r w:rsidR="00AF70CB">
        <w:rPr>
          <w:sz w:val="28"/>
          <w:szCs w:val="28"/>
        </w:rPr>
        <w:t>місцевого</w:t>
      </w:r>
      <w:r w:rsidR="000C6F72" w:rsidRPr="00B77498">
        <w:rPr>
          <w:sz w:val="28"/>
          <w:szCs w:val="28"/>
        </w:rPr>
        <w:t xml:space="preserve"> </w:t>
      </w:r>
      <w:r w:rsidR="00BA3C13" w:rsidRPr="00B77498">
        <w:rPr>
          <w:sz w:val="28"/>
          <w:szCs w:val="28"/>
        </w:rPr>
        <w:t>б</w:t>
      </w:r>
      <w:r w:rsidR="008917F9" w:rsidRPr="00B77498">
        <w:rPr>
          <w:sz w:val="28"/>
          <w:szCs w:val="28"/>
        </w:rPr>
        <w:t xml:space="preserve">юджету та задоволення нагальних потреб громади. Кошти від їх надходження спрямовуються на забезпечення безперебійного функціонування бюджетних установ, благоустрій територій </w:t>
      </w:r>
      <w:r w:rsidR="00920D61">
        <w:rPr>
          <w:sz w:val="28"/>
          <w:szCs w:val="28"/>
        </w:rPr>
        <w:t>міста</w:t>
      </w:r>
      <w:r w:rsidR="008917F9" w:rsidRPr="00B77498">
        <w:rPr>
          <w:sz w:val="28"/>
          <w:szCs w:val="28"/>
        </w:rPr>
        <w:t xml:space="preserve">, виконання програм соціально-економічного розвитку </w:t>
      </w:r>
      <w:r w:rsidR="00B26ABC">
        <w:rPr>
          <w:sz w:val="28"/>
          <w:szCs w:val="28"/>
        </w:rPr>
        <w:t>міста Дніпра.</w:t>
      </w:r>
    </w:p>
    <w:p w:rsidR="002D6BBA" w:rsidRPr="00B77498" w:rsidRDefault="002D6BBA" w:rsidP="00B77498">
      <w:pPr>
        <w:ind w:firstLine="709"/>
        <w:jc w:val="both"/>
        <w:rPr>
          <w:rStyle w:val="a9"/>
          <w:i w:val="0"/>
          <w:iCs/>
          <w:sz w:val="28"/>
          <w:szCs w:val="28"/>
        </w:rPr>
      </w:pPr>
      <w:r w:rsidRPr="00B77498">
        <w:rPr>
          <w:rStyle w:val="a9"/>
          <w:i w:val="0"/>
          <w:iCs/>
          <w:sz w:val="28"/>
          <w:szCs w:val="28"/>
        </w:rPr>
        <w:t>Виходячи з норм пункту 5 статті 2 та частини 1 статті</w:t>
      </w:r>
      <w:r w:rsidR="00FC6097">
        <w:rPr>
          <w:rStyle w:val="a9"/>
          <w:i w:val="0"/>
          <w:iCs/>
          <w:sz w:val="28"/>
          <w:szCs w:val="28"/>
        </w:rPr>
        <w:t xml:space="preserve"> </w:t>
      </w:r>
      <w:r w:rsidRPr="00B77498">
        <w:rPr>
          <w:rStyle w:val="a9"/>
          <w:i w:val="0"/>
          <w:iCs/>
          <w:sz w:val="28"/>
          <w:szCs w:val="28"/>
        </w:rPr>
        <w:t>3</w:t>
      </w:r>
      <w:r w:rsidRPr="00B77498">
        <w:rPr>
          <w:rStyle w:val="a9"/>
          <w:i w:val="0"/>
          <w:iCs/>
          <w:color w:val="FF0000"/>
          <w:sz w:val="28"/>
          <w:szCs w:val="28"/>
        </w:rPr>
        <w:t xml:space="preserve"> </w:t>
      </w:r>
      <w:r w:rsidRPr="00B77498">
        <w:rPr>
          <w:rStyle w:val="a9"/>
          <w:i w:val="0"/>
          <w:iCs/>
          <w:sz w:val="28"/>
          <w:szCs w:val="28"/>
        </w:rPr>
        <w:t>Бюджетного кодексу України,</w:t>
      </w:r>
      <w:r w:rsidRPr="00B77498">
        <w:rPr>
          <w:rStyle w:val="a9"/>
          <w:i w:val="0"/>
          <w:sz w:val="28"/>
          <w:szCs w:val="28"/>
        </w:rPr>
        <w:t xml:space="preserve"> </w:t>
      </w:r>
      <w:r w:rsidRPr="00B77498">
        <w:rPr>
          <w:rStyle w:val="a9"/>
          <w:i w:val="0"/>
          <w:iCs/>
          <w:sz w:val="28"/>
          <w:szCs w:val="28"/>
        </w:rPr>
        <w:t>бюджетний період для всіх бюджетів, що складають бюджетну систему України (однією зі складових якої є бюджети місцевого самоврядування), становить один календарний рік, що починається 01 січня кожного року й закінчується 31 грудня того ж року.</w:t>
      </w:r>
    </w:p>
    <w:p w:rsidR="006F74F9" w:rsidRDefault="001918F3" w:rsidP="00A271C6">
      <w:pPr>
        <w:ind w:firstLine="709"/>
        <w:jc w:val="both"/>
        <w:rPr>
          <w:sz w:val="28"/>
          <w:szCs w:val="28"/>
        </w:rPr>
      </w:pPr>
      <w:r w:rsidRPr="006F74F9">
        <w:rPr>
          <w:sz w:val="28"/>
          <w:szCs w:val="28"/>
        </w:rPr>
        <w:t xml:space="preserve">Питома вага </w:t>
      </w:r>
      <w:r w:rsidR="006F74F9">
        <w:rPr>
          <w:sz w:val="28"/>
          <w:szCs w:val="28"/>
        </w:rPr>
        <w:t>податку на нерухоме майно, відмінне від земельної ділянки</w:t>
      </w:r>
      <w:r w:rsidR="007831AF">
        <w:rPr>
          <w:sz w:val="28"/>
          <w:szCs w:val="28"/>
        </w:rPr>
        <w:t>,</w:t>
      </w:r>
      <w:r w:rsidR="006F74F9">
        <w:rPr>
          <w:sz w:val="28"/>
          <w:szCs w:val="28"/>
        </w:rPr>
        <w:t xml:space="preserve"> </w:t>
      </w:r>
      <w:r w:rsidR="00506591" w:rsidRPr="00506591">
        <w:rPr>
          <w:sz w:val="28"/>
          <w:szCs w:val="28"/>
        </w:rPr>
        <w:t>в обсяз</w:t>
      </w:r>
      <w:r w:rsidR="00506591">
        <w:rPr>
          <w:sz w:val="28"/>
          <w:szCs w:val="28"/>
        </w:rPr>
        <w:t xml:space="preserve">і доходів загального фонду місцевого бюджету складає 2,26 </w:t>
      </w:r>
      <w:r w:rsidR="00692461">
        <w:rPr>
          <w:sz w:val="28"/>
          <w:szCs w:val="28"/>
        </w:rPr>
        <w:t>відсотків</w:t>
      </w:r>
      <w:r w:rsidR="00506591">
        <w:rPr>
          <w:sz w:val="28"/>
          <w:szCs w:val="28"/>
        </w:rPr>
        <w:t xml:space="preserve">. У </w:t>
      </w:r>
      <w:r w:rsidR="006F74F9">
        <w:rPr>
          <w:sz w:val="28"/>
          <w:szCs w:val="28"/>
        </w:rPr>
        <w:t>2020 р</w:t>
      </w:r>
      <w:r w:rsidR="00506591">
        <w:rPr>
          <w:sz w:val="28"/>
          <w:szCs w:val="28"/>
        </w:rPr>
        <w:t xml:space="preserve">оці </w:t>
      </w:r>
      <w:r w:rsidR="00B023DF">
        <w:rPr>
          <w:sz w:val="28"/>
          <w:szCs w:val="28"/>
        </w:rPr>
        <w:t xml:space="preserve">до місцевого бюджету надійшло </w:t>
      </w:r>
      <w:r w:rsidR="006F74F9">
        <w:rPr>
          <w:sz w:val="28"/>
          <w:szCs w:val="28"/>
        </w:rPr>
        <w:t>230 296,4 тис.</w:t>
      </w:r>
      <w:r w:rsidR="00B023DF">
        <w:rPr>
          <w:sz w:val="28"/>
          <w:szCs w:val="28"/>
        </w:rPr>
        <w:t xml:space="preserve">грн податку на нерухоме </w:t>
      </w:r>
      <w:r w:rsidR="00B023DF">
        <w:rPr>
          <w:sz w:val="28"/>
          <w:szCs w:val="28"/>
        </w:rPr>
        <w:lastRenderedPageBreak/>
        <w:t>майно, відмінне від земельної ділянки</w:t>
      </w:r>
      <w:r w:rsidR="007A08ED">
        <w:rPr>
          <w:sz w:val="28"/>
          <w:szCs w:val="28"/>
        </w:rPr>
        <w:t xml:space="preserve"> (від юридичних та фізичних осіб за житлові і нежитлові об’єкти нерухомості)</w:t>
      </w:r>
      <w:r w:rsidR="00B023DF">
        <w:rPr>
          <w:sz w:val="28"/>
          <w:szCs w:val="28"/>
        </w:rPr>
        <w:t>.</w:t>
      </w:r>
      <w:r w:rsidR="006F74F9">
        <w:rPr>
          <w:sz w:val="28"/>
          <w:szCs w:val="28"/>
        </w:rPr>
        <w:t xml:space="preserve"> У 2021 році </w:t>
      </w:r>
      <w:r w:rsidR="00A271C6">
        <w:rPr>
          <w:sz w:val="28"/>
          <w:szCs w:val="28"/>
        </w:rPr>
        <w:t>очікую</w:t>
      </w:r>
      <w:r w:rsidR="006F74F9">
        <w:rPr>
          <w:sz w:val="28"/>
          <w:szCs w:val="28"/>
        </w:rPr>
        <w:t>ться надходження</w:t>
      </w:r>
      <w:r w:rsidR="00A271C6">
        <w:rPr>
          <w:sz w:val="28"/>
          <w:szCs w:val="28"/>
        </w:rPr>
        <w:t xml:space="preserve"> </w:t>
      </w:r>
      <w:r w:rsidR="003350DF">
        <w:rPr>
          <w:sz w:val="28"/>
          <w:szCs w:val="28"/>
        </w:rPr>
        <w:t>податку в розмірі 275 437</w:t>
      </w:r>
      <w:r w:rsidR="006F74F9">
        <w:rPr>
          <w:sz w:val="28"/>
          <w:szCs w:val="28"/>
        </w:rPr>
        <w:t xml:space="preserve">,4 тис.грн. </w:t>
      </w:r>
    </w:p>
    <w:p w:rsidR="001779D5" w:rsidRPr="00B77498" w:rsidRDefault="00F51108" w:rsidP="00B77498">
      <w:pPr>
        <w:ind w:left="53" w:firstLine="656"/>
        <w:jc w:val="both"/>
        <w:rPr>
          <w:rFonts w:eastAsia="Liberation Serif"/>
          <w:sz w:val="28"/>
          <w:szCs w:val="28"/>
        </w:rPr>
      </w:pPr>
      <w:r w:rsidRPr="00B77498">
        <w:rPr>
          <w:rFonts w:eastAsia="Liberation Serif"/>
          <w:sz w:val="28"/>
          <w:szCs w:val="28"/>
        </w:rPr>
        <w:t xml:space="preserve">Рішенням </w:t>
      </w:r>
      <w:r w:rsidR="00F44789" w:rsidRPr="00B77498">
        <w:rPr>
          <w:rFonts w:eastAsia="Liberation Serif"/>
          <w:sz w:val="28"/>
          <w:szCs w:val="28"/>
        </w:rPr>
        <w:t xml:space="preserve">Дніпровської </w:t>
      </w:r>
      <w:r w:rsidRPr="00B77498">
        <w:rPr>
          <w:rFonts w:eastAsia="Liberation Serif"/>
          <w:sz w:val="28"/>
          <w:szCs w:val="28"/>
        </w:rPr>
        <w:t>міської ради від 06.12.2017 № 12/27 «Про ставки та пільги зі сплати податку на нерухоме майно, відмінне від земельної ділянки, на території міста»</w:t>
      </w:r>
      <w:r w:rsidR="00EA7248" w:rsidRPr="00B77498">
        <w:rPr>
          <w:rFonts w:eastAsia="Liberation Serif"/>
          <w:sz w:val="28"/>
          <w:szCs w:val="28"/>
        </w:rPr>
        <w:t>, зі змінами</w:t>
      </w:r>
      <w:r w:rsidR="007850E7">
        <w:rPr>
          <w:rFonts w:eastAsia="Liberation Serif"/>
          <w:sz w:val="28"/>
          <w:szCs w:val="28"/>
        </w:rPr>
        <w:t xml:space="preserve"> (далі </w:t>
      </w:r>
      <w:r w:rsidR="007850E7" w:rsidRPr="00B77498">
        <w:rPr>
          <w:rFonts w:eastAsia="Liberation Serif"/>
          <w:sz w:val="28"/>
          <w:szCs w:val="28"/>
        </w:rPr>
        <w:t>–</w:t>
      </w:r>
      <w:r w:rsidR="007850E7">
        <w:rPr>
          <w:rFonts w:eastAsia="Liberation Serif"/>
          <w:sz w:val="28"/>
          <w:szCs w:val="28"/>
        </w:rPr>
        <w:t xml:space="preserve"> рішення від 06.12.2017 № 12/27) </w:t>
      </w:r>
      <w:r w:rsidR="00EA7248" w:rsidRPr="00B77498">
        <w:rPr>
          <w:rFonts w:eastAsia="Liberation Serif"/>
          <w:sz w:val="28"/>
          <w:szCs w:val="28"/>
        </w:rPr>
        <w:t>встановлено</w:t>
      </w:r>
      <w:r w:rsidR="00136997" w:rsidRPr="00B77498">
        <w:rPr>
          <w:rFonts w:eastAsia="Liberation Serif"/>
          <w:sz w:val="28"/>
          <w:szCs w:val="28"/>
        </w:rPr>
        <w:t>, що</w:t>
      </w:r>
      <w:r w:rsidR="00027667" w:rsidRPr="00B77498">
        <w:rPr>
          <w:rFonts w:eastAsia="Liberation Serif"/>
          <w:sz w:val="28"/>
          <w:szCs w:val="28"/>
        </w:rPr>
        <w:t xml:space="preserve"> </w:t>
      </w:r>
      <w:r w:rsidR="001779D5" w:rsidRPr="00B77498">
        <w:rPr>
          <w:rFonts w:eastAsia="Liberation Serif"/>
          <w:sz w:val="28"/>
          <w:szCs w:val="28"/>
        </w:rPr>
        <w:t>житлова нерухомість, що перебуває у власності фізичних осіб – платників податку, а саме: квартира/квартири, їх частки, незалежно від їх кількості, загальна площа я</w:t>
      </w:r>
      <w:r w:rsidR="001655EE">
        <w:rPr>
          <w:rFonts w:eastAsia="Liberation Serif"/>
          <w:sz w:val="28"/>
          <w:szCs w:val="28"/>
        </w:rPr>
        <w:t>ких сумарно не перевищує 85 кв.</w:t>
      </w:r>
      <w:r w:rsidR="001779D5" w:rsidRPr="00B77498">
        <w:rPr>
          <w:rFonts w:eastAsia="Liberation Serif"/>
          <w:sz w:val="28"/>
          <w:szCs w:val="28"/>
        </w:rPr>
        <w:t>м, оподатковується податком на нерухоме майно, відмінне від земельної ділянки, за нульовою ставкою. Якщо житлова неру</w:t>
      </w:r>
      <w:r w:rsidR="00F119B6" w:rsidRPr="00B77498">
        <w:rPr>
          <w:rFonts w:eastAsia="Liberation Serif"/>
          <w:sz w:val="28"/>
          <w:szCs w:val="28"/>
        </w:rPr>
        <w:t xml:space="preserve">хомість, що перебуває у </w:t>
      </w:r>
      <w:r w:rsidR="001779D5" w:rsidRPr="00B77498">
        <w:rPr>
          <w:rFonts w:eastAsia="Liberation Serif"/>
          <w:sz w:val="28"/>
          <w:szCs w:val="28"/>
        </w:rPr>
        <w:t>власності фізичних осіб – платників податку, а саме: квартира/квартири, їх частки, незалежно від їх кількості, загальна площа яких сумарно перевищує 85 кв. м, то таке перевищення оподатковується податком на нерухоме майно, відмінне від земельної ділянки, на загальних підставах.</w:t>
      </w:r>
    </w:p>
    <w:p w:rsidR="0038080B" w:rsidRDefault="001936D0" w:rsidP="00B77498">
      <w:pPr>
        <w:ind w:left="53" w:firstLine="656"/>
        <w:jc w:val="both"/>
        <w:rPr>
          <w:rFonts w:eastAsia="Liberation Serif"/>
          <w:sz w:val="28"/>
          <w:szCs w:val="28"/>
        </w:rPr>
      </w:pPr>
      <w:r w:rsidRPr="00B77498">
        <w:rPr>
          <w:rFonts w:eastAsia="Liberation Serif"/>
          <w:sz w:val="28"/>
          <w:szCs w:val="28"/>
        </w:rPr>
        <w:t>Відповідно до інформації Головного управління Державної податкової служби у Дніпропетровській області</w:t>
      </w:r>
      <w:r w:rsidR="00C32E29" w:rsidRPr="00B77498">
        <w:rPr>
          <w:rFonts w:eastAsia="Liberation Serif"/>
          <w:sz w:val="28"/>
          <w:szCs w:val="28"/>
        </w:rPr>
        <w:t xml:space="preserve"> програмне забезпечення за допомогою якого фо</w:t>
      </w:r>
      <w:r w:rsidR="00252366" w:rsidRPr="00B77498">
        <w:rPr>
          <w:rFonts w:eastAsia="Liberation Serif"/>
          <w:sz w:val="28"/>
          <w:szCs w:val="28"/>
        </w:rPr>
        <w:t>рмуються податкові повідомлення-</w:t>
      </w:r>
      <w:r w:rsidR="00C32E29" w:rsidRPr="00B77498">
        <w:rPr>
          <w:rFonts w:eastAsia="Liberation Serif"/>
          <w:sz w:val="28"/>
          <w:szCs w:val="28"/>
        </w:rPr>
        <w:t xml:space="preserve">рішення на сплату податку на нерухоме майно, відмінне від земельної ділянки </w:t>
      </w:r>
      <w:r w:rsidR="00404BAA">
        <w:rPr>
          <w:rFonts w:eastAsia="Liberation Serif"/>
          <w:sz w:val="28"/>
          <w:szCs w:val="28"/>
        </w:rPr>
        <w:t xml:space="preserve">(далі </w:t>
      </w:r>
      <w:r w:rsidR="00404BAA" w:rsidRPr="00B77498">
        <w:rPr>
          <w:rFonts w:eastAsia="Liberation Serif"/>
          <w:sz w:val="28"/>
          <w:szCs w:val="28"/>
        </w:rPr>
        <w:t>–</w:t>
      </w:r>
      <w:r w:rsidR="00404BAA">
        <w:rPr>
          <w:rFonts w:eastAsia="Liberation Serif"/>
          <w:sz w:val="28"/>
          <w:szCs w:val="28"/>
        </w:rPr>
        <w:t xml:space="preserve"> ППР) </w:t>
      </w:r>
      <w:r w:rsidR="00C32E29" w:rsidRPr="00B77498">
        <w:rPr>
          <w:rFonts w:eastAsia="Liberation Serif"/>
          <w:sz w:val="28"/>
          <w:szCs w:val="28"/>
        </w:rPr>
        <w:t>розроблен</w:t>
      </w:r>
      <w:r w:rsidR="003C558F">
        <w:rPr>
          <w:rFonts w:eastAsia="Liberation Serif"/>
          <w:sz w:val="28"/>
          <w:szCs w:val="28"/>
        </w:rPr>
        <w:t>о відповідно до норм статті 266</w:t>
      </w:r>
      <w:r w:rsidR="003C558F">
        <w:rPr>
          <w:rFonts w:eastAsia="Liberation Serif"/>
          <w:sz w:val="28"/>
          <w:szCs w:val="28"/>
          <w:lang w:val="ru-RU"/>
        </w:rPr>
        <w:t xml:space="preserve"> </w:t>
      </w:r>
      <w:r w:rsidR="00252366" w:rsidRPr="00B77498">
        <w:rPr>
          <w:rFonts w:eastAsia="Liberation Serif"/>
          <w:sz w:val="28"/>
          <w:szCs w:val="28"/>
        </w:rPr>
        <w:t>ПКУ</w:t>
      </w:r>
      <w:r w:rsidR="00C32E29" w:rsidRPr="00B77498">
        <w:rPr>
          <w:rFonts w:eastAsia="Liberation Serif"/>
          <w:sz w:val="28"/>
          <w:szCs w:val="28"/>
        </w:rPr>
        <w:t xml:space="preserve">, а саме: в автоматичному режимі розраховується сума податку на квартири, загальна площа яких перевищує </w:t>
      </w:r>
      <w:r w:rsidR="00A07954">
        <w:rPr>
          <w:rFonts w:eastAsia="Liberation Serif"/>
          <w:sz w:val="28"/>
          <w:szCs w:val="28"/>
        </w:rPr>
        <w:t xml:space="preserve">                </w:t>
      </w:r>
      <w:r w:rsidR="00C32E29" w:rsidRPr="00B77498">
        <w:rPr>
          <w:rFonts w:eastAsia="Liberation Serif"/>
          <w:sz w:val="28"/>
          <w:szCs w:val="28"/>
        </w:rPr>
        <w:t xml:space="preserve">60 кв.м. У зв’язку з цим у </w:t>
      </w:r>
      <w:r w:rsidR="00E06025">
        <w:rPr>
          <w:rFonts w:eastAsia="Liberation Serif"/>
          <w:sz w:val="28"/>
          <w:szCs w:val="28"/>
        </w:rPr>
        <w:t>контролюючих</w:t>
      </w:r>
      <w:r w:rsidR="00C32E29" w:rsidRPr="00B77498">
        <w:rPr>
          <w:rFonts w:eastAsia="Liberation Serif"/>
          <w:sz w:val="28"/>
          <w:szCs w:val="28"/>
        </w:rPr>
        <w:t xml:space="preserve"> органів виникають труднощі при формуванні </w:t>
      </w:r>
      <w:r w:rsidR="00404BAA">
        <w:rPr>
          <w:rFonts w:eastAsia="Liberation Serif"/>
          <w:sz w:val="28"/>
          <w:szCs w:val="28"/>
        </w:rPr>
        <w:t>ППР</w:t>
      </w:r>
      <w:r w:rsidR="00B45E93" w:rsidRPr="00B77498">
        <w:rPr>
          <w:rFonts w:eastAsia="Liberation Serif"/>
          <w:sz w:val="28"/>
          <w:szCs w:val="28"/>
        </w:rPr>
        <w:t xml:space="preserve"> </w:t>
      </w:r>
      <w:r w:rsidR="00C32E29" w:rsidRPr="00B77498">
        <w:rPr>
          <w:rFonts w:eastAsia="Liberation Serif"/>
          <w:sz w:val="28"/>
          <w:szCs w:val="28"/>
        </w:rPr>
        <w:t xml:space="preserve">з урахуванням вимог </w:t>
      </w:r>
      <w:r w:rsidR="00E06025">
        <w:rPr>
          <w:rFonts w:eastAsia="Liberation Serif"/>
          <w:sz w:val="28"/>
          <w:szCs w:val="28"/>
        </w:rPr>
        <w:t xml:space="preserve">рішення </w:t>
      </w:r>
      <w:r w:rsidR="0038080B">
        <w:rPr>
          <w:rFonts w:eastAsia="Liberation Serif"/>
          <w:sz w:val="28"/>
          <w:szCs w:val="28"/>
        </w:rPr>
        <w:t>від 06.12.2017 № 12/27.</w:t>
      </w:r>
    </w:p>
    <w:p w:rsidR="00C71E58" w:rsidRDefault="00C71E58" w:rsidP="00C71E58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240" w:lineRule="atLeast"/>
        <w:ind w:right="49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ab/>
        <w:t xml:space="preserve">Таким чином, нараховані суми податку перетворюються на податковий борг, який на сьогоднішній день тільки збільшується. </w:t>
      </w:r>
    </w:p>
    <w:p w:rsidR="00C71E58" w:rsidRDefault="00C71E58" w:rsidP="00C71E58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240" w:lineRule="atLeast"/>
        <w:ind w:right="49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ab/>
        <w:t>З метою забезпечення сплати такої заборгованості, майно платника податків передається у податкову заставу. Право податкової застави поширюється на будь-яке майно платника податків, яке перебуває у його власності. Контролюючий орган здійснює опис майна у податкову заставу та звертається до суду щодо заборони відчуження майна таким платником податків.</w:t>
      </w:r>
    </w:p>
    <w:p w:rsidR="003A67B3" w:rsidRDefault="00C71E58" w:rsidP="003A67B3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240" w:lineRule="atLeast"/>
        <w:ind w:right="49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ab/>
      </w:r>
      <w:r w:rsidR="003A67B3">
        <w:rPr>
          <w:rFonts w:eastAsia="Batang"/>
          <w:sz w:val="28"/>
          <w:szCs w:val="28"/>
          <w:lang w:val="uk-UA"/>
        </w:rPr>
        <w:t>Також до майна платника податку, що перебуває у податковій заставі, може застосовуватись адміністративний арешт.</w:t>
      </w:r>
    </w:p>
    <w:p w:rsidR="00136997" w:rsidRDefault="00C32E29" w:rsidP="00B77498">
      <w:pPr>
        <w:ind w:left="53" w:firstLine="656"/>
        <w:jc w:val="both"/>
        <w:rPr>
          <w:rFonts w:eastAsia="Liberation Serif"/>
          <w:sz w:val="28"/>
          <w:szCs w:val="28"/>
        </w:rPr>
      </w:pPr>
      <w:r w:rsidRPr="00B77498">
        <w:rPr>
          <w:rFonts w:eastAsia="Liberation Serif"/>
          <w:sz w:val="28"/>
          <w:szCs w:val="28"/>
        </w:rPr>
        <w:t xml:space="preserve">Від Головного управління Державної податкової служби у Дніпропетровській області надійшли пропозиції щодо </w:t>
      </w:r>
      <w:r w:rsidR="00385A01" w:rsidRPr="00B77498">
        <w:rPr>
          <w:rFonts w:eastAsia="Liberation Serif"/>
          <w:sz w:val="28"/>
          <w:szCs w:val="28"/>
        </w:rPr>
        <w:t>приведення оподатковуваної площі квартир у відповідність до вимог статті 266 ПКУ</w:t>
      </w:r>
      <w:r w:rsidR="00C71E58" w:rsidRPr="00C71E58">
        <w:rPr>
          <w:rFonts w:eastAsia="Liberation Serif"/>
          <w:sz w:val="28"/>
          <w:szCs w:val="28"/>
        </w:rPr>
        <w:t xml:space="preserve">. </w:t>
      </w:r>
      <w:r w:rsidR="00C71E58">
        <w:rPr>
          <w:rFonts w:eastAsia="Batang"/>
          <w:sz w:val="28"/>
          <w:szCs w:val="28"/>
        </w:rPr>
        <w:t>з метою уникнення зростання податкового боргу в подальшому та інших його наслідків</w:t>
      </w:r>
      <w:r w:rsidR="00385A01" w:rsidRPr="00B77498">
        <w:rPr>
          <w:rFonts w:eastAsia="Liberation Serif"/>
          <w:sz w:val="28"/>
          <w:szCs w:val="28"/>
        </w:rPr>
        <w:t>.</w:t>
      </w:r>
    </w:p>
    <w:p w:rsidR="00263476" w:rsidRPr="00263476" w:rsidRDefault="00263476" w:rsidP="006B259F">
      <w:pPr>
        <w:ind w:firstLine="709"/>
        <w:jc w:val="both"/>
        <w:rPr>
          <w:sz w:val="28"/>
          <w:szCs w:val="28"/>
        </w:rPr>
      </w:pPr>
      <w:r>
        <w:rPr>
          <w:rFonts w:eastAsia="Liberation Serif"/>
          <w:sz w:val="28"/>
          <w:szCs w:val="28"/>
        </w:rPr>
        <w:t xml:space="preserve">Крім того, </w:t>
      </w:r>
      <w:r>
        <w:rPr>
          <w:sz w:val="28"/>
          <w:szCs w:val="28"/>
        </w:rPr>
        <w:t>п</w:t>
      </w:r>
      <w:r w:rsidRPr="00040965">
        <w:rPr>
          <w:sz w:val="28"/>
          <w:szCs w:val="28"/>
        </w:rPr>
        <w:t>очинаючи з 1 січня 2021 року різко зріс рівень мінімальної заробітної плати (6000 гривень), який суттєво впли</w:t>
      </w:r>
      <w:r w:rsidR="00BA6630">
        <w:rPr>
          <w:sz w:val="28"/>
          <w:szCs w:val="28"/>
        </w:rPr>
        <w:t>ває</w:t>
      </w:r>
      <w:r w:rsidRPr="00040965">
        <w:rPr>
          <w:sz w:val="28"/>
          <w:szCs w:val="28"/>
        </w:rPr>
        <w:t xml:space="preserve"> на розмір податку на нерухоме майно, відмінне від земельної ділянки. Тобто, максимальний розмір ставки вищевказаного податку складає 90 гривень за 1 метр квадратний житлово</w:t>
      </w:r>
      <w:r>
        <w:rPr>
          <w:sz w:val="28"/>
          <w:szCs w:val="28"/>
        </w:rPr>
        <w:t>ї нерухомості. Це</w:t>
      </w:r>
      <w:r w:rsidRPr="00040965">
        <w:rPr>
          <w:sz w:val="28"/>
          <w:szCs w:val="28"/>
        </w:rPr>
        <w:t xml:space="preserve"> може призвести до негативних наслідків для економічного становища населення, аніж </w:t>
      </w:r>
      <w:r w:rsidR="00BA6630">
        <w:rPr>
          <w:sz w:val="28"/>
          <w:szCs w:val="28"/>
        </w:rPr>
        <w:t xml:space="preserve">до </w:t>
      </w:r>
      <w:r w:rsidRPr="00040965">
        <w:rPr>
          <w:sz w:val="28"/>
          <w:szCs w:val="28"/>
        </w:rPr>
        <w:t>користі від наповнення місцев</w:t>
      </w:r>
      <w:r>
        <w:rPr>
          <w:sz w:val="28"/>
          <w:szCs w:val="28"/>
        </w:rPr>
        <w:t>ого бюджету</w:t>
      </w:r>
      <w:r w:rsidRPr="00040965">
        <w:rPr>
          <w:sz w:val="28"/>
          <w:szCs w:val="28"/>
        </w:rPr>
        <w:t xml:space="preserve">. Тим більше варто враховувати, що таке підвищення податку ніяким чином не </w:t>
      </w:r>
      <w:r w:rsidRPr="00040965">
        <w:rPr>
          <w:sz w:val="28"/>
          <w:szCs w:val="28"/>
        </w:rPr>
        <w:lastRenderedPageBreak/>
        <w:t>гарантує податкових надходжень, оскільки громадяни, яких це стосується, просто не матимуть ресурсів для сплати своїх податкових зобов’язань</w:t>
      </w:r>
      <w:r w:rsidR="008A4FCC">
        <w:rPr>
          <w:sz w:val="28"/>
          <w:szCs w:val="28"/>
        </w:rPr>
        <w:t>, що призведе до виникнення податкового боргу</w:t>
      </w:r>
      <w:r w:rsidRPr="00040965">
        <w:rPr>
          <w:sz w:val="28"/>
          <w:szCs w:val="28"/>
        </w:rPr>
        <w:t>.</w:t>
      </w:r>
    </w:p>
    <w:p w:rsidR="00EF3F2A" w:rsidRPr="00B77498" w:rsidRDefault="001918F3" w:rsidP="00EF3F2A">
      <w:pPr>
        <w:pStyle w:val="Bodytext1"/>
        <w:tabs>
          <w:tab w:val="left" w:pos="5430"/>
        </w:tabs>
        <w:spacing w:before="0" w:line="240" w:lineRule="auto"/>
        <w:ind w:right="-1" w:firstLine="709"/>
        <w:jc w:val="both"/>
        <w:rPr>
          <w:rFonts w:eastAsia="Liberation Serif"/>
          <w:sz w:val="28"/>
          <w:szCs w:val="28"/>
          <w:lang w:val="uk-UA"/>
        </w:rPr>
      </w:pPr>
      <w:r w:rsidRPr="00B77498">
        <w:rPr>
          <w:sz w:val="28"/>
          <w:szCs w:val="28"/>
        </w:rPr>
        <w:t>Вихо</w:t>
      </w:r>
      <w:r w:rsidR="008519CA" w:rsidRPr="00B77498">
        <w:rPr>
          <w:sz w:val="28"/>
          <w:szCs w:val="28"/>
        </w:rPr>
        <w:t xml:space="preserve">дячи з вищевикладеного, з метою </w:t>
      </w:r>
      <w:r w:rsidRPr="00B77498">
        <w:rPr>
          <w:sz w:val="28"/>
          <w:szCs w:val="28"/>
        </w:rPr>
        <w:t xml:space="preserve">виконання </w:t>
      </w:r>
      <w:r w:rsidR="00A85C5E" w:rsidRPr="00B77498">
        <w:rPr>
          <w:sz w:val="28"/>
          <w:szCs w:val="28"/>
          <w:lang w:val="uk-UA"/>
        </w:rPr>
        <w:t>ПКУ</w:t>
      </w:r>
      <w:r w:rsidRPr="00B77498">
        <w:rPr>
          <w:sz w:val="28"/>
          <w:szCs w:val="28"/>
        </w:rPr>
        <w:t xml:space="preserve">, недопущення суперечливих ситуацій, забезпечення дохідної частини бюджету, виконання основних показників економічного і соціального розвитку </w:t>
      </w:r>
      <w:r w:rsidR="004D411E">
        <w:rPr>
          <w:sz w:val="28"/>
          <w:szCs w:val="28"/>
          <w:lang w:val="uk-UA"/>
        </w:rPr>
        <w:t xml:space="preserve">міста </w:t>
      </w:r>
      <w:r w:rsidR="004D411E">
        <w:rPr>
          <w:sz w:val="28"/>
          <w:szCs w:val="28"/>
        </w:rPr>
        <w:t>Дніпра</w:t>
      </w:r>
      <w:r w:rsidRPr="00B77498">
        <w:rPr>
          <w:sz w:val="28"/>
          <w:szCs w:val="28"/>
        </w:rPr>
        <w:t xml:space="preserve">, </w:t>
      </w:r>
      <w:r w:rsidR="00F5089B" w:rsidRPr="00B77498">
        <w:rPr>
          <w:sz w:val="28"/>
          <w:szCs w:val="28"/>
        </w:rPr>
        <w:t>Дніпровська</w:t>
      </w:r>
      <w:r w:rsidRPr="00B77498">
        <w:rPr>
          <w:sz w:val="28"/>
          <w:szCs w:val="28"/>
        </w:rPr>
        <w:t xml:space="preserve"> міська рада має прийняти рішення </w:t>
      </w:r>
      <w:r w:rsidR="00F21671" w:rsidRPr="00B77498">
        <w:rPr>
          <w:rFonts w:eastAsia="Liberation Serif"/>
          <w:sz w:val="28"/>
          <w:szCs w:val="28"/>
        </w:rPr>
        <w:t xml:space="preserve">«Про внесення змін до рішення міської ради від 06.12.2017 № 12/27 </w:t>
      </w:r>
      <w:r w:rsidR="00F21671" w:rsidRPr="00B77498">
        <w:rPr>
          <w:rFonts w:eastAsia="Liberation Serif"/>
          <w:sz w:val="28"/>
          <w:szCs w:val="28"/>
          <w:lang w:val="uk-UA"/>
        </w:rPr>
        <w:t>«</w:t>
      </w:r>
      <w:r w:rsidR="00F21671" w:rsidRPr="00B77498">
        <w:rPr>
          <w:rFonts w:eastAsia="Liberation Serif"/>
          <w:sz w:val="28"/>
          <w:szCs w:val="28"/>
        </w:rPr>
        <w:t>Про ставки та пільги зі сплати податку на нерухоме майно, відмінне від земельної ділянки, на території міста»</w:t>
      </w:r>
      <w:r w:rsidR="00135F3F" w:rsidRPr="00B77498">
        <w:rPr>
          <w:rFonts w:eastAsia="Liberation Serif"/>
          <w:sz w:val="28"/>
          <w:szCs w:val="28"/>
          <w:lang w:val="uk-UA"/>
        </w:rPr>
        <w:t>.</w:t>
      </w:r>
    </w:p>
    <w:p w:rsidR="001F1BEE" w:rsidRPr="00983E21" w:rsidRDefault="0086286F" w:rsidP="00983E21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rStyle w:val="21"/>
          <w:rFonts w:eastAsia="Calibri"/>
          <w:sz w:val="28"/>
          <w:szCs w:val="28"/>
          <w:lang w:val="uk-UA" w:eastAsia="en-US"/>
        </w:rPr>
      </w:pPr>
      <w:r w:rsidRPr="00C07483">
        <w:rPr>
          <w:rStyle w:val="21"/>
          <w:bCs/>
          <w:sz w:val="28"/>
          <w:szCs w:val="28"/>
          <w:lang w:val="uk-UA"/>
        </w:rPr>
        <w:t xml:space="preserve">За інформацією </w:t>
      </w:r>
      <w:r w:rsidR="00AA5A8F" w:rsidRPr="00C07483">
        <w:rPr>
          <w:rFonts w:eastAsia="Liberation Serif"/>
          <w:sz w:val="28"/>
          <w:szCs w:val="28"/>
          <w:lang w:val="uk-UA"/>
        </w:rPr>
        <w:t>Головного управління Державної податкової служби у Дніпропетровській області</w:t>
      </w:r>
      <w:r w:rsidR="003E3441" w:rsidRPr="00C07483">
        <w:rPr>
          <w:rStyle w:val="21"/>
          <w:bCs/>
          <w:sz w:val="28"/>
          <w:szCs w:val="28"/>
          <w:lang w:val="uk-UA"/>
        </w:rPr>
        <w:t xml:space="preserve"> </w:t>
      </w:r>
      <w:r w:rsidRPr="00C07483">
        <w:rPr>
          <w:rStyle w:val="21"/>
          <w:bCs/>
          <w:sz w:val="28"/>
          <w:szCs w:val="28"/>
          <w:lang w:val="uk-UA"/>
        </w:rPr>
        <w:t xml:space="preserve">станом на </w:t>
      </w:r>
      <w:r w:rsidR="00A07954" w:rsidRPr="00C07483">
        <w:rPr>
          <w:rStyle w:val="21"/>
          <w:bCs/>
          <w:sz w:val="28"/>
          <w:szCs w:val="28"/>
          <w:lang w:val="uk-UA"/>
        </w:rPr>
        <w:t>01.01.2021</w:t>
      </w:r>
      <w:r w:rsidR="00795762" w:rsidRPr="00C07483">
        <w:rPr>
          <w:rStyle w:val="21"/>
          <w:bCs/>
          <w:sz w:val="28"/>
          <w:szCs w:val="28"/>
          <w:lang w:val="uk-UA"/>
        </w:rPr>
        <w:t xml:space="preserve"> </w:t>
      </w:r>
      <w:r w:rsidR="00FC34AF">
        <w:rPr>
          <w:rStyle w:val="21"/>
          <w:bCs/>
          <w:sz w:val="28"/>
          <w:szCs w:val="28"/>
          <w:lang w:val="uk-UA"/>
        </w:rPr>
        <w:t xml:space="preserve">року </w:t>
      </w:r>
      <w:r w:rsidR="00795762" w:rsidRPr="00C07483">
        <w:rPr>
          <w:rStyle w:val="21"/>
          <w:bCs/>
          <w:sz w:val="28"/>
          <w:szCs w:val="28"/>
          <w:lang w:val="uk-UA"/>
        </w:rPr>
        <w:t xml:space="preserve">на території </w:t>
      </w:r>
      <w:r w:rsidR="00061073">
        <w:rPr>
          <w:rStyle w:val="21"/>
          <w:bCs/>
          <w:sz w:val="28"/>
          <w:szCs w:val="28"/>
          <w:lang w:val="uk-UA"/>
        </w:rPr>
        <w:t xml:space="preserve">міста </w:t>
      </w:r>
      <w:r w:rsidR="00795762" w:rsidRPr="00C07483">
        <w:rPr>
          <w:rStyle w:val="21"/>
          <w:bCs/>
          <w:sz w:val="28"/>
          <w:szCs w:val="28"/>
          <w:lang w:val="uk-UA"/>
        </w:rPr>
        <w:t xml:space="preserve">Дніпра </w:t>
      </w:r>
      <w:r w:rsidR="001F1BEE" w:rsidRPr="00C07483">
        <w:rPr>
          <w:rStyle w:val="21"/>
          <w:bCs/>
          <w:sz w:val="28"/>
          <w:szCs w:val="28"/>
          <w:lang w:val="uk-UA"/>
        </w:rPr>
        <w:t>підлягають оподаткуванню податком на нерухоме майно, відмінне від земельної ділянки</w:t>
      </w:r>
      <w:r w:rsidR="007831AF">
        <w:rPr>
          <w:rStyle w:val="21"/>
          <w:bCs/>
          <w:sz w:val="28"/>
          <w:szCs w:val="28"/>
          <w:lang w:val="uk-UA"/>
        </w:rPr>
        <w:t>,</w:t>
      </w:r>
      <w:r w:rsidR="001F1BEE" w:rsidRPr="00C07483">
        <w:rPr>
          <w:rStyle w:val="21"/>
          <w:bCs/>
          <w:sz w:val="28"/>
          <w:szCs w:val="28"/>
          <w:lang w:val="uk-UA"/>
        </w:rPr>
        <w:t xml:space="preserve"> 29</w:t>
      </w:r>
      <w:r w:rsidR="001F1BEE">
        <w:rPr>
          <w:rStyle w:val="21"/>
          <w:bCs/>
          <w:sz w:val="28"/>
          <w:szCs w:val="28"/>
        </w:rPr>
        <w:t> </w:t>
      </w:r>
      <w:r w:rsidR="001F1BEE" w:rsidRPr="00C07483">
        <w:rPr>
          <w:rStyle w:val="21"/>
          <w:bCs/>
          <w:sz w:val="28"/>
          <w:szCs w:val="28"/>
          <w:lang w:val="uk-UA"/>
        </w:rPr>
        <w:t>133 квартири площа яких перевищує 60 кв.м.</w:t>
      </w:r>
    </w:p>
    <w:p w:rsidR="00C80C74" w:rsidRPr="00C80C74" w:rsidRDefault="002D6BBA" w:rsidP="00C80C74">
      <w:pPr>
        <w:pStyle w:val="ab"/>
        <w:ind w:firstLine="708"/>
        <w:jc w:val="both"/>
        <w:rPr>
          <w:sz w:val="28"/>
          <w:szCs w:val="28"/>
          <w:lang w:val="uk-UA"/>
        </w:rPr>
      </w:pPr>
      <w:bookmarkStart w:id="1" w:name="bookmark1"/>
      <w:r w:rsidRPr="00B77498">
        <w:rPr>
          <w:rStyle w:val="12"/>
          <w:b w:val="0"/>
          <w:sz w:val="28"/>
          <w:szCs w:val="28"/>
          <w:lang w:val="uk-UA" w:eastAsia="uk-UA"/>
        </w:rPr>
        <w:t xml:space="preserve">Питання залучення </w:t>
      </w:r>
      <w:r w:rsidR="00A22DCF">
        <w:rPr>
          <w:rStyle w:val="12"/>
          <w:b w:val="0"/>
          <w:sz w:val="28"/>
          <w:szCs w:val="28"/>
          <w:lang w:val="uk-UA" w:eastAsia="uk-UA"/>
        </w:rPr>
        <w:t>коштів</w:t>
      </w:r>
      <w:r w:rsidR="005A7E8B" w:rsidRPr="00B77498">
        <w:rPr>
          <w:rStyle w:val="12"/>
          <w:b w:val="0"/>
          <w:sz w:val="28"/>
          <w:szCs w:val="28"/>
          <w:lang w:val="uk-UA" w:eastAsia="uk-UA"/>
        </w:rPr>
        <w:t xml:space="preserve"> </w:t>
      </w:r>
      <w:r w:rsidRPr="00B77498">
        <w:rPr>
          <w:rStyle w:val="12"/>
          <w:b w:val="0"/>
          <w:sz w:val="28"/>
          <w:szCs w:val="28"/>
          <w:lang w:val="uk-UA" w:eastAsia="uk-UA"/>
        </w:rPr>
        <w:t xml:space="preserve">до місцевого бюджету від платників податку пропонується вирішити шляхом ухвалення рішення міської ради з урахуванням вимог чинного законодавства та в межах повноважень органів </w:t>
      </w:r>
      <w:r w:rsidRPr="00B77498">
        <w:rPr>
          <w:sz w:val="28"/>
          <w:szCs w:val="28"/>
          <w:lang w:val="uk-UA"/>
        </w:rPr>
        <w:t>місцевого самоврядування.</w:t>
      </w:r>
      <w:bookmarkEnd w:id="1"/>
    </w:p>
    <w:p w:rsidR="00D84FC0" w:rsidRDefault="00D84FC0" w:rsidP="009E2A92">
      <w:pPr>
        <w:ind w:firstLine="720"/>
        <w:jc w:val="both"/>
        <w:rPr>
          <w:rFonts w:eastAsia="Batang"/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ru-RU"/>
        </w:rPr>
        <w:t xml:space="preserve">Також у місті Дніпрі </w:t>
      </w:r>
      <w:r>
        <w:rPr>
          <w:color w:val="000000"/>
          <w:sz w:val="28"/>
          <w:szCs w:val="28"/>
          <w:shd w:val="clear" w:color="auto" w:fill="FFFFFF"/>
        </w:rPr>
        <w:t xml:space="preserve">спостерігається </w:t>
      </w:r>
      <w:r w:rsidRPr="006C073F">
        <w:rPr>
          <w:rFonts w:eastAsia="Batang"/>
          <w:sz w:val="28"/>
          <w:szCs w:val="28"/>
          <w:lang w:eastAsia="ru-RU"/>
        </w:rPr>
        <w:t>постійне збільшення кількості транспортних засобів, як</w:t>
      </w:r>
      <w:r w:rsidR="00FC34AF">
        <w:rPr>
          <w:rFonts w:eastAsia="Batang"/>
          <w:sz w:val="28"/>
          <w:szCs w:val="28"/>
          <w:lang w:eastAsia="ru-RU"/>
        </w:rPr>
        <w:t>і пересуваються, та відповідно, паркую</w:t>
      </w:r>
      <w:r>
        <w:rPr>
          <w:rFonts w:eastAsia="Batang"/>
          <w:sz w:val="28"/>
          <w:szCs w:val="28"/>
          <w:lang w:eastAsia="ru-RU"/>
        </w:rPr>
        <w:t>ться.</w:t>
      </w:r>
      <w:r w:rsidR="00477035">
        <w:rPr>
          <w:rFonts w:eastAsia="Batang"/>
          <w:sz w:val="28"/>
          <w:szCs w:val="28"/>
          <w:lang w:eastAsia="ru-RU"/>
        </w:rPr>
        <w:t xml:space="preserve"> Б</w:t>
      </w:r>
      <w:r w:rsidR="00477035" w:rsidRPr="006C073F">
        <w:rPr>
          <w:rFonts w:eastAsia="Batang"/>
          <w:sz w:val="28"/>
          <w:szCs w:val="28"/>
          <w:lang w:eastAsia="ru-RU"/>
        </w:rPr>
        <w:t xml:space="preserve">ільшість вулиць </w:t>
      </w:r>
      <w:r w:rsidR="00477035">
        <w:rPr>
          <w:rFonts w:eastAsia="Batang"/>
          <w:sz w:val="28"/>
          <w:szCs w:val="28"/>
          <w:lang w:eastAsia="ru-RU"/>
        </w:rPr>
        <w:t>міста Дніпра будувались</w:t>
      </w:r>
      <w:r w:rsidR="00477035" w:rsidRPr="006C073F">
        <w:rPr>
          <w:rFonts w:eastAsia="Batang"/>
          <w:sz w:val="28"/>
          <w:szCs w:val="28"/>
          <w:lang w:eastAsia="ru-RU"/>
        </w:rPr>
        <w:t xml:space="preserve"> в той час, коли кількість автомобілів, а відтак, і потреба у вільних місцях для паркування, була у десятки разів меншою, </w:t>
      </w:r>
      <w:r w:rsidR="009E2A92">
        <w:rPr>
          <w:rFonts w:eastAsia="Batang"/>
          <w:sz w:val="28"/>
          <w:szCs w:val="28"/>
          <w:lang w:eastAsia="ru-RU"/>
        </w:rPr>
        <w:t>тому зараз попит на місця для паркування в центральних районах міста значно перевищує пропозицію. Крім того, в</w:t>
      </w:r>
      <w:r w:rsidR="00477035" w:rsidRPr="006C073F">
        <w:rPr>
          <w:rFonts w:eastAsia="Batang"/>
          <w:sz w:val="28"/>
          <w:szCs w:val="28"/>
          <w:lang w:eastAsia="ru-RU"/>
        </w:rPr>
        <w:t>исока щільність забудови призвела до неможливості виділення площ для розташування нових парковок та автостоянок.</w:t>
      </w:r>
    </w:p>
    <w:p w:rsidR="00D84FC0" w:rsidRPr="00881FA9" w:rsidRDefault="00D84FC0" w:rsidP="00D9300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Batang"/>
          <w:sz w:val="28"/>
          <w:szCs w:val="28"/>
          <w:lang w:val="uk-UA"/>
        </w:rPr>
      </w:pPr>
      <w:r w:rsidRPr="00881FA9">
        <w:rPr>
          <w:rFonts w:eastAsia="Batang"/>
          <w:sz w:val="28"/>
          <w:szCs w:val="28"/>
          <w:lang w:val="uk-UA"/>
        </w:rPr>
        <w:t xml:space="preserve">У зв’язку з недостатністю паркувальних майданчиків та автостоянок </w:t>
      </w:r>
      <w:r w:rsidR="00813D30" w:rsidRPr="00881FA9">
        <w:rPr>
          <w:rFonts w:eastAsia="Batang"/>
          <w:sz w:val="28"/>
          <w:szCs w:val="28"/>
          <w:lang w:val="uk-UA"/>
        </w:rPr>
        <w:t xml:space="preserve">водії </w:t>
      </w:r>
      <w:r w:rsidRPr="00881FA9">
        <w:rPr>
          <w:rFonts w:eastAsia="Batang"/>
          <w:sz w:val="28"/>
          <w:szCs w:val="28"/>
          <w:lang w:val="uk-UA"/>
        </w:rPr>
        <w:t xml:space="preserve"> вимушені </w:t>
      </w:r>
      <w:r w:rsidR="00881FA9">
        <w:rPr>
          <w:rFonts w:eastAsia="Batang"/>
          <w:sz w:val="28"/>
          <w:szCs w:val="28"/>
          <w:lang w:val="uk-UA"/>
        </w:rPr>
        <w:t xml:space="preserve">нехтувати правилами паркування і </w:t>
      </w:r>
      <w:r w:rsidRPr="00881FA9">
        <w:rPr>
          <w:rFonts w:eastAsia="Batang"/>
          <w:sz w:val="28"/>
          <w:szCs w:val="28"/>
          <w:lang w:val="uk-UA"/>
        </w:rPr>
        <w:t>залишати транспортні засоби</w:t>
      </w:r>
      <w:r w:rsidR="00813D30" w:rsidRPr="00881FA9">
        <w:rPr>
          <w:rFonts w:eastAsia="Batang"/>
          <w:sz w:val="28"/>
          <w:szCs w:val="28"/>
          <w:lang w:val="uk-UA"/>
        </w:rPr>
        <w:t xml:space="preserve"> </w:t>
      </w:r>
      <w:r w:rsidR="00881FA9">
        <w:rPr>
          <w:rFonts w:eastAsia="Batang"/>
          <w:sz w:val="28"/>
          <w:szCs w:val="28"/>
          <w:lang w:val="uk-UA"/>
        </w:rPr>
        <w:t xml:space="preserve">там, де це можливо: </w:t>
      </w:r>
      <w:r w:rsidR="00813D30" w:rsidRPr="00881FA9">
        <w:rPr>
          <w:rFonts w:eastAsia="Batang"/>
          <w:sz w:val="28"/>
          <w:szCs w:val="28"/>
          <w:lang w:val="uk-UA"/>
        </w:rPr>
        <w:t>н</w:t>
      </w:r>
      <w:r w:rsidRPr="00881FA9">
        <w:rPr>
          <w:rFonts w:eastAsia="Batang"/>
          <w:sz w:val="28"/>
          <w:szCs w:val="28"/>
          <w:lang w:val="uk-UA"/>
        </w:rPr>
        <w:t xml:space="preserve">а проїжджій частині, тротуарах, газонах чим спричиняють виникнення заторів та блокують рух громадського транспорту. </w:t>
      </w:r>
      <w:r w:rsidRPr="006C073F">
        <w:rPr>
          <w:rFonts w:eastAsia="Batang"/>
          <w:sz w:val="28"/>
          <w:szCs w:val="28"/>
        </w:rPr>
        <w:t xml:space="preserve">Особливо це стосується центральних вулиць міста. </w:t>
      </w:r>
      <w:r w:rsidR="00477035">
        <w:rPr>
          <w:rFonts w:eastAsia="Batang"/>
          <w:sz w:val="28"/>
          <w:szCs w:val="28"/>
        </w:rPr>
        <w:t>П</w:t>
      </w:r>
      <w:r w:rsidRPr="006C073F">
        <w:rPr>
          <w:rFonts w:eastAsia="Batang"/>
          <w:sz w:val="28"/>
          <w:szCs w:val="28"/>
        </w:rPr>
        <w:t xml:space="preserve">итання </w:t>
      </w:r>
      <w:r w:rsidR="00292535">
        <w:rPr>
          <w:rFonts w:eastAsia="Batang"/>
          <w:sz w:val="28"/>
          <w:szCs w:val="28"/>
          <w:lang w:val="uk-UA"/>
        </w:rPr>
        <w:t xml:space="preserve">кількісного та якісного </w:t>
      </w:r>
      <w:r w:rsidR="00015E02" w:rsidRPr="00015E02">
        <w:rPr>
          <w:rFonts w:eastAsia="Batang"/>
          <w:sz w:val="28"/>
          <w:szCs w:val="28"/>
          <w:lang w:val="uk-UA"/>
        </w:rPr>
        <w:t>збільшення</w:t>
      </w:r>
      <w:r w:rsidR="00292535">
        <w:rPr>
          <w:rFonts w:eastAsia="Batang"/>
          <w:sz w:val="28"/>
          <w:szCs w:val="28"/>
          <w:lang w:val="uk-UA"/>
        </w:rPr>
        <w:t xml:space="preserve"> </w:t>
      </w:r>
      <w:r w:rsidR="00015E02" w:rsidRPr="00015E02">
        <w:rPr>
          <w:rFonts w:eastAsia="Batang"/>
          <w:sz w:val="28"/>
          <w:szCs w:val="28"/>
          <w:lang w:val="uk-UA"/>
        </w:rPr>
        <w:t>паркінгів</w:t>
      </w:r>
      <w:r w:rsidR="00451D90">
        <w:rPr>
          <w:rFonts w:eastAsia="Batang"/>
          <w:sz w:val="28"/>
          <w:szCs w:val="28"/>
          <w:lang w:val="uk-UA"/>
        </w:rPr>
        <w:t xml:space="preserve"> є </w:t>
      </w:r>
      <w:r w:rsidRPr="00015E02">
        <w:rPr>
          <w:rFonts w:eastAsia="Batang"/>
          <w:sz w:val="28"/>
          <w:szCs w:val="28"/>
          <w:lang w:val="uk-UA"/>
        </w:rPr>
        <w:t>нагальним питанням для розбудови транспортної інфраструктури міста.</w:t>
      </w:r>
    </w:p>
    <w:p w:rsidR="00D84FC0" w:rsidRPr="006C073F" w:rsidRDefault="00477035" w:rsidP="00477035">
      <w:pPr>
        <w:ind w:firstLine="720"/>
        <w:jc w:val="both"/>
        <w:rPr>
          <w:rFonts w:eastAsia="Batang"/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ru-RU"/>
        </w:rPr>
        <w:t xml:space="preserve">Слід зазначити, </w:t>
      </w:r>
      <w:r w:rsidR="00D84FC0" w:rsidRPr="006C073F">
        <w:rPr>
          <w:rFonts w:eastAsia="Batang"/>
          <w:sz w:val="28"/>
          <w:szCs w:val="28"/>
          <w:lang w:eastAsia="ru-RU"/>
        </w:rPr>
        <w:t xml:space="preserve">що з урахуванням європейського досвіду </w:t>
      </w:r>
      <w:r w:rsidR="00FE508E">
        <w:rPr>
          <w:rFonts w:eastAsia="Batang"/>
          <w:sz w:val="28"/>
          <w:szCs w:val="28"/>
          <w:lang w:eastAsia="ru-RU"/>
        </w:rPr>
        <w:t>ця проблема вирішується шляхом будівництва</w:t>
      </w:r>
      <w:r w:rsidR="00D84FC0" w:rsidRPr="006C073F">
        <w:rPr>
          <w:rFonts w:eastAsia="Batang"/>
          <w:sz w:val="28"/>
          <w:szCs w:val="28"/>
          <w:lang w:eastAsia="ru-RU"/>
        </w:rPr>
        <w:t xml:space="preserve"> </w:t>
      </w:r>
      <w:r w:rsidR="008956EB">
        <w:rPr>
          <w:rFonts w:eastAsia="Batang"/>
          <w:sz w:val="28"/>
          <w:szCs w:val="28"/>
          <w:lang w:eastAsia="ru-RU"/>
        </w:rPr>
        <w:t xml:space="preserve">окремо розташованих </w:t>
      </w:r>
      <w:r w:rsidR="00D84FC0" w:rsidRPr="006C073F">
        <w:rPr>
          <w:rFonts w:eastAsia="Batang"/>
          <w:sz w:val="28"/>
          <w:szCs w:val="28"/>
          <w:lang w:eastAsia="ru-RU"/>
        </w:rPr>
        <w:t>багато</w:t>
      </w:r>
      <w:r w:rsidR="00087127">
        <w:rPr>
          <w:rFonts w:eastAsia="Batang"/>
          <w:sz w:val="28"/>
          <w:szCs w:val="28"/>
          <w:lang w:eastAsia="ru-RU"/>
        </w:rPr>
        <w:t xml:space="preserve">рівневих </w:t>
      </w:r>
      <w:r w:rsidR="00D84FC0" w:rsidRPr="006C073F">
        <w:rPr>
          <w:rFonts w:eastAsia="Batang"/>
          <w:sz w:val="28"/>
          <w:szCs w:val="28"/>
          <w:lang w:eastAsia="ru-RU"/>
        </w:rPr>
        <w:t xml:space="preserve">паркінгів. </w:t>
      </w:r>
      <w:r>
        <w:rPr>
          <w:rFonts w:eastAsia="Batang"/>
          <w:sz w:val="28"/>
          <w:szCs w:val="28"/>
          <w:lang w:eastAsia="ru-RU"/>
        </w:rPr>
        <w:t>П</w:t>
      </w:r>
      <w:r w:rsidR="00D84FC0" w:rsidRPr="006C073F">
        <w:rPr>
          <w:rFonts w:eastAsia="Batang"/>
          <w:sz w:val="28"/>
          <w:szCs w:val="28"/>
          <w:lang w:eastAsia="ru-RU"/>
        </w:rPr>
        <w:t>о-перше для будівництва паркінгів необхідні земельні ділянки набагато меншої площі, ніж для парковок, а по-друге сучасна архітектура паркінгів повинна прикрасити панораму міста.</w:t>
      </w:r>
    </w:p>
    <w:p w:rsidR="009C129F" w:rsidRDefault="00477035" w:rsidP="00786C19">
      <w:pPr>
        <w:ind w:firstLine="720"/>
        <w:jc w:val="both"/>
        <w:rPr>
          <w:rFonts w:eastAsia="Batang"/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ru-RU"/>
        </w:rPr>
        <w:t>Б</w:t>
      </w:r>
      <w:r w:rsidR="00D84FC0" w:rsidRPr="006C073F">
        <w:rPr>
          <w:rFonts w:eastAsia="Batang"/>
          <w:sz w:val="28"/>
          <w:szCs w:val="28"/>
          <w:lang w:eastAsia="ru-RU"/>
        </w:rPr>
        <w:t xml:space="preserve">удівництво паркінгів </w:t>
      </w:r>
      <w:r w:rsidR="007E55D8">
        <w:rPr>
          <w:rFonts w:eastAsia="Batang"/>
          <w:sz w:val="28"/>
          <w:szCs w:val="28"/>
          <w:lang w:eastAsia="ru-RU"/>
        </w:rPr>
        <w:t xml:space="preserve">у вигляді </w:t>
      </w:r>
      <w:r w:rsidR="007E55D8" w:rsidRPr="007E55D8">
        <w:rPr>
          <w:rFonts w:eastAsia="Batang"/>
          <w:sz w:val="28"/>
          <w:szCs w:val="28"/>
          <w:lang w:eastAsia="ru-RU"/>
        </w:rPr>
        <w:t>окремих багаторівневих споруд</w:t>
      </w:r>
      <w:r w:rsidR="007E55D8" w:rsidRPr="006C073F">
        <w:rPr>
          <w:rFonts w:eastAsia="Batang"/>
          <w:sz w:val="28"/>
          <w:szCs w:val="28"/>
          <w:lang w:eastAsia="ru-RU"/>
        </w:rPr>
        <w:t xml:space="preserve"> </w:t>
      </w:r>
      <w:r w:rsidR="00D84FC0" w:rsidRPr="006C073F">
        <w:rPr>
          <w:rFonts w:eastAsia="Batang"/>
          <w:sz w:val="28"/>
          <w:szCs w:val="28"/>
          <w:lang w:eastAsia="ru-RU"/>
        </w:rPr>
        <w:t xml:space="preserve">– це витратний інвестиційний проєкт, який досі не втілювався у місті Дніпрі. </w:t>
      </w:r>
      <w:r>
        <w:rPr>
          <w:rFonts w:eastAsia="Batang"/>
          <w:sz w:val="28"/>
          <w:szCs w:val="28"/>
          <w:lang w:eastAsia="ru-RU"/>
        </w:rPr>
        <w:t>Д</w:t>
      </w:r>
      <w:r w:rsidR="00D84FC0" w:rsidRPr="006C073F">
        <w:rPr>
          <w:rFonts w:eastAsia="Batang"/>
          <w:sz w:val="28"/>
          <w:szCs w:val="28"/>
          <w:lang w:eastAsia="ru-RU"/>
        </w:rPr>
        <w:t xml:space="preserve">ля зацікавлення та залучення інвесторів доцільно розглянути питання про створення сприятливих економічних умов для втілення у місті Дніпрі проєктів побудови </w:t>
      </w:r>
      <w:r w:rsidR="00DA57AA">
        <w:rPr>
          <w:rFonts w:eastAsia="Batang"/>
          <w:sz w:val="28"/>
          <w:szCs w:val="28"/>
          <w:lang w:eastAsia="ru-RU"/>
        </w:rPr>
        <w:t>багаторівневих</w:t>
      </w:r>
      <w:r w:rsidR="00D84FC0" w:rsidRPr="006C073F">
        <w:rPr>
          <w:rFonts w:eastAsia="Batang"/>
          <w:sz w:val="28"/>
          <w:szCs w:val="28"/>
          <w:lang w:eastAsia="ru-RU"/>
        </w:rPr>
        <w:t xml:space="preserve"> паркінгів. Для цього доцільно </w:t>
      </w:r>
      <w:r>
        <w:rPr>
          <w:rFonts w:eastAsia="Batang"/>
          <w:sz w:val="28"/>
          <w:szCs w:val="28"/>
          <w:lang w:eastAsia="ru-RU"/>
        </w:rPr>
        <w:t>розглянути питання</w:t>
      </w:r>
      <w:r w:rsidR="00F33E42">
        <w:rPr>
          <w:rFonts w:eastAsia="Batang"/>
          <w:sz w:val="28"/>
          <w:szCs w:val="28"/>
          <w:lang w:eastAsia="ru-RU"/>
        </w:rPr>
        <w:t xml:space="preserve"> </w:t>
      </w:r>
      <w:r w:rsidR="00786C19">
        <w:rPr>
          <w:rFonts w:eastAsia="Batang"/>
          <w:sz w:val="28"/>
          <w:szCs w:val="28"/>
          <w:lang w:eastAsia="ru-RU"/>
        </w:rPr>
        <w:t xml:space="preserve">впровадження </w:t>
      </w:r>
      <w:r w:rsidR="00786C19" w:rsidRPr="00786C19">
        <w:rPr>
          <w:rFonts w:eastAsia="Batang"/>
          <w:sz w:val="28"/>
          <w:szCs w:val="28"/>
          <w:lang w:eastAsia="ru-RU"/>
        </w:rPr>
        <w:t>диференційованого</w:t>
      </w:r>
      <w:r w:rsidR="00292535">
        <w:rPr>
          <w:rFonts w:eastAsia="Batang"/>
          <w:sz w:val="28"/>
          <w:szCs w:val="28"/>
          <w:lang w:eastAsia="ru-RU"/>
        </w:rPr>
        <w:t xml:space="preserve"> </w:t>
      </w:r>
      <w:r w:rsidR="00786C19" w:rsidRPr="00786C19">
        <w:rPr>
          <w:rFonts w:eastAsia="Batang"/>
          <w:sz w:val="28"/>
          <w:szCs w:val="28"/>
          <w:lang w:eastAsia="ru-RU"/>
        </w:rPr>
        <w:t>розміру ставок</w:t>
      </w:r>
      <w:r w:rsidR="00292535">
        <w:rPr>
          <w:rFonts w:eastAsia="Batang"/>
          <w:sz w:val="28"/>
          <w:szCs w:val="28"/>
          <w:lang w:eastAsia="ru-RU"/>
        </w:rPr>
        <w:t xml:space="preserve"> </w:t>
      </w:r>
      <w:r w:rsidR="00786C19" w:rsidRPr="00786C19">
        <w:rPr>
          <w:rFonts w:eastAsia="Batang"/>
          <w:sz w:val="28"/>
          <w:szCs w:val="28"/>
          <w:lang w:eastAsia="ru-RU"/>
        </w:rPr>
        <w:t>податку</w:t>
      </w:r>
      <w:r w:rsidR="00786C19">
        <w:rPr>
          <w:rFonts w:eastAsia="Batang"/>
          <w:sz w:val="28"/>
          <w:szCs w:val="28"/>
          <w:lang w:eastAsia="ru-RU"/>
        </w:rPr>
        <w:t xml:space="preserve"> на нерухоме майно, ві</w:t>
      </w:r>
      <w:r w:rsidR="009A3007">
        <w:rPr>
          <w:rFonts w:eastAsia="Batang"/>
          <w:sz w:val="28"/>
          <w:szCs w:val="28"/>
          <w:lang w:eastAsia="ru-RU"/>
        </w:rPr>
        <w:t>дмінне від земельної ділянки</w:t>
      </w:r>
      <w:r w:rsidR="007831AF">
        <w:rPr>
          <w:rFonts w:eastAsia="Batang"/>
          <w:sz w:val="28"/>
          <w:szCs w:val="28"/>
          <w:lang w:eastAsia="ru-RU"/>
        </w:rPr>
        <w:t>,</w:t>
      </w:r>
      <w:r w:rsidR="009A3007">
        <w:rPr>
          <w:rFonts w:eastAsia="Batang"/>
          <w:sz w:val="28"/>
          <w:szCs w:val="28"/>
          <w:lang w:eastAsia="ru-RU"/>
        </w:rPr>
        <w:t xml:space="preserve"> </w:t>
      </w:r>
      <w:r w:rsidR="008268FB">
        <w:rPr>
          <w:rFonts w:eastAsia="Batang"/>
          <w:sz w:val="28"/>
          <w:szCs w:val="28"/>
          <w:lang w:eastAsia="ru-RU"/>
        </w:rPr>
        <w:t xml:space="preserve">в залежності </w:t>
      </w:r>
      <w:r w:rsidR="008268FB" w:rsidRPr="008268FB">
        <w:rPr>
          <w:rFonts w:eastAsia="Batang"/>
          <w:sz w:val="28"/>
          <w:szCs w:val="28"/>
          <w:lang w:eastAsia="ru-RU"/>
        </w:rPr>
        <w:t xml:space="preserve">від зони розташування цих </w:t>
      </w:r>
      <w:r w:rsidR="008268FB" w:rsidRPr="008268FB">
        <w:rPr>
          <w:rFonts w:eastAsia="Batang"/>
          <w:sz w:val="28"/>
          <w:szCs w:val="28"/>
          <w:lang w:eastAsia="ru-RU"/>
        </w:rPr>
        <w:lastRenderedPageBreak/>
        <w:t>об’єктів нерухомості</w:t>
      </w:r>
      <w:r w:rsidR="008268FB" w:rsidRPr="009A3007">
        <w:rPr>
          <w:rFonts w:eastAsia="Batang"/>
          <w:sz w:val="28"/>
          <w:szCs w:val="28"/>
          <w:lang w:eastAsia="ru-RU"/>
        </w:rPr>
        <w:t xml:space="preserve"> </w:t>
      </w:r>
      <w:r w:rsidR="008268FB">
        <w:rPr>
          <w:rFonts w:eastAsia="Batang"/>
          <w:sz w:val="28"/>
          <w:szCs w:val="28"/>
          <w:lang w:eastAsia="ru-RU"/>
        </w:rPr>
        <w:t xml:space="preserve">та </w:t>
      </w:r>
      <w:r w:rsidR="009A3007" w:rsidRPr="009A3007">
        <w:rPr>
          <w:rFonts w:eastAsia="Batang"/>
          <w:sz w:val="28"/>
          <w:szCs w:val="28"/>
          <w:lang w:eastAsia="ru-RU"/>
        </w:rPr>
        <w:t xml:space="preserve">на </w:t>
      </w:r>
      <w:r w:rsidR="00F57A10">
        <w:rPr>
          <w:rFonts w:eastAsia="Batang"/>
          <w:sz w:val="28"/>
          <w:szCs w:val="28"/>
          <w:lang w:eastAsia="ru-RU"/>
        </w:rPr>
        <w:t>різних стадіях</w:t>
      </w:r>
      <w:r w:rsidR="00E91F7F">
        <w:rPr>
          <w:rFonts w:eastAsia="Batang"/>
          <w:sz w:val="28"/>
          <w:szCs w:val="28"/>
          <w:lang w:eastAsia="ru-RU"/>
        </w:rPr>
        <w:t xml:space="preserve"> роботи проє</w:t>
      </w:r>
      <w:r w:rsidR="009A3007" w:rsidRPr="009A3007">
        <w:rPr>
          <w:rFonts w:eastAsia="Batang"/>
          <w:sz w:val="28"/>
          <w:szCs w:val="28"/>
          <w:lang w:eastAsia="ru-RU"/>
        </w:rPr>
        <w:t>кту</w:t>
      </w:r>
      <w:r w:rsidR="00F57A10">
        <w:rPr>
          <w:rFonts w:eastAsia="Batang"/>
          <w:sz w:val="28"/>
          <w:szCs w:val="28"/>
          <w:lang w:eastAsia="ru-RU"/>
        </w:rPr>
        <w:t xml:space="preserve">: </w:t>
      </w:r>
      <w:r w:rsidR="009A3007">
        <w:rPr>
          <w:rFonts w:eastAsia="Batang"/>
          <w:sz w:val="28"/>
          <w:szCs w:val="28"/>
          <w:lang w:eastAsia="ru-RU"/>
        </w:rPr>
        <w:t xml:space="preserve">періоді </w:t>
      </w:r>
      <w:r w:rsidR="008B0D2A">
        <w:rPr>
          <w:rFonts w:eastAsia="Batang"/>
          <w:sz w:val="28"/>
          <w:szCs w:val="28"/>
          <w:lang w:eastAsia="ru-RU"/>
        </w:rPr>
        <w:t>окупності інвестицій</w:t>
      </w:r>
      <w:r w:rsidR="008268FB">
        <w:rPr>
          <w:rFonts w:eastAsia="Batang"/>
          <w:sz w:val="28"/>
          <w:szCs w:val="28"/>
          <w:lang w:eastAsia="ru-RU"/>
        </w:rPr>
        <w:t xml:space="preserve"> та періоді отримання прибутку.</w:t>
      </w:r>
    </w:p>
    <w:p w:rsidR="00292535" w:rsidRDefault="00292535" w:rsidP="00292535">
      <w:pPr>
        <w:pStyle w:val="ab"/>
        <w:ind w:firstLine="720"/>
        <w:jc w:val="both"/>
        <w:rPr>
          <w:sz w:val="28"/>
          <w:szCs w:val="28"/>
          <w:lang w:val="uk-UA"/>
        </w:rPr>
      </w:pPr>
      <w:r w:rsidRPr="00B77498">
        <w:rPr>
          <w:sz w:val="28"/>
          <w:szCs w:val="28"/>
          <w:lang w:val="uk-UA"/>
        </w:rPr>
        <w:t>Сфера дії визначеного регуляторного акта розповсюджується на платників податку</w:t>
      </w:r>
      <w:r w:rsidRPr="0029253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фізичних осіб</w:t>
      </w:r>
      <w:r w:rsidRPr="00B77498">
        <w:rPr>
          <w:sz w:val="28"/>
          <w:szCs w:val="28"/>
          <w:lang w:val="uk-UA"/>
        </w:rPr>
        <w:t xml:space="preserve">, які є власниками об’єктів </w:t>
      </w:r>
      <w:r>
        <w:rPr>
          <w:sz w:val="28"/>
          <w:szCs w:val="28"/>
          <w:lang w:val="uk-UA"/>
        </w:rPr>
        <w:t xml:space="preserve">житлової </w:t>
      </w:r>
      <w:r w:rsidRPr="00B77498">
        <w:rPr>
          <w:sz w:val="28"/>
          <w:szCs w:val="28"/>
          <w:lang w:val="uk-UA"/>
        </w:rPr>
        <w:t xml:space="preserve">нерухомості, </w:t>
      </w:r>
      <w:r>
        <w:rPr>
          <w:sz w:val="28"/>
          <w:szCs w:val="28"/>
          <w:lang w:val="uk-UA"/>
        </w:rPr>
        <w:t xml:space="preserve">а саме квартир, </w:t>
      </w:r>
      <w:r w:rsidRPr="00B77498">
        <w:rPr>
          <w:sz w:val="28"/>
          <w:szCs w:val="28"/>
          <w:lang w:val="uk-UA"/>
        </w:rPr>
        <w:t xml:space="preserve">розташованих </w:t>
      </w:r>
      <w:r w:rsidRPr="00B77498">
        <w:rPr>
          <w:bCs/>
          <w:sz w:val="28"/>
          <w:szCs w:val="28"/>
          <w:lang w:val="uk-UA" w:eastAsia="uk-UA"/>
        </w:rPr>
        <w:t>на території міста Дніпра</w:t>
      </w:r>
      <w:r>
        <w:rPr>
          <w:sz w:val="28"/>
          <w:szCs w:val="28"/>
          <w:lang w:val="uk-UA"/>
        </w:rPr>
        <w:t xml:space="preserve"> та </w:t>
      </w:r>
      <w:r w:rsidRPr="000622B1">
        <w:rPr>
          <w:sz w:val="28"/>
          <w:szCs w:val="28"/>
          <w:lang w:val="uk-UA"/>
        </w:rPr>
        <w:t xml:space="preserve">інвесторів </w:t>
      </w:r>
      <w:r>
        <w:rPr>
          <w:sz w:val="28"/>
          <w:szCs w:val="28"/>
          <w:lang w:val="uk-UA"/>
        </w:rPr>
        <w:t xml:space="preserve">і </w:t>
      </w:r>
      <w:r w:rsidRPr="000622B1">
        <w:rPr>
          <w:sz w:val="28"/>
          <w:szCs w:val="28"/>
          <w:lang w:val="uk-UA"/>
        </w:rPr>
        <w:t xml:space="preserve">суб’єктів господарювання, зацікавлених у реалізації </w:t>
      </w:r>
      <w:r w:rsidRPr="00F6638D">
        <w:rPr>
          <w:sz w:val="28"/>
          <w:szCs w:val="28"/>
          <w:lang w:val="uk-UA"/>
        </w:rPr>
        <w:t xml:space="preserve">створення додаткових паркувальних місць </w:t>
      </w:r>
      <w:r>
        <w:rPr>
          <w:sz w:val="28"/>
          <w:szCs w:val="28"/>
          <w:lang w:val="uk-UA"/>
        </w:rPr>
        <w:t>у місті Дніпрі.</w:t>
      </w:r>
    </w:p>
    <w:p w:rsidR="00436B04" w:rsidRDefault="00436B04" w:rsidP="00292535">
      <w:pPr>
        <w:pStyle w:val="ab"/>
        <w:ind w:firstLine="720"/>
        <w:jc w:val="both"/>
        <w:rPr>
          <w:sz w:val="28"/>
          <w:szCs w:val="28"/>
          <w:lang w:val="uk-UA"/>
        </w:rPr>
      </w:pPr>
    </w:p>
    <w:p w:rsidR="004F5AC7" w:rsidRDefault="00436B04" w:rsidP="00436B04">
      <w:pPr>
        <w:pStyle w:val="ab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групи (підгрупи), на які проблема справляє вплив</w:t>
      </w:r>
    </w:p>
    <w:p w:rsidR="00076286" w:rsidRPr="00AE21FD" w:rsidRDefault="00076286" w:rsidP="00436B04">
      <w:pPr>
        <w:pStyle w:val="ab"/>
        <w:ind w:firstLine="720"/>
        <w:jc w:val="center"/>
        <w:rPr>
          <w:sz w:val="24"/>
          <w:szCs w:val="24"/>
          <w:lang w:val="uk-UA"/>
        </w:rPr>
      </w:pPr>
    </w:p>
    <w:p w:rsidR="00436B04" w:rsidRDefault="00436B04" w:rsidP="00076286">
      <w:pPr>
        <w:pStyle w:val="Bodytext1"/>
        <w:spacing w:before="0" w:line="240" w:lineRule="auto"/>
        <w:ind w:left="7788" w:firstLine="708"/>
        <w:jc w:val="both"/>
        <w:rPr>
          <w:sz w:val="24"/>
          <w:szCs w:val="24"/>
          <w:lang w:val="uk-UA" w:eastAsia="uk-UA"/>
        </w:rPr>
      </w:pPr>
      <w:r w:rsidRPr="00335A2F">
        <w:rPr>
          <w:sz w:val="24"/>
          <w:szCs w:val="24"/>
          <w:lang w:val="uk-UA" w:eastAsia="uk-UA"/>
        </w:rPr>
        <w:t>Таблиця 1</w:t>
      </w:r>
    </w:p>
    <w:p w:rsidR="00E40ED9" w:rsidRPr="00E40ED9" w:rsidRDefault="00E40ED9" w:rsidP="00076286">
      <w:pPr>
        <w:pStyle w:val="Bodytext1"/>
        <w:spacing w:before="0" w:line="240" w:lineRule="auto"/>
        <w:ind w:left="7788" w:firstLine="708"/>
        <w:jc w:val="both"/>
        <w:rPr>
          <w:sz w:val="12"/>
          <w:szCs w:val="12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2977"/>
      </w:tblGrid>
      <w:tr w:rsidR="00436B04" w:rsidTr="00BB6772">
        <w:tc>
          <w:tcPr>
            <w:tcW w:w="2977" w:type="dxa"/>
            <w:shd w:val="clear" w:color="auto" w:fill="auto"/>
          </w:tcPr>
          <w:p w:rsidR="00436B04" w:rsidRPr="00BB6772" w:rsidRDefault="00436B04" w:rsidP="00BB6772">
            <w:pPr>
              <w:pStyle w:val="Bodytext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BB6772">
              <w:rPr>
                <w:sz w:val="24"/>
                <w:szCs w:val="24"/>
                <w:lang w:val="uk-UA" w:eastAsia="uk-UA"/>
              </w:rPr>
              <w:t>Групи (підгрупи)</w:t>
            </w:r>
          </w:p>
        </w:tc>
        <w:tc>
          <w:tcPr>
            <w:tcW w:w="3544" w:type="dxa"/>
            <w:shd w:val="clear" w:color="auto" w:fill="auto"/>
          </w:tcPr>
          <w:p w:rsidR="00436B04" w:rsidRPr="00BB6772" w:rsidRDefault="00436B04" w:rsidP="00BB6772">
            <w:pPr>
              <w:pStyle w:val="Bodytext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BB6772">
              <w:rPr>
                <w:sz w:val="24"/>
                <w:szCs w:val="24"/>
                <w:lang w:val="uk-UA" w:eastAsia="uk-UA"/>
              </w:rPr>
              <w:t>Так</w:t>
            </w:r>
          </w:p>
        </w:tc>
        <w:tc>
          <w:tcPr>
            <w:tcW w:w="2977" w:type="dxa"/>
            <w:shd w:val="clear" w:color="auto" w:fill="auto"/>
          </w:tcPr>
          <w:p w:rsidR="00436B04" w:rsidRPr="00BB6772" w:rsidRDefault="00436B04" w:rsidP="00BB6772">
            <w:pPr>
              <w:pStyle w:val="Bodytext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BB6772">
              <w:rPr>
                <w:sz w:val="24"/>
                <w:szCs w:val="24"/>
                <w:lang w:val="uk-UA" w:eastAsia="uk-UA"/>
              </w:rPr>
              <w:t>Ні</w:t>
            </w:r>
          </w:p>
        </w:tc>
      </w:tr>
      <w:tr w:rsidR="00436B04" w:rsidTr="00BB6772">
        <w:tc>
          <w:tcPr>
            <w:tcW w:w="2977" w:type="dxa"/>
            <w:shd w:val="clear" w:color="auto" w:fill="auto"/>
          </w:tcPr>
          <w:p w:rsidR="00436B04" w:rsidRPr="00BB6772" w:rsidRDefault="00E94FFF" w:rsidP="00BB6772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 w:eastAsia="uk-UA"/>
              </w:rPr>
            </w:pPr>
            <w:r w:rsidRPr="00BB6772">
              <w:rPr>
                <w:sz w:val="24"/>
                <w:szCs w:val="24"/>
                <w:lang w:val="uk-UA" w:eastAsia="uk-UA"/>
              </w:rPr>
              <w:t>Громадяни</w:t>
            </w:r>
            <w:r w:rsidR="00EB4D0A" w:rsidRPr="00BB6772">
              <w:rPr>
                <w:sz w:val="24"/>
                <w:szCs w:val="24"/>
                <w:lang w:val="uk-UA" w:eastAsia="uk-UA"/>
              </w:rPr>
              <w:t xml:space="preserve"> </w:t>
            </w:r>
            <w:r w:rsidR="00EB4D0A" w:rsidRPr="00BB6772">
              <w:rPr>
                <w:sz w:val="24"/>
                <w:szCs w:val="24"/>
                <w:lang w:val="uk-UA" w:eastAsia="uk-UA"/>
              </w:rPr>
              <w:sym w:font="Symbol" w:char="F02D"/>
            </w:r>
            <w:r w:rsidR="00EB4D0A" w:rsidRPr="00EC6535">
              <w:rPr>
                <w:sz w:val="24"/>
                <w:szCs w:val="24"/>
                <w:lang w:val="uk-UA" w:eastAsia="uk-UA"/>
              </w:rPr>
              <w:t>12 814</w:t>
            </w:r>
            <w:r w:rsidR="00EC6535" w:rsidRPr="00EC6535">
              <w:rPr>
                <w:sz w:val="24"/>
                <w:szCs w:val="24"/>
                <w:lang w:val="uk-UA" w:eastAsia="uk-UA"/>
              </w:rPr>
              <w:t>*</w:t>
            </w:r>
            <w:r w:rsidR="00EC6535">
              <w:rPr>
                <w:sz w:val="24"/>
                <w:szCs w:val="24"/>
                <w:lang w:val="uk-UA" w:eastAsia="uk-UA"/>
              </w:rPr>
              <w:t xml:space="preserve"> </w:t>
            </w:r>
            <w:r w:rsidR="00EB4D0A" w:rsidRPr="00BB6772">
              <w:rPr>
                <w:sz w:val="24"/>
                <w:szCs w:val="24"/>
                <w:lang w:val="uk-UA" w:eastAsia="uk-UA"/>
              </w:rPr>
              <w:t xml:space="preserve">фізичні особи – платники податку на нерухоме майно, відмінне від земельної ділянки </w:t>
            </w:r>
          </w:p>
        </w:tc>
        <w:tc>
          <w:tcPr>
            <w:tcW w:w="3544" w:type="dxa"/>
            <w:shd w:val="clear" w:color="auto" w:fill="auto"/>
          </w:tcPr>
          <w:p w:rsidR="00436B04" w:rsidRPr="00BB6772" w:rsidRDefault="00EB4D0A" w:rsidP="00BB6772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 w:eastAsia="uk-UA"/>
              </w:rPr>
            </w:pPr>
            <w:r w:rsidRPr="00BB6772">
              <w:rPr>
                <w:sz w:val="24"/>
                <w:szCs w:val="24"/>
                <w:lang w:val="uk-UA" w:eastAsia="uk-UA"/>
              </w:rPr>
              <w:t>Впливає на громадян, які мають у власності квартири загальною площею понад 60 кв.м.</w:t>
            </w:r>
          </w:p>
        </w:tc>
        <w:tc>
          <w:tcPr>
            <w:tcW w:w="2977" w:type="dxa"/>
            <w:shd w:val="clear" w:color="auto" w:fill="auto"/>
          </w:tcPr>
          <w:p w:rsidR="00436B04" w:rsidRPr="00BB6772" w:rsidRDefault="00EB4D0A" w:rsidP="00BB6772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 w:eastAsia="uk-UA"/>
              </w:rPr>
            </w:pPr>
            <w:r w:rsidRPr="00BB6772">
              <w:rPr>
                <w:sz w:val="24"/>
                <w:szCs w:val="24"/>
                <w:lang w:val="uk-UA" w:eastAsia="uk-UA"/>
              </w:rPr>
              <w:t xml:space="preserve">Не впливає на громадян, які є власниками будинків або не мають у власності об’єктів нерухомості </w:t>
            </w:r>
          </w:p>
        </w:tc>
      </w:tr>
      <w:tr w:rsidR="00436B04" w:rsidTr="00BB6772">
        <w:tc>
          <w:tcPr>
            <w:tcW w:w="2977" w:type="dxa"/>
            <w:shd w:val="clear" w:color="auto" w:fill="auto"/>
          </w:tcPr>
          <w:p w:rsidR="00436B04" w:rsidRPr="00BB6772" w:rsidRDefault="00E94FFF" w:rsidP="00BB6772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 w:eastAsia="uk-UA"/>
              </w:rPr>
            </w:pPr>
            <w:r w:rsidRPr="00BB6772">
              <w:rPr>
                <w:sz w:val="24"/>
                <w:szCs w:val="24"/>
                <w:lang w:val="uk-UA" w:eastAsia="uk-UA"/>
              </w:rPr>
              <w:t>Держава</w:t>
            </w:r>
          </w:p>
          <w:p w:rsidR="00B57B54" w:rsidRPr="00BB6772" w:rsidRDefault="00B57B54" w:rsidP="00BB6772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 w:eastAsia="uk-UA"/>
              </w:rPr>
            </w:pPr>
            <w:r w:rsidRPr="00BB6772">
              <w:rPr>
                <w:sz w:val="24"/>
                <w:szCs w:val="24"/>
                <w:lang w:val="uk-UA" w:eastAsia="uk-UA"/>
              </w:rPr>
              <w:t>Органи місцевого самоврядування</w:t>
            </w:r>
          </w:p>
        </w:tc>
        <w:tc>
          <w:tcPr>
            <w:tcW w:w="3544" w:type="dxa"/>
            <w:shd w:val="clear" w:color="auto" w:fill="auto"/>
          </w:tcPr>
          <w:p w:rsidR="00436B04" w:rsidRPr="00BB6772" w:rsidRDefault="00B57B54" w:rsidP="00BB6772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 w:eastAsia="uk-UA"/>
              </w:rPr>
            </w:pPr>
            <w:r w:rsidRPr="00BB6772">
              <w:rPr>
                <w:sz w:val="24"/>
                <w:szCs w:val="24"/>
                <w:lang w:val="uk-UA" w:eastAsia="uk-UA"/>
              </w:rPr>
              <w:t>До повноважень органів місцевого самоврядування віднесено право встановлювати ставки податку на нерухоме майно, відмінне від земельної ділянки (стаття 266 ПКУ).</w:t>
            </w:r>
            <w:r w:rsidR="00DA0F4F" w:rsidRPr="00BB6772">
              <w:rPr>
                <w:sz w:val="24"/>
                <w:szCs w:val="24"/>
                <w:lang w:val="uk-UA" w:eastAsia="uk-UA"/>
              </w:rPr>
              <w:t xml:space="preserve"> </w:t>
            </w:r>
            <w:r w:rsidRPr="00BB6772">
              <w:rPr>
                <w:sz w:val="24"/>
                <w:szCs w:val="24"/>
                <w:lang w:val="uk-UA" w:eastAsia="uk-UA"/>
              </w:rPr>
              <w:t>Від запропонованого регулювання в частині встановлення ставки податку в розмірі 1,2 відсотка від розміру мінімальної заробітної плати, встановленої законом на 1 січня звітного року</w:t>
            </w:r>
            <w:r w:rsidR="00DA0F4F" w:rsidRPr="00BB6772">
              <w:rPr>
                <w:sz w:val="24"/>
                <w:szCs w:val="24"/>
                <w:lang w:val="uk-UA" w:eastAsia="uk-UA"/>
              </w:rPr>
              <w:t xml:space="preserve"> прогнозується надходження в сумі близько 45 799,8 тис.грн. (у разі 50-відсоткової сплати від нарахованої суми)</w:t>
            </w:r>
            <w:r w:rsidR="000A21BC" w:rsidRPr="00BB6772">
              <w:rPr>
                <w:sz w:val="24"/>
                <w:szCs w:val="24"/>
                <w:lang w:val="uk-UA" w:eastAsia="uk-UA"/>
              </w:rPr>
              <w:t>, що дасть можливість спрямувати ці кошти на фінансування соціально важливі міські програми.</w:t>
            </w:r>
          </w:p>
        </w:tc>
        <w:tc>
          <w:tcPr>
            <w:tcW w:w="2977" w:type="dxa"/>
            <w:shd w:val="clear" w:color="auto" w:fill="auto"/>
          </w:tcPr>
          <w:p w:rsidR="00436B04" w:rsidRPr="00BB6772" w:rsidRDefault="00606AE6" w:rsidP="00BB6772">
            <w:pPr>
              <w:pStyle w:val="Bodytext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BB6772">
              <w:rPr>
                <w:sz w:val="24"/>
                <w:szCs w:val="24"/>
                <w:lang w:val="uk-UA" w:eastAsia="uk-UA"/>
              </w:rPr>
              <w:t>-</w:t>
            </w:r>
          </w:p>
        </w:tc>
      </w:tr>
      <w:tr w:rsidR="00436B04" w:rsidTr="00BB6772">
        <w:tc>
          <w:tcPr>
            <w:tcW w:w="2977" w:type="dxa"/>
            <w:shd w:val="clear" w:color="auto" w:fill="auto"/>
          </w:tcPr>
          <w:p w:rsidR="00436B04" w:rsidRPr="00BB6772" w:rsidRDefault="00E94FFF" w:rsidP="00BB6772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 w:eastAsia="uk-UA"/>
              </w:rPr>
            </w:pPr>
            <w:r w:rsidRPr="00BB6772">
              <w:rPr>
                <w:sz w:val="24"/>
                <w:szCs w:val="24"/>
                <w:lang w:val="uk-UA" w:eastAsia="uk-UA"/>
              </w:rPr>
              <w:t>Суб’єкти господарювання, у тому числі суб’єкти малого підприємництва</w:t>
            </w:r>
          </w:p>
        </w:tc>
        <w:tc>
          <w:tcPr>
            <w:tcW w:w="3544" w:type="dxa"/>
            <w:shd w:val="clear" w:color="auto" w:fill="auto"/>
          </w:tcPr>
          <w:p w:rsidR="00436B04" w:rsidRPr="00BB6772" w:rsidRDefault="007E0870" w:rsidP="00BB6772">
            <w:pPr>
              <w:pStyle w:val="Bodytext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 w:eastAsia="uk-UA"/>
              </w:rPr>
            </w:pPr>
            <w:r w:rsidRPr="00BB6772">
              <w:rPr>
                <w:sz w:val="24"/>
                <w:szCs w:val="24"/>
                <w:lang w:val="uk-UA" w:eastAsia="uk-UA"/>
              </w:rPr>
              <w:t xml:space="preserve">Впливає на суб’єктів господарювання, які мають у власності </w:t>
            </w:r>
            <w:r w:rsidR="00E11085" w:rsidRPr="00BB6772">
              <w:rPr>
                <w:sz w:val="24"/>
                <w:szCs w:val="24"/>
                <w:lang w:val="uk-UA" w:eastAsia="uk-UA"/>
              </w:rPr>
              <w:t xml:space="preserve">окремо розташовані багаторівневі паркінги з часу прийняття в експлуатацію яких минуло не більше 5 років (включно).  Це дозволить уникнути зайвого податкового навантаження на суб’єктів господарювання і дозволить розпочати реалізацію проєктів будівництва окремо розташова-них багаторівневих паркінгів, </w:t>
            </w:r>
            <w:r w:rsidR="00BE077D" w:rsidRPr="00BB6772">
              <w:rPr>
                <w:sz w:val="24"/>
                <w:szCs w:val="24"/>
                <w:lang w:val="uk-UA" w:eastAsia="uk-UA"/>
              </w:rPr>
              <w:lastRenderedPageBreak/>
              <w:t>та оптимізувати транспортну інфраструктуру міста</w:t>
            </w:r>
            <w:r w:rsidR="000755F5" w:rsidRPr="00BB6772">
              <w:rPr>
                <w:sz w:val="24"/>
                <w:szCs w:val="24"/>
                <w:lang w:val="uk-UA" w:eastAsia="uk-UA"/>
              </w:rPr>
              <w:t>. Оскільки на цей час у місті Дніпрі відсутні такі паркінги, розрахувати надходження від регулювання не можливо</w:t>
            </w:r>
          </w:p>
        </w:tc>
        <w:tc>
          <w:tcPr>
            <w:tcW w:w="2977" w:type="dxa"/>
            <w:shd w:val="clear" w:color="auto" w:fill="auto"/>
          </w:tcPr>
          <w:p w:rsidR="00436B04" w:rsidRPr="000755F5" w:rsidRDefault="000755F5" w:rsidP="00BB6772">
            <w:pPr>
              <w:pStyle w:val="Bodytext1"/>
              <w:shd w:val="clear" w:color="auto" w:fill="auto"/>
              <w:spacing w:before="0" w:line="240" w:lineRule="auto"/>
              <w:ind w:firstLine="0"/>
            </w:pPr>
            <w:r w:rsidRPr="00BB6772">
              <w:rPr>
                <w:sz w:val="24"/>
                <w:szCs w:val="24"/>
                <w:lang w:val="uk-UA" w:eastAsia="uk-UA"/>
              </w:rPr>
              <w:lastRenderedPageBreak/>
              <w:t>Не впливає на суб’єктів господарювання, які не є власниками багаторів-невих паркінгів з часу прийняття в експлуатацію яких минуло не більше 5 років (включно)</w:t>
            </w:r>
          </w:p>
        </w:tc>
      </w:tr>
    </w:tbl>
    <w:p w:rsidR="00436B04" w:rsidRPr="00A5002E" w:rsidRDefault="00EC6535" w:rsidP="00A5002E">
      <w:pPr>
        <w:pStyle w:val="Bodytext1"/>
        <w:spacing w:before="0" w:line="240" w:lineRule="auto"/>
        <w:ind w:firstLine="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lastRenderedPageBreak/>
        <w:t xml:space="preserve">* </w:t>
      </w:r>
      <w:r w:rsidRPr="00A5002E">
        <w:rPr>
          <w:sz w:val="24"/>
          <w:szCs w:val="24"/>
          <w:lang w:val="uk-UA" w:eastAsia="uk-UA"/>
        </w:rPr>
        <w:t xml:space="preserve">за інформацією </w:t>
      </w:r>
      <w:r w:rsidR="00A5002E" w:rsidRPr="00A5002E">
        <w:rPr>
          <w:sz w:val="24"/>
          <w:szCs w:val="24"/>
        </w:rPr>
        <w:t xml:space="preserve">Інформація </w:t>
      </w:r>
      <w:r w:rsidR="00A5002E" w:rsidRPr="00A5002E">
        <w:rPr>
          <w:rFonts w:eastAsia="Liberation Serif"/>
          <w:sz w:val="24"/>
          <w:szCs w:val="24"/>
        </w:rPr>
        <w:t>Головного управління Державної податкової служби у Дніпропетровській області</w:t>
      </w:r>
      <w:r w:rsidR="00A5002E" w:rsidRPr="00A5002E">
        <w:rPr>
          <w:sz w:val="24"/>
          <w:szCs w:val="24"/>
        </w:rPr>
        <w:t xml:space="preserve"> (лист від 17.02.2021 № </w:t>
      </w:r>
      <w:r w:rsidR="00A5002E" w:rsidRPr="00A5002E">
        <w:rPr>
          <w:sz w:val="24"/>
          <w:szCs w:val="24"/>
          <w:lang w:val="uk-UA"/>
        </w:rPr>
        <w:t>1582/7</w:t>
      </w:r>
      <w:r w:rsidR="00A5002E" w:rsidRPr="00A5002E">
        <w:rPr>
          <w:sz w:val="24"/>
          <w:szCs w:val="24"/>
        </w:rPr>
        <w:t>/04-36-24-02-13)</w:t>
      </w:r>
      <w:r w:rsidR="00A5002E" w:rsidRPr="00A5002E">
        <w:rPr>
          <w:sz w:val="24"/>
          <w:szCs w:val="24"/>
          <w:lang w:val="uk-UA"/>
        </w:rPr>
        <w:t>.</w:t>
      </w:r>
    </w:p>
    <w:p w:rsidR="00EC6535" w:rsidRPr="00335A2F" w:rsidRDefault="00EC6535" w:rsidP="00A5002E">
      <w:pPr>
        <w:pStyle w:val="Bodytext1"/>
        <w:spacing w:before="0" w:line="240" w:lineRule="auto"/>
        <w:ind w:firstLine="0"/>
        <w:jc w:val="both"/>
        <w:rPr>
          <w:sz w:val="24"/>
          <w:szCs w:val="24"/>
          <w:lang w:val="uk-UA" w:eastAsia="uk-UA"/>
        </w:rPr>
      </w:pPr>
    </w:p>
    <w:p w:rsidR="00C80C74" w:rsidRPr="000622B1" w:rsidRDefault="00C80C74" w:rsidP="00292535">
      <w:pPr>
        <w:pStyle w:val="ab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Розв’язання проблеми встановлення ставок на нерухоме майно, відмінне від земельної ділянки, у місті Дніпрі за допомогою ринкового механізму неможливе, оскільки податковим законодавством визначено, що встановлення місцевих податків і зборів є виключними повноваженнями органів місцевого самоврядування.</w:t>
      </w:r>
    </w:p>
    <w:p w:rsidR="003758C4" w:rsidRDefault="003758C4" w:rsidP="00B77498">
      <w:pPr>
        <w:pStyle w:val="ab"/>
        <w:ind w:firstLine="720"/>
        <w:jc w:val="both"/>
        <w:rPr>
          <w:sz w:val="28"/>
          <w:szCs w:val="28"/>
          <w:lang w:val="uk-UA"/>
        </w:rPr>
      </w:pPr>
      <w:r w:rsidRPr="00B77498">
        <w:rPr>
          <w:sz w:val="28"/>
          <w:szCs w:val="28"/>
          <w:lang w:val="uk-UA"/>
        </w:rPr>
        <w:t>Дотримання правових аспектів буде виконано шляхом:</w:t>
      </w:r>
    </w:p>
    <w:p w:rsidR="003758C4" w:rsidRDefault="003758C4" w:rsidP="004D17F0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77498">
        <w:rPr>
          <w:sz w:val="28"/>
          <w:szCs w:val="28"/>
          <w:lang w:val="uk-UA"/>
        </w:rPr>
        <w:t xml:space="preserve">направлення </w:t>
      </w:r>
      <w:r w:rsidR="00475777">
        <w:rPr>
          <w:sz w:val="28"/>
          <w:szCs w:val="28"/>
          <w:lang w:val="uk-UA"/>
        </w:rPr>
        <w:t xml:space="preserve">проєкту </w:t>
      </w:r>
      <w:r w:rsidRPr="00B77498">
        <w:rPr>
          <w:sz w:val="28"/>
          <w:szCs w:val="28"/>
          <w:lang w:val="uk-UA"/>
        </w:rPr>
        <w:t xml:space="preserve">рішення </w:t>
      </w:r>
      <w:r w:rsidR="008A237F">
        <w:rPr>
          <w:sz w:val="28"/>
          <w:szCs w:val="28"/>
          <w:lang w:val="uk-UA"/>
        </w:rPr>
        <w:t xml:space="preserve">Дніпровської </w:t>
      </w:r>
      <w:r w:rsidRPr="00B77498">
        <w:rPr>
          <w:sz w:val="28"/>
          <w:szCs w:val="28"/>
          <w:lang w:val="uk-UA"/>
        </w:rPr>
        <w:t xml:space="preserve">міської ради </w:t>
      </w:r>
      <w:r w:rsidR="00076F57" w:rsidRPr="00475777">
        <w:rPr>
          <w:rFonts w:eastAsia="Liberation Serif"/>
          <w:sz w:val="28"/>
          <w:szCs w:val="28"/>
          <w:lang w:val="uk-UA"/>
        </w:rPr>
        <w:t>«Про внесення змін до рішення міської ради</w:t>
      </w:r>
      <w:r w:rsidR="00076F57" w:rsidRPr="00B77498">
        <w:rPr>
          <w:rFonts w:eastAsia="Liberation Serif"/>
          <w:sz w:val="28"/>
          <w:szCs w:val="28"/>
          <w:lang w:val="uk-UA"/>
        </w:rPr>
        <w:t xml:space="preserve"> </w:t>
      </w:r>
      <w:r w:rsidR="00076F57" w:rsidRPr="00475777">
        <w:rPr>
          <w:rFonts w:eastAsia="Liberation Serif"/>
          <w:sz w:val="28"/>
          <w:szCs w:val="28"/>
          <w:lang w:val="uk-UA"/>
        </w:rPr>
        <w:t xml:space="preserve">від 06.12.2017 № 12/27 </w:t>
      </w:r>
      <w:r w:rsidR="00076F57" w:rsidRPr="00B77498">
        <w:rPr>
          <w:rFonts w:eastAsia="Liberation Serif"/>
          <w:sz w:val="28"/>
          <w:szCs w:val="28"/>
          <w:lang w:val="uk-UA"/>
        </w:rPr>
        <w:t>«</w:t>
      </w:r>
      <w:r w:rsidR="00076F57" w:rsidRPr="00475777">
        <w:rPr>
          <w:rFonts w:eastAsia="Liberation Serif"/>
          <w:sz w:val="28"/>
          <w:szCs w:val="28"/>
          <w:lang w:val="uk-UA"/>
        </w:rPr>
        <w:t>Про ставки та пільги зі сплати податку на нерухоме майно, відмінне від земельної ділянки, на території міста</w:t>
      </w:r>
      <w:r w:rsidR="00076F57" w:rsidRPr="0058451F">
        <w:rPr>
          <w:rFonts w:eastAsia="Liberation Serif"/>
          <w:sz w:val="28"/>
          <w:szCs w:val="28"/>
          <w:lang w:val="uk-UA"/>
        </w:rPr>
        <w:t>»</w:t>
      </w:r>
      <w:r w:rsidR="00475777">
        <w:rPr>
          <w:rFonts w:eastAsia="Liberation Serif"/>
          <w:sz w:val="28"/>
          <w:szCs w:val="28"/>
          <w:lang w:val="uk-UA"/>
        </w:rPr>
        <w:t xml:space="preserve"> до Державної регуляторної служби України для отримання пропозицій щодо його удосконалення відповідно до принципів державної регуляторної політики</w:t>
      </w:r>
      <w:r w:rsidRPr="0058451F">
        <w:rPr>
          <w:sz w:val="28"/>
          <w:szCs w:val="28"/>
          <w:lang w:val="uk-UA"/>
        </w:rPr>
        <w:t>;</w:t>
      </w:r>
    </w:p>
    <w:p w:rsidR="00475777" w:rsidRPr="00475777" w:rsidRDefault="00475777" w:rsidP="00475777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направлення </w:t>
      </w:r>
      <w:r w:rsidRPr="00B77498">
        <w:rPr>
          <w:sz w:val="28"/>
          <w:szCs w:val="28"/>
          <w:lang w:val="uk-UA"/>
        </w:rPr>
        <w:t xml:space="preserve">копії </w:t>
      </w:r>
      <w:r w:rsidR="0054734F">
        <w:rPr>
          <w:sz w:val="28"/>
          <w:szCs w:val="28"/>
          <w:lang w:val="uk-UA"/>
        </w:rPr>
        <w:t xml:space="preserve">ухваленого </w:t>
      </w:r>
      <w:r w:rsidRPr="00B77498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Дніпровської </w:t>
      </w:r>
      <w:r w:rsidRPr="00B77498">
        <w:rPr>
          <w:sz w:val="28"/>
          <w:szCs w:val="28"/>
          <w:lang w:val="uk-UA"/>
        </w:rPr>
        <w:t xml:space="preserve">міської ради </w:t>
      </w:r>
      <w:r w:rsidRPr="00B77498">
        <w:rPr>
          <w:rFonts w:eastAsia="Liberation Serif"/>
          <w:sz w:val="28"/>
          <w:szCs w:val="28"/>
        </w:rPr>
        <w:t>«Про внесення змін до рішення міської ради</w:t>
      </w:r>
      <w:r w:rsidRPr="00B77498">
        <w:rPr>
          <w:rFonts w:eastAsia="Liberation Serif"/>
          <w:sz w:val="28"/>
          <w:szCs w:val="28"/>
          <w:lang w:val="uk-UA"/>
        </w:rPr>
        <w:t xml:space="preserve"> </w:t>
      </w:r>
      <w:r w:rsidRPr="00B77498">
        <w:rPr>
          <w:rFonts w:eastAsia="Liberation Serif"/>
          <w:sz w:val="28"/>
          <w:szCs w:val="28"/>
        </w:rPr>
        <w:t xml:space="preserve">від 06.12.2017 № 12/27 </w:t>
      </w:r>
      <w:r w:rsidRPr="00B77498">
        <w:rPr>
          <w:rFonts w:eastAsia="Liberation Serif"/>
          <w:sz w:val="28"/>
          <w:szCs w:val="28"/>
          <w:lang w:val="uk-UA"/>
        </w:rPr>
        <w:t>«</w:t>
      </w:r>
      <w:r w:rsidRPr="00B77498">
        <w:rPr>
          <w:rFonts w:eastAsia="Liberation Serif"/>
          <w:sz w:val="28"/>
          <w:szCs w:val="28"/>
        </w:rPr>
        <w:t>Про ставки та пільги зі сплати податку на нерухоме майно, відмінне від земельної діля</w:t>
      </w:r>
      <w:r w:rsidRPr="0058451F">
        <w:rPr>
          <w:rFonts w:eastAsia="Liberation Serif"/>
          <w:sz w:val="28"/>
          <w:szCs w:val="28"/>
        </w:rPr>
        <w:t>нки, на території міста</w:t>
      </w:r>
      <w:r w:rsidRPr="0058451F">
        <w:rPr>
          <w:rFonts w:eastAsia="Liberation Serif"/>
          <w:sz w:val="28"/>
          <w:szCs w:val="28"/>
          <w:lang w:val="uk-UA"/>
        </w:rPr>
        <w:t xml:space="preserve">» </w:t>
      </w:r>
      <w:r w:rsidRPr="0058451F">
        <w:rPr>
          <w:sz w:val="28"/>
          <w:szCs w:val="28"/>
          <w:lang w:val="uk-UA"/>
        </w:rPr>
        <w:t>в електронному вигляді в десятиденний строк з дня ухвалення до контролюючого органу, у якому перебувають на обліку платники податку на нерухоме майно, відмінне від земельної ділянки, але не пізніше 25 липня року, що передує бюджетному періоду, у якому планується застосовування встановлюваного місцевого податку (стаття 12.3.3. ПКУ);</w:t>
      </w:r>
    </w:p>
    <w:p w:rsidR="00E864AB" w:rsidRDefault="003758C4" w:rsidP="00D90791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77498">
        <w:rPr>
          <w:sz w:val="28"/>
          <w:szCs w:val="28"/>
          <w:lang w:val="uk-UA"/>
        </w:rPr>
        <w:t>оприлюднення інформаці</w:t>
      </w:r>
      <w:r w:rsidR="007F441B" w:rsidRPr="00B77498">
        <w:rPr>
          <w:sz w:val="28"/>
          <w:szCs w:val="28"/>
          <w:lang w:val="uk-UA"/>
        </w:rPr>
        <w:t xml:space="preserve">ї щодо ставок та наданих пільг </w:t>
      </w:r>
      <w:r w:rsidRPr="00B77498">
        <w:rPr>
          <w:sz w:val="28"/>
          <w:szCs w:val="28"/>
          <w:lang w:val="uk-UA"/>
        </w:rPr>
        <w:t>юридичним та/або фізичним особа</w:t>
      </w:r>
      <w:r w:rsidR="007F441B" w:rsidRPr="00B77498">
        <w:rPr>
          <w:sz w:val="28"/>
          <w:szCs w:val="28"/>
          <w:lang w:val="uk-UA"/>
        </w:rPr>
        <w:t xml:space="preserve">м зі сплати податку, за формою, </w:t>
      </w:r>
      <w:r w:rsidRPr="00B77498">
        <w:rPr>
          <w:sz w:val="28"/>
          <w:szCs w:val="28"/>
          <w:lang w:val="uk-UA"/>
        </w:rPr>
        <w:t>затвердженою Постановою Кабінету Міністрів України від 24 травня 2017 №</w:t>
      </w:r>
      <w:r w:rsidR="007F441B" w:rsidRPr="00B77498">
        <w:rPr>
          <w:sz w:val="28"/>
          <w:szCs w:val="28"/>
          <w:lang w:val="uk-UA"/>
        </w:rPr>
        <w:t xml:space="preserve"> </w:t>
      </w:r>
      <w:r w:rsidRPr="00B77498">
        <w:rPr>
          <w:sz w:val="28"/>
          <w:szCs w:val="28"/>
          <w:lang w:val="uk-UA"/>
        </w:rPr>
        <w:t xml:space="preserve">483 </w:t>
      </w:r>
      <w:r w:rsidR="008B6E60" w:rsidRPr="00B77498">
        <w:rPr>
          <w:sz w:val="28"/>
          <w:szCs w:val="28"/>
          <w:lang w:val="uk-UA"/>
        </w:rPr>
        <w:t xml:space="preserve">(стаття 266.4.2 </w:t>
      </w:r>
      <w:r w:rsidR="00985235">
        <w:rPr>
          <w:noProof/>
          <w:sz w:val="28"/>
          <w:szCs w:val="28"/>
        </w:rPr>
        <w:t>ПКУ</w:t>
      </w:r>
      <w:r w:rsidRPr="00B77498">
        <w:rPr>
          <w:sz w:val="28"/>
          <w:szCs w:val="28"/>
          <w:lang w:val="uk-UA"/>
        </w:rPr>
        <w:t>).</w:t>
      </w:r>
    </w:p>
    <w:p w:rsidR="00D90791" w:rsidRPr="00D90791" w:rsidRDefault="00D90791" w:rsidP="00D90791">
      <w:pPr>
        <w:pStyle w:val="ab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E51764" w:rsidRDefault="00B37F96" w:rsidP="004D17F0">
      <w:pPr>
        <w:pStyle w:val="Bodytext1"/>
        <w:numPr>
          <w:ilvl w:val="0"/>
          <w:numId w:val="2"/>
        </w:numPr>
        <w:spacing w:before="0" w:line="240" w:lineRule="auto"/>
        <w:ind w:left="0" w:firstLine="567"/>
        <w:jc w:val="center"/>
        <w:rPr>
          <w:sz w:val="28"/>
          <w:szCs w:val="28"/>
        </w:rPr>
      </w:pPr>
      <w:r w:rsidRPr="00B77498">
        <w:rPr>
          <w:sz w:val="28"/>
          <w:szCs w:val="28"/>
        </w:rPr>
        <w:t>Цілі державного регулювання</w:t>
      </w:r>
    </w:p>
    <w:p w:rsidR="0093412E" w:rsidRPr="0093412E" w:rsidRDefault="0093412E" w:rsidP="0093412E">
      <w:pPr>
        <w:pStyle w:val="Bodytext1"/>
        <w:tabs>
          <w:tab w:val="left" w:pos="993"/>
        </w:tabs>
        <w:spacing w:before="0" w:line="240" w:lineRule="auto"/>
        <w:ind w:left="900" w:firstLine="0"/>
        <w:rPr>
          <w:sz w:val="16"/>
          <w:szCs w:val="16"/>
        </w:rPr>
      </w:pPr>
    </w:p>
    <w:p w:rsidR="0093412E" w:rsidRPr="00B77498" w:rsidRDefault="0093412E" w:rsidP="0093412E">
      <w:pPr>
        <w:pStyle w:val="Bodytext1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r w:rsidRPr="00B77498">
        <w:rPr>
          <w:sz w:val="28"/>
          <w:szCs w:val="28"/>
          <w:lang w:val="uk-UA"/>
        </w:rPr>
        <w:t>Проєкт регуляторного акта спр</w:t>
      </w:r>
      <w:r>
        <w:rPr>
          <w:sz w:val="28"/>
          <w:szCs w:val="28"/>
          <w:lang w:val="uk-UA"/>
        </w:rPr>
        <w:t>ямований на розв’язання проблем</w:t>
      </w:r>
      <w:r w:rsidRPr="00B77498">
        <w:rPr>
          <w:sz w:val="28"/>
          <w:szCs w:val="28"/>
          <w:lang w:val="uk-UA"/>
        </w:rPr>
        <w:t>, визначен</w:t>
      </w:r>
      <w:r>
        <w:rPr>
          <w:sz w:val="28"/>
          <w:szCs w:val="28"/>
          <w:lang w:val="uk-UA"/>
        </w:rPr>
        <w:t>их</w:t>
      </w:r>
      <w:r w:rsidRPr="00B77498">
        <w:rPr>
          <w:sz w:val="28"/>
          <w:szCs w:val="28"/>
          <w:lang w:val="uk-UA"/>
        </w:rPr>
        <w:t xml:space="preserve"> в попередньому розділі.</w:t>
      </w:r>
    </w:p>
    <w:p w:rsidR="0093412E" w:rsidRPr="00B77498" w:rsidRDefault="0093412E" w:rsidP="0093412E">
      <w:pPr>
        <w:ind w:firstLine="709"/>
        <w:jc w:val="both"/>
        <w:rPr>
          <w:sz w:val="28"/>
          <w:szCs w:val="28"/>
          <w:lang w:eastAsia="uk-UA"/>
        </w:rPr>
      </w:pPr>
      <w:r w:rsidRPr="00B77498">
        <w:rPr>
          <w:sz w:val="28"/>
          <w:szCs w:val="28"/>
          <w:lang w:eastAsia="uk-UA"/>
        </w:rPr>
        <w:t>Основними цілями регулювання є:</w:t>
      </w:r>
    </w:p>
    <w:p w:rsidR="004F5AC7" w:rsidRPr="00B77498" w:rsidRDefault="004F5AC7" w:rsidP="004F5AC7">
      <w:pPr>
        <w:numPr>
          <w:ilvl w:val="1"/>
          <w:numId w:val="1"/>
        </w:numPr>
        <w:tabs>
          <w:tab w:val="clear" w:pos="928"/>
          <w:tab w:val="num" w:pos="0"/>
          <w:tab w:val="left" w:pos="993"/>
        </w:tabs>
        <w:ind w:left="0" w:firstLine="720"/>
        <w:jc w:val="both"/>
        <w:rPr>
          <w:sz w:val="28"/>
          <w:szCs w:val="28"/>
          <w:lang w:eastAsia="ru-RU"/>
        </w:rPr>
      </w:pPr>
      <w:r w:rsidRPr="00B77498">
        <w:rPr>
          <w:sz w:val="28"/>
          <w:szCs w:val="28"/>
          <w:lang w:eastAsia="uk-UA"/>
        </w:rPr>
        <w:t>врегулю</w:t>
      </w:r>
      <w:r>
        <w:rPr>
          <w:sz w:val="28"/>
          <w:szCs w:val="28"/>
          <w:lang w:eastAsia="uk-UA"/>
        </w:rPr>
        <w:t>вання правовідносин між контролюючими органами, місцевим самоврядуванням</w:t>
      </w:r>
      <w:r w:rsidRPr="00B77498">
        <w:rPr>
          <w:sz w:val="28"/>
          <w:szCs w:val="28"/>
          <w:lang w:eastAsia="uk-UA"/>
        </w:rPr>
        <w:t xml:space="preserve"> та </w:t>
      </w:r>
      <w:r>
        <w:rPr>
          <w:sz w:val="28"/>
          <w:szCs w:val="28"/>
          <w:lang w:eastAsia="uk-UA"/>
        </w:rPr>
        <w:t xml:space="preserve">фізичними особами - </w:t>
      </w:r>
      <w:r w:rsidRPr="00B77498">
        <w:rPr>
          <w:sz w:val="28"/>
          <w:szCs w:val="28"/>
          <w:lang w:eastAsia="uk-UA"/>
        </w:rPr>
        <w:t xml:space="preserve">платниками </w:t>
      </w:r>
      <w:r>
        <w:rPr>
          <w:sz w:val="28"/>
          <w:szCs w:val="28"/>
          <w:lang w:eastAsia="uk-UA"/>
        </w:rPr>
        <w:t>податку на нерухоме майно, відмінне від земельної ділянки</w:t>
      </w:r>
      <w:r w:rsidRPr="00B77498">
        <w:rPr>
          <w:sz w:val="28"/>
          <w:szCs w:val="28"/>
          <w:lang w:eastAsia="uk-UA"/>
        </w:rPr>
        <w:t>;</w:t>
      </w:r>
    </w:p>
    <w:p w:rsidR="004F5AC7" w:rsidRPr="004F391C" w:rsidRDefault="004F5AC7" w:rsidP="004F5AC7">
      <w:pPr>
        <w:numPr>
          <w:ilvl w:val="1"/>
          <w:numId w:val="1"/>
        </w:numPr>
        <w:tabs>
          <w:tab w:val="clear" w:pos="928"/>
          <w:tab w:val="num" w:pos="0"/>
          <w:tab w:val="left" w:pos="993"/>
        </w:tabs>
        <w:ind w:left="0" w:firstLine="720"/>
        <w:jc w:val="both"/>
        <w:rPr>
          <w:sz w:val="28"/>
          <w:szCs w:val="28"/>
          <w:lang w:eastAsia="ru-RU"/>
        </w:rPr>
      </w:pPr>
      <w:r w:rsidRPr="0076558F">
        <w:rPr>
          <w:rFonts w:eastAsia="Batang"/>
          <w:sz w:val="28"/>
          <w:szCs w:val="28"/>
          <w:lang w:eastAsia="ru-RU"/>
        </w:rPr>
        <w:t>створення у місті сприятливих економічних умов для будівництва окремо розташованих багаторівневих паркінгів</w:t>
      </w:r>
      <w:r>
        <w:rPr>
          <w:rFonts w:eastAsia="Batang"/>
          <w:sz w:val="28"/>
          <w:szCs w:val="28"/>
          <w:lang w:eastAsia="ru-RU"/>
        </w:rPr>
        <w:t xml:space="preserve"> </w:t>
      </w:r>
      <w:r w:rsidRPr="004F391C">
        <w:rPr>
          <w:sz w:val="28"/>
          <w:szCs w:val="28"/>
        </w:rPr>
        <w:t>для збільшення кількості місць для паркування транспортних засобів та оптимізації транспортної інфраструктури міста</w:t>
      </w:r>
      <w:r>
        <w:rPr>
          <w:sz w:val="28"/>
          <w:szCs w:val="28"/>
        </w:rPr>
        <w:t>;</w:t>
      </w:r>
    </w:p>
    <w:p w:rsidR="004F5AC7" w:rsidRPr="0076558F" w:rsidRDefault="004F5AC7" w:rsidP="004F5AC7">
      <w:pPr>
        <w:numPr>
          <w:ilvl w:val="1"/>
          <w:numId w:val="1"/>
        </w:numPr>
        <w:tabs>
          <w:tab w:val="clear" w:pos="928"/>
          <w:tab w:val="num" w:pos="0"/>
          <w:tab w:val="left" w:pos="993"/>
        </w:tabs>
        <w:ind w:left="0" w:firstLine="720"/>
        <w:jc w:val="both"/>
        <w:rPr>
          <w:sz w:val="28"/>
          <w:szCs w:val="28"/>
          <w:lang w:eastAsia="ru-RU"/>
        </w:rPr>
      </w:pPr>
      <w:r w:rsidRPr="0076558F">
        <w:rPr>
          <w:sz w:val="28"/>
          <w:szCs w:val="28"/>
          <w:lang w:eastAsia="uk-UA"/>
        </w:rPr>
        <w:lastRenderedPageBreak/>
        <w:t xml:space="preserve">забезпечення своєчасних надходжень до місцевого бюджету </w:t>
      </w:r>
      <w:r w:rsidRPr="0076558F">
        <w:rPr>
          <w:sz w:val="28"/>
          <w:szCs w:val="28"/>
        </w:rPr>
        <w:t>за рахунок сплати податку на нерухоме майно, відмінне від земельної ділянки</w:t>
      </w:r>
      <w:r w:rsidR="007831AF">
        <w:rPr>
          <w:sz w:val="28"/>
          <w:szCs w:val="28"/>
        </w:rPr>
        <w:t>,</w:t>
      </w:r>
      <w:r w:rsidRPr="0076558F">
        <w:rPr>
          <w:sz w:val="28"/>
          <w:szCs w:val="28"/>
          <w:lang w:eastAsia="uk-UA"/>
        </w:rPr>
        <w:t xml:space="preserve"> з метою належного фінансування програм соціально-економічного та культурного розвитку громади.</w:t>
      </w:r>
    </w:p>
    <w:p w:rsidR="0093412E" w:rsidRPr="008558A6" w:rsidRDefault="0093412E" w:rsidP="0066473B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1323CE" w:rsidRPr="0093412E" w:rsidRDefault="005F3286" w:rsidP="004D17F0">
      <w:pPr>
        <w:pStyle w:val="Bodytext1"/>
        <w:numPr>
          <w:ilvl w:val="0"/>
          <w:numId w:val="2"/>
        </w:numPr>
        <w:tabs>
          <w:tab w:val="left" w:pos="993"/>
        </w:tabs>
        <w:spacing w:before="0" w:line="240" w:lineRule="auto"/>
        <w:ind w:left="993" w:firstLine="283"/>
        <w:jc w:val="center"/>
        <w:rPr>
          <w:sz w:val="28"/>
          <w:szCs w:val="28"/>
        </w:rPr>
      </w:pPr>
      <w:r w:rsidRPr="0093412E">
        <w:rPr>
          <w:sz w:val="28"/>
          <w:szCs w:val="28"/>
          <w:lang w:val="uk-UA"/>
        </w:rPr>
        <w:t>Визначення та оцінка способів досягнення визначених цілей</w:t>
      </w:r>
    </w:p>
    <w:p w:rsidR="00E96E3D" w:rsidRPr="008558A6" w:rsidRDefault="00E96E3D" w:rsidP="00B77498">
      <w:pPr>
        <w:pStyle w:val="Bodytext1"/>
        <w:spacing w:before="0" w:line="240" w:lineRule="auto"/>
        <w:ind w:left="900" w:firstLine="0"/>
        <w:rPr>
          <w:b/>
          <w:sz w:val="16"/>
          <w:szCs w:val="16"/>
        </w:rPr>
      </w:pPr>
    </w:p>
    <w:p w:rsidR="00010670" w:rsidRDefault="00010670" w:rsidP="004D17F0">
      <w:pPr>
        <w:pStyle w:val="Bodytext1"/>
        <w:numPr>
          <w:ilvl w:val="0"/>
          <w:numId w:val="11"/>
        </w:numPr>
        <w:spacing w:before="0" w:line="240" w:lineRule="auto"/>
        <w:jc w:val="center"/>
        <w:rPr>
          <w:sz w:val="28"/>
          <w:szCs w:val="28"/>
          <w:lang w:val="uk-UA" w:eastAsia="uk-UA"/>
        </w:rPr>
      </w:pPr>
      <w:r w:rsidRPr="00B77498">
        <w:rPr>
          <w:sz w:val="28"/>
          <w:szCs w:val="28"/>
          <w:lang w:val="uk-UA" w:eastAsia="uk-UA"/>
        </w:rPr>
        <w:t>Визначення альтернативних способів.</w:t>
      </w:r>
    </w:p>
    <w:p w:rsidR="006B5BFC" w:rsidRDefault="009A374D" w:rsidP="00335A2F">
      <w:pPr>
        <w:pStyle w:val="Bodytext1"/>
        <w:spacing w:before="0" w:line="240" w:lineRule="auto"/>
        <w:ind w:left="7788" w:firstLine="708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Таблиця 2</w:t>
      </w:r>
    </w:p>
    <w:p w:rsidR="00E40ED9" w:rsidRPr="00E40ED9" w:rsidRDefault="00E40ED9" w:rsidP="00335A2F">
      <w:pPr>
        <w:pStyle w:val="Bodytext1"/>
        <w:spacing w:before="0" w:line="240" w:lineRule="auto"/>
        <w:ind w:left="7788" w:firstLine="708"/>
        <w:jc w:val="both"/>
        <w:rPr>
          <w:sz w:val="12"/>
          <w:szCs w:val="12"/>
          <w:lang w:val="uk-UA" w:eastAsia="uk-UA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5528"/>
      </w:tblGrid>
      <w:tr w:rsidR="00145D8B" w:rsidRPr="00B77498" w:rsidTr="00145D8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D8B" w:rsidRPr="00A47636" w:rsidRDefault="00145D8B" w:rsidP="00A47636">
            <w:pPr>
              <w:jc w:val="center"/>
              <w:rPr>
                <w:rStyle w:val="ac"/>
                <w:sz w:val="24"/>
                <w:szCs w:val="24"/>
              </w:rPr>
            </w:pPr>
            <w:r w:rsidRPr="00A47636">
              <w:rPr>
                <w:rStyle w:val="ac"/>
                <w:sz w:val="24"/>
                <w:szCs w:val="24"/>
              </w:rPr>
              <w:t>Вид альтернативи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D8B" w:rsidRPr="00A47636" w:rsidRDefault="00145D8B" w:rsidP="00A47636">
            <w:pPr>
              <w:jc w:val="center"/>
              <w:rPr>
                <w:rStyle w:val="ac"/>
                <w:sz w:val="24"/>
                <w:szCs w:val="24"/>
              </w:rPr>
            </w:pPr>
            <w:r w:rsidRPr="00A47636">
              <w:rPr>
                <w:rStyle w:val="ac"/>
                <w:sz w:val="24"/>
                <w:szCs w:val="24"/>
              </w:rPr>
              <w:t>Опис альтернативи</w:t>
            </w:r>
          </w:p>
        </w:tc>
      </w:tr>
      <w:tr w:rsidR="00145D8B" w:rsidRPr="00B77498" w:rsidTr="00145D8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D8B" w:rsidRPr="00A47636" w:rsidRDefault="00145D8B" w:rsidP="00B77498">
            <w:pPr>
              <w:rPr>
                <w:rStyle w:val="ac"/>
                <w:sz w:val="24"/>
                <w:szCs w:val="24"/>
              </w:rPr>
            </w:pPr>
            <w:r w:rsidRPr="00A47636">
              <w:rPr>
                <w:rStyle w:val="ac"/>
                <w:sz w:val="24"/>
                <w:szCs w:val="24"/>
              </w:rPr>
              <w:t xml:space="preserve">Альтернатива </w:t>
            </w:r>
            <w:r w:rsidRPr="00A47636">
              <w:rPr>
                <w:rStyle w:val="ac"/>
                <w:sz w:val="24"/>
                <w:szCs w:val="24"/>
                <w:lang w:val="ru-RU"/>
              </w:rPr>
              <w:t>1</w:t>
            </w:r>
          </w:p>
          <w:p w:rsidR="00145D8B" w:rsidRPr="009333AE" w:rsidRDefault="009333AE" w:rsidP="009333AE">
            <w:pPr>
              <w:pStyle w:val="TableContents"/>
              <w:spacing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52BB9">
              <w:rPr>
                <w:rFonts w:ascii="Times New Roman" w:hAnsi="Times New Roman"/>
                <w:sz w:val="24"/>
                <w:szCs w:val="28"/>
                <w:lang w:val="uk-UA"/>
              </w:rPr>
              <w:t>Збереження ситуації, яка існує на цей час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. </w:t>
            </w:r>
            <w:r w:rsidR="00145D8B" w:rsidRPr="009333A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Не виносити на розгляд міської ради та не приймати  рішення </w:t>
            </w:r>
            <w:r w:rsidR="00310BE9" w:rsidRPr="009333AE">
              <w:rPr>
                <w:rFonts w:ascii="Times New Roman" w:hAnsi="Times New Roman"/>
                <w:sz w:val="24"/>
                <w:szCs w:val="28"/>
                <w:lang w:val="uk-UA"/>
              </w:rPr>
              <w:t>«Про внесення змін до рішення міської ради від 06.12.2017 № 12/27 «Про ставки та пільги зі сплати податку на нерухоме майно, відмінне від земельної ділянки, на території міста»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1F1" w:rsidRPr="00FE71F1" w:rsidRDefault="00D567C1" w:rsidP="009D569F">
            <w:pPr>
              <w:tabs>
                <w:tab w:val="left" w:pos="316"/>
              </w:tabs>
              <w:ind w:left="33" w:firstLine="425"/>
              <w:jc w:val="both"/>
            </w:pPr>
            <w:r>
              <w:t>Альтернатива не прийнятна</w:t>
            </w:r>
            <w:r w:rsidR="001F2ACD">
              <w:t xml:space="preserve">, оскільки не забезпечує досягнення цілей. </w:t>
            </w:r>
            <w:r w:rsidR="003375FA" w:rsidRPr="00B06044">
              <w:t xml:space="preserve">У такому випадку </w:t>
            </w:r>
            <w:r w:rsidR="00C07483" w:rsidRPr="00B06044">
              <w:t xml:space="preserve">податок на нерухоме майно, відмінне від земельної ділянки повинен нараховуватись контролюючими органами </w:t>
            </w:r>
            <w:r w:rsidR="00310BE9" w:rsidRPr="00B06044">
              <w:t xml:space="preserve">відповідно до вимог </w:t>
            </w:r>
            <w:r w:rsidR="00310BE9" w:rsidRPr="00B06044">
              <w:rPr>
                <w:rFonts w:eastAsia="Liberation Serif"/>
              </w:rPr>
              <w:t xml:space="preserve">рішення </w:t>
            </w:r>
            <w:r w:rsidR="0058451F">
              <w:rPr>
                <w:rFonts w:eastAsia="Liberation Serif"/>
              </w:rPr>
              <w:t xml:space="preserve">від 06.12.2017 № 12/27, </w:t>
            </w:r>
            <w:r w:rsidR="00E06025" w:rsidRPr="00B06044">
              <w:rPr>
                <w:rFonts w:eastAsia="Liberation Serif"/>
              </w:rPr>
              <w:t xml:space="preserve">а саме: </w:t>
            </w:r>
            <w:r w:rsidR="00DF4F07" w:rsidRPr="00B06044">
              <w:rPr>
                <w:rFonts w:eastAsia="Liberation Serif"/>
              </w:rPr>
              <w:t xml:space="preserve">за нульовою ставкою якщо </w:t>
            </w:r>
            <w:r w:rsidR="00E06025" w:rsidRPr="00B06044">
              <w:rPr>
                <w:rFonts w:eastAsia="Liberation Serif"/>
              </w:rPr>
              <w:t>квартира/</w:t>
            </w:r>
            <w:r w:rsidR="00246EE8">
              <w:rPr>
                <w:rFonts w:eastAsia="Liberation Serif"/>
              </w:rPr>
              <w:t xml:space="preserve"> </w:t>
            </w:r>
            <w:r w:rsidR="00E06025" w:rsidRPr="00B06044">
              <w:rPr>
                <w:rFonts w:eastAsia="Liberation Serif"/>
              </w:rPr>
              <w:t>квартири, їх частки, незалежно від їх кількості, загальна площа яких сумарно не перевищує</w:t>
            </w:r>
            <w:r w:rsidR="007B42F4" w:rsidRPr="00B06044">
              <w:rPr>
                <w:rFonts w:eastAsia="Liberation Serif"/>
              </w:rPr>
              <w:t xml:space="preserve"> площу</w:t>
            </w:r>
            <w:r w:rsidR="00E06025" w:rsidRPr="00B06044">
              <w:rPr>
                <w:rFonts w:eastAsia="Liberation Serif"/>
              </w:rPr>
              <w:t xml:space="preserve"> 85 кв.</w:t>
            </w:r>
            <w:r w:rsidR="00DF4F07" w:rsidRPr="00B06044">
              <w:rPr>
                <w:rFonts w:eastAsia="Liberation Serif"/>
              </w:rPr>
              <w:t>м.;</w:t>
            </w:r>
            <w:r w:rsidR="00E06025" w:rsidRPr="00B06044">
              <w:rPr>
                <w:rFonts w:eastAsia="Liberation Serif"/>
              </w:rPr>
              <w:t xml:space="preserve"> </w:t>
            </w:r>
            <w:r w:rsidR="0082742F" w:rsidRPr="00B06044">
              <w:rPr>
                <w:rFonts w:eastAsia="Liberation Serif"/>
              </w:rPr>
              <w:t>за ставкою 1,5</w:t>
            </w:r>
            <w:r w:rsidR="007B42F4" w:rsidRPr="00B06044">
              <w:rPr>
                <w:rFonts w:eastAsia="Liberation Serif"/>
              </w:rPr>
              <w:t xml:space="preserve"> відсотки від</w:t>
            </w:r>
            <w:r w:rsidR="0082742F" w:rsidRPr="00B06044">
              <w:rPr>
                <w:rFonts w:eastAsia="Liberation Serif"/>
              </w:rPr>
              <w:t xml:space="preserve"> </w:t>
            </w:r>
            <w:r w:rsidR="007B42F4" w:rsidRPr="00B06044">
              <w:rPr>
                <w:rFonts w:eastAsia="Liberation Serif"/>
              </w:rPr>
              <w:t>розміру мінімальної заробітної плати, встановленої законом на 1 січня звітного року</w:t>
            </w:r>
            <w:r w:rsidR="00DF4F07" w:rsidRPr="00B06044">
              <w:rPr>
                <w:rFonts w:eastAsia="Liberation Serif"/>
              </w:rPr>
              <w:t xml:space="preserve"> у разі якщо квартира/квартири, їх частки, незалежно від їх кількості, загальна площа яких сумарно перевищує площу 85 кв.м</w:t>
            </w:r>
            <w:r w:rsidR="0082742F" w:rsidRPr="00B06044">
              <w:rPr>
                <w:rFonts w:eastAsia="Liberation Serif"/>
              </w:rPr>
              <w:t>.</w:t>
            </w:r>
            <w:r w:rsidR="00C23CBB" w:rsidRPr="00B06044">
              <w:rPr>
                <w:rFonts w:eastAsia="Liberation Serif"/>
              </w:rPr>
              <w:t xml:space="preserve"> </w:t>
            </w:r>
            <w:r w:rsidR="00841AD2" w:rsidRPr="00B06044">
              <w:rPr>
                <w:rFonts w:eastAsia="Liberation Serif"/>
              </w:rPr>
              <w:t>Але</w:t>
            </w:r>
            <w:r w:rsidR="00996DA5" w:rsidRPr="00B06044">
              <w:rPr>
                <w:rFonts w:eastAsia="Liberation Serif"/>
              </w:rPr>
              <w:t xml:space="preserve"> у</w:t>
            </w:r>
            <w:r w:rsidR="00E06025" w:rsidRPr="00B06044">
              <w:rPr>
                <w:rFonts w:eastAsia="Liberation Serif"/>
              </w:rPr>
              <w:t xml:space="preserve"> контролюючих органів </w:t>
            </w:r>
            <w:r w:rsidR="007B42F4" w:rsidRPr="00B06044">
              <w:rPr>
                <w:rFonts w:eastAsia="Liberation Serif"/>
              </w:rPr>
              <w:t>відсутня технічна можливість</w:t>
            </w:r>
            <w:r w:rsidR="00E06025" w:rsidRPr="00B06044">
              <w:rPr>
                <w:rFonts w:eastAsia="Liberation Serif"/>
              </w:rPr>
              <w:t xml:space="preserve"> формува</w:t>
            </w:r>
            <w:r w:rsidR="00841AD2" w:rsidRPr="00B06044">
              <w:rPr>
                <w:rFonts w:eastAsia="Liberation Serif"/>
              </w:rPr>
              <w:t>ти</w:t>
            </w:r>
            <w:r w:rsidR="00E06025" w:rsidRPr="00B06044">
              <w:rPr>
                <w:rFonts w:eastAsia="Liberation Serif"/>
              </w:rPr>
              <w:t xml:space="preserve"> </w:t>
            </w:r>
            <w:r w:rsidR="004B7576" w:rsidRPr="00B06044">
              <w:rPr>
                <w:rFonts w:eastAsia="Liberation Serif"/>
              </w:rPr>
              <w:t>ППР</w:t>
            </w:r>
            <w:r w:rsidR="00E06025" w:rsidRPr="00B06044">
              <w:rPr>
                <w:rFonts w:eastAsia="Liberation Serif"/>
              </w:rPr>
              <w:t xml:space="preserve"> з урахуванням вимог </w:t>
            </w:r>
            <w:r w:rsidR="000B763E" w:rsidRPr="00B06044">
              <w:rPr>
                <w:rFonts w:eastAsia="Liberation Serif"/>
              </w:rPr>
              <w:t xml:space="preserve">рішення </w:t>
            </w:r>
            <w:r w:rsidR="000B763E">
              <w:rPr>
                <w:rFonts w:eastAsia="Liberation Serif"/>
              </w:rPr>
              <w:t>від 06.12.2017                     № 12/27</w:t>
            </w:r>
            <w:r w:rsidR="00B06044" w:rsidRPr="00B06044">
              <w:rPr>
                <w:rFonts w:eastAsia="Liberation Serif"/>
              </w:rPr>
              <w:t>,</w:t>
            </w:r>
            <w:r w:rsidR="00FF022F" w:rsidRPr="00B06044">
              <w:rPr>
                <w:rFonts w:eastAsia="Liberation Serif"/>
              </w:rPr>
              <w:t xml:space="preserve"> </w:t>
            </w:r>
            <w:r w:rsidR="00B06044" w:rsidRPr="00B06044">
              <w:rPr>
                <w:rFonts w:eastAsia="Liberation Serif"/>
              </w:rPr>
              <w:t>тому формуються ППР за ставкою 1,5 відсотки від розміру мінімальної заробітної плати, встановленої законом на 1 січня звітного року за квартиру/квартири, їх частки, незалежно від їх кількості, загальна площа яких сумарно перевищує площу 60 кв.м.</w:t>
            </w:r>
            <w:r w:rsidR="00FE71F1">
              <w:rPr>
                <w:rFonts w:eastAsia="Liberation Serif"/>
              </w:rPr>
              <w:t xml:space="preserve"> Тобто, сума податку за 1 кв.м, площі, що перевищує пільгову буде складати </w:t>
            </w:r>
            <w:r w:rsidR="007A3515">
              <w:rPr>
                <w:rFonts w:eastAsia="Liberation Serif"/>
              </w:rPr>
              <w:t xml:space="preserve">                   </w:t>
            </w:r>
            <w:r w:rsidR="00FE71F1">
              <w:rPr>
                <w:rFonts w:eastAsia="Liberation Serif"/>
              </w:rPr>
              <w:t xml:space="preserve">90 грн. За інформацією отриманою від ГУ ДПС у Дніпропетровській області загальна площа квартир, яка оподатковується (понад 60 кв.м). у </w:t>
            </w:r>
            <w:r w:rsidR="00950A36" w:rsidRPr="00950A36">
              <w:rPr>
                <w:rFonts w:eastAsia="Liberation Serif"/>
              </w:rPr>
              <w:t xml:space="preserve">   </w:t>
            </w:r>
            <w:r w:rsidR="00FE71F1">
              <w:rPr>
                <w:rFonts w:eastAsia="Liberation Serif"/>
              </w:rPr>
              <w:t xml:space="preserve">м. </w:t>
            </w:r>
            <w:r w:rsidR="00B16269">
              <w:rPr>
                <w:rFonts w:eastAsia="Liberation Serif"/>
              </w:rPr>
              <w:t>Дніпрі становить 1 272 216 кв.м</w:t>
            </w:r>
            <w:r w:rsidR="00FE71F1">
              <w:rPr>
                <w:rFonts w:eastAsia="Liberation Serif"/>
              </w:rPr>
              <w:t>, у такому разі громадянам буде нараховано податку на нерухоме майно відмінне від земельної ділянки</w:t>
            </w:r>
            <w:r w:rsidR="007831AF">
              <w:rPr>
                <w:rFonts w:eastAsia="Liberation Serif"/>
              </w:rPr>
              <w:t>,</w:t>
            </w:r>
            <w:r w:rsidR="00FE71F1">
              <w:rPr>
                <w:rFonts w:eastAsia="Liberation Serif"/>
              </w:rPr>
              <w:t xml:space="preserve"> у розмірі 114 499,4 тис.грн. З урахуванням </w:t>
            </w:r>
            <w:r w:rsidR="0063470A">
              <w:rPr>
                <w:rFonts w:eastAsia="Liberation Serif"/>
              </w:rPr>
              <w:t>існуюч</w:t>
            </w:r>
            <w:r w:rsidR="00E36202">
              <w:rPr>
                <w:rFonts w:eastAsia="Liberation Serif"/>
              </w:rPr>
              <w:t>ої тенденції сплати, а саме 27 відсотків</w:t>
            </w:r>
            <w:r w:rsidR="0063470A">
              <w:rPr>
                <w:rFonts w:eastAsia="Liberation Serif"/>
              </w:rPr>
              <w:t xml:space="preserve"> від </w:t>
            </w:r>
            <w:r w:rsidR="00FE71F1">
              <w:rPr>
                <w:rFonts w:eastAsia="Liberation Serif"/>
              </w:rPr>
              <w:t>нараховано</w:t>
            </w:r>
            <w:r w:rsidR="0063470A">
              <w:rPr>
                <w:rFonts w:eastAsia="Liberation Serif"/>
              </w:rPr>
              <w:t>ї</w:t>
            </w:r>
            <w:r w:rsidR="00FE71F1">
              <w:rPr>
                <w:rFonts w:eastAsia="Liberation Serif"/>
              </w:rPr>
              <w:t xml:space="preserve"> </w:t>
            </w:r>
            <w:r w:rsidR="0063470A">
              <w:rPr>
                <w:rFonts w:eastAsia="Liberation Serif"/>
              </w:rPr>
              <w:t xml:space="preserve">суми податку, до місцевого бюджету надійде </w:t>
            </w:r>
            <w:r w:rsidR="0063470A" w:rsidRPr="004C0655">
              <w:rPr>
                <w:rFonts w:eastAsia="Liberation Serif"/>
              </w:rPr>
              <w:t>30 914,8</w:t>
            </w:r>
            <w:r w:rsidR="0063470A">
              <w:rPr>
                <w:rFonts w:eastAsia="Liberation Serif"/>
              </w:rPr>
              <w:t xml:space="preserve"> тис.грн.</w:t>
            </w:r>
            <w:r w:rsidR="00FE71F1">
              <w:rPr>
                <w:rFonts w:eastAsia="Liberation Serif"/>
              </w:rPr>
              <w:t xml:space="preserve"> </w:t>
            </w:r>
          </w:p>
          <w:p w:rsidR="00145D8B" w:rsidRDefault="0063470A" w:rsidP="00FE71F1">
            <w:pPr>
              <w:tabs>
                <w:tab w:val="left" w:pos="316"/>
              </w:tabs>
              <w:ind w:left="33"/>
              <w:jc w:val="both"/>
            </w:pPr>
            <w:r>
              <w:rPr>
                <w:rFonts w:eastAsia="Liberation Serif"/>
              </w:rPr>
              <w:t>Крім того,</w:t>
            </w:r>
            <w:r w:rsidR="00B06044" w:rsidRPr="00B06044">
              <w:rPr>
                <w:rFonts w:eastAsia="Liberation Serif"/>
              </w:rPr>
              <w:t xml:space="preserve"> виникають</w:t>
            </w:r>
            <w:r w:rsidR="00FF022F" w:rsidRPr="00B06044">
              <w:rPr>
                <w:rFonts w:eastAsia="Liberation Serif"/>
              </w:rPr>
              <w:t xml:space="preserve"> </w:t>
            </w:r>
            <w:r w:rsidR="00FF022F" w:rsidRPr="00B06044">
              <w:t xml:space="preserve">спірні питання між власниками нерухомості та </w:t>
            </w:r>
            <w:r w:rsidR="00FF022F" w:rsidRPr="00B06044">
              <w:rPr>
                <w:iCs/>
                <w:shd w:val="clear" w:color="auto" w:fill="FFFFFF"/>
              </w:rPr>
              <w:t xml:space="preserve">контролюючими органами. Платники податку </w:t>
            </w:r>
            <w:r w:rsidR="00B06044">
              <w:rPr>
                <w:iCs/>
                <w:shd w:val="clear" w:color="auto" w:fill="FFFFFF"/>
              </w:rPr>
              <w:t xml:space="preserve">або </w:t>
            </w:r>
            <w:r w:rsidR="00FF022F" w:rsidRPr="00B06044">
              <w:rPr>
                <w:iCs/>
                <w:shd w:val="clear" w:color="auto" w:fill="FFFFFF"/>
              </w:rPr>
              <w:t xml:space="preserve">оскаржують ППР </w:t>
            </w:r>
            <w:r w:rsidR="00246EE8">
              <w:rPr>
                <w:iCs/>
                <w:shd w:val="clear" w:color="auto" w:fill="FFFFFF"/>
              </w:rPr>
              <w:t>в</w:t>
            </w:r>
            <w:r w:rsidR="00FF022F" w:rsidRPr="00B06044">
              <w:rPr>
                <w:iCs/>
                <w:shd w:val="clear" w:color="auto" w:fill="FFFFFF"/>
              </w:rPr>
              <w:t xml:space="preserve"> контролюючих орган</w:t>
            </w:r>
            <w:r w:rsidR="00246EE8">
              <w:rPr>
                <w:iCs/>
                <w:shd w:val="clear" w:color="auto" w:fill="FFFFFF"/>
              </w:rPr>
              <w:t>ах</w:t>
            </w:r>
            <w:r w:rsidR="00FF022F" w:rsidRPr="00B06044">
              <w:rPr>
                <w:iCs/>
                <w:shd w:val="clear" w:color="auto" w:fill="FFFFFF"/>
              </w:rPr>
              <w:t xml:space="preserve"> вищого рівня</w:t>
            </w:r>
            <w:r w:rsidR="00B06044">
              <w:rPr>
                <w:iCs/>
                <w:shd w:val="clear" w:color="auto" w:fill="FFFFFF"/>
              </w:rPr>
              <w:t xml:space="preserve">, або не сплачують нарахований податок через брак коштів, що </w:t>
            </w:r>
            <w:r w:rsidR="0078740B" w:rsidRPr="00B06044">
              <w:rPr>
                <w:iCs/>
                <w:shd w:val="clear" w:color="auto" w:fill="FFFFFF"/>
              </w:rPr>
              <w:t>призводить до виникнення податков</w:t>
            </w:r>
            <w:r w:rsidR="00B06044">
              <w:rPr>
                <w:iCs/>
                <w:shd w:val="clear" w:color="auto" w:fill="FFFFFF"/>
              </w:rPr>
              <w:t>ого</w:t>
            </w:r>
            <w:r w:rsidR="0078740B" w:rsidRPr="00B06044">
              <w:rPr>
                <w:iCs/>
                <w:shd w:val="clear" w:color="auto" w:fill="FFFFFF"/>
              </w:rPr>
              <w:t xml:space="preserve"> бор</w:t>
            </w:r>
            <w:r w:rsidR="00B06044">
              <w:rPr>
                <w:iCs/>
                <w:shd w:val="clear" w:color="auto" w:fill="FFFFFF"/>
              </w:rPr>
              <w:t>у</w:t>
            </w:r>
            <w:r w:rsidR="0078740B" w:rsidRPr="00B06044">
              <w:rPr>
                <w:iCs/>
                <w:shd w:val="clear" w:color="auto" w:fill="FFFFFF"/>
              </w:rPr>
              <w:t xml:space="preserve"> та, як наслідок, до втрат місцевого бюджету, </w:t>
            </w:r>
            <w:r w:rsidR="00FF022F" w:rsidRPr="00B06044">
              <w:t>що</w:t>
            </w:r>
            <w:r w:rsidR="00B06044">
              <w:t xml:space="preserve"> в свою чергу</w:t>
            </w:r>
            <w:r w:rsidR="00FF022F" w:rsidRPr="00B06044">
              <w:t xml:space="preserve"> не дозволяє профінансувати </w:t>
            </w:r>
            <w:r w:rsidR="00FF022F" w:rsidRPr="00B06044">
              <w:lastRenderedPageBreak/>
              <w:t>заходи соціального, економічного та інфраструктурного значення у місті Дніпрі.</w:t>
            </w:r>
          </w:p>
          <w:p w:rsidR="0063506A" w:rsidRPr="00EC1F32" w:rsidRDefault="00BC6C7B" w:rsidP="000E30BD">
            <w:pPr>
              <w:tabs>
                <w:tab w:val="left" w:pos="316"/>
              </w:tabs>
              <w:ind w:left="33" w:right="32" w:firstLine="425"/>
              <w:jc w:val="both"/>
            </w:pPr>
            <w:r>
              <w:rPr>
                <w:color w:val="000000"/>
                <w:shd w:val="clear" w:color="auto" w:fill="FFFFFF"/>
              </w:rPr>
              <w:t>Ставка</w:t>
            </w:r>
            <w:r w:rsidR="00300A05">
              <w:rPr>
                <w:color w:val="000000"/>
                <w:shd w:val="clear" w:color="auto" w:fill="FFFFFF"/>
              </w:rPr>
              <w:t xml:space="preserve"> </w:t>
            </w:r>
            <w:r w:rsidR="005227AC">
              <w:rPr>
                <w:color w:val="000000"/>
                <w:shd w:val="clear" w:color="auto" w:fill="FFFFFF"/>
              </w:rPr>
              <w:t>в розмірі 1 відсотка</w:t>
            </w:r>
            <w:r w:rsidR="00EC1F32">
              <w:rPr>
                <w:color w:val="000000"/>
                <w:shd w:val="clear" w:color="auto" w:fill="FFFFFF"/>
              </w:rPr>
              <w:t xml:space="preserve"> </w:t>
            </w:r>
            <w:r w:rsidR="00FD70F3" w:rsidRPr="00B06044">
              <w:rPr>
                <w:rFonts w:eastAsia="Liberation Serif"/>
              </w:rPr>
              <w:t>від розміру мінімальної заробітної плати, встановленої законом на 1 січня звітного року</w:t>
            </w:r>
            <w:r w:rsidR="00FD70F3">
              <w:rPr>
                <w:color w:val="000000"/>
                <w:shd w:val="clear" w:color="auto" w:fill="FFFFFF"/>
              </w:rPr>
              <w:t xml:space="preserve"> </w:t>
            </w:r>
            <w:r w:rsidR="00EE624C">
              <w:rPr>
                <w:color w:val="000000"/>
                <w:shd w:val="clear" w:color="auto" w:fill="FFFFFF"/>
              </w:rPr>
              <w:t xml:space="preserve">на </w:t>
            </w:r>
            <w:r w:rsidR="00EC1F32">
              <w:rPr>
                <w:color w:val="000000"/>
                <w:shd w:val="clear" w:color="auto" w:fill="FFFFFF"/>
              </w:rPr>
              <w:t xml:space="preserve">гаражі наземні і підземні </w:t>
            </w:r>
            <w:r w:rsidR="00E205E7" w:rsidRPr="00EC1F32">
              <w:rPr>
                <w:color w:val="000000"/>
                <w:shd w:val="clear" w:color="auto" w:fill="FFFFFF"/>
              </w:rPr>
              <w:t xml:space="preserve">є занадто великою, для залучення </w:t>
            </w:r>
            <w:r w:rsidR="00361C86" w:rsidRPr="00EC1F32">
              <w:rPr>
                <w:color w:val="000000"/>
                <w:shd w:val="clear" w:color="auto" w:fill="FFFFFF"/>
              </w:rPr>
              <w:t>інвестицій</w:t>
            </w:r>
            <w:r w:rsidR="00A45436">
              <w:rPr>
                <w:color w:val="000000"/>
                <w:shd w:val="clear" w:color="auto" w:fill="FFFFFF"/>
              </w:rPr>
              <w:t xml:space="preserve"> </w:t>
            </w:r>
            <w:r w:rsidR="00361C86" w:rsidRPr="00EC1F32">
              <w:rPr>
                <w:color w:val="000000"/>
                <w:shd w:val="clear" w:color="auto" w:fill="FFFFFF"/>
              </w:rPr>
              <w:t xml:space="preserve">в розвиток будівництва </w:t>
            </w:r>
            <w:r w:rsidR="00087127" w:rsidRPr="00EC1F32">
              <w:rPr>
                <w:rFonts w:eastAsia="Batang"/>
                <w:lang w:eastAsia="ru-RU"/>
              </w:rPr>
              <w:t>окремо розташованих</w:t>
            </w:r>
            <w:r w:rsidR="00087127" w:rsidRPr="00EC1F32">
              <w:rPr>
                <w:rFonts w:eastAsia="Batang"/>
                <w:sz w:val="28"/>
                <w:szCs w:val="28"/>
                <w:lang w:eastAsia="ru-RU"/>
              </w:rPr>
              <w:t xml:space="preserve"> </w:t>
            </w:r>
            <w:r w:rsidR="00087127" w:rsidRPr="00EC1F32">
              <w:rPr>
                <w:rFonts w:eastAsia="Batang"/>
                <w:lang w:eastAsia="ru-RU"/>
              </w:rPr>
              <w:t>багаторівневих</w:t>
            </w:r>
            <w:r w:rsidR="00087127" w:rsidRPr="00EC1F32">
              <w:rPr>
                <w:rFonts w:eastAsia="Batang"/>
                <w:sz w:val="28"/>
                <w:szCs w:val="28"/>
                <w:lang w:eastAsia="ru-RU"/>
              </w:rPr>
              <w:t xml:space="preserve"> </w:t>
            </w:r>
            <w:r w:rsidR="00D27664" w:rsidRPr="00EC1F32">
              <w:rPr>
                <w:color w:val="000000"/>
                <w:shd w:val="clear" w:color="auto" w:fill="FFFFFF"/>
              </w:rPr>
              <w:t xml:space="preserve">паркінгів, оскільки будівництво </w:t>
            </w:r>
            <w:r w:rsidR="00361C86" w:rsidRPr="00EC1F32">
              <w:rPr>
                <w:color w:val="000000"/>
                <w:shd w:val="clear" w:color="auto" w:fill="FFFFFF"/>
              </w:rPr>
              <w:t xml:space="preserve">паркінку складний </w:t>
            </w:r>
            <w:r w:rsidR="00380CFE" w:rsidRPr="00EC1F32">
              <w:rPr>
                <w:color w:val="000000"/>
                <w:shd w:val="clear" w:color="auto" w:fill="FFFFFF"/>
              </w:rPr>
              <w:t xml:space="preserve">та </w:t>
            </w:r>
            <w:r w:rsidR="00361C86" w:rsidRPr="00EC1F32">
              <w:rPr>
                <w:color w:val="000000"/>
                <w:shd w:val="clear" w:color="auto" w:fill="FFFFFF"/>
              </w:rPr>
              <w:t>витратний проєкт.</w:t>
            </w:r>
            <w:r w:rsidR="00CE2B75" w:rsidRPr="00EC1F32">
              <w:rPr>
                <w:color w:val="000000"/>
                <w:shd w:val="clear" w:color="auto" w:fill="FFFFFF"/>
              </w:rPr>
              <w:t xml:space="preserve"> </w:t>
            </w:r>
            <w:r w:rsidR="004433BF" w:rsidRPr="00EC1F32">
              <w:rPr>
                <w:color w:val="000000"/>
                <w:shd w:val="clear" w:color="auto" w:fill="FFFFFF"/>
              </w:rPr>
              <w:t xml:space="preserve">У разі неприйняття </w:t>
            </w:r>
            <w:r w:rsidR="005227AC">
              <w:rPr>
                <w:color w:val="000000"/>
                <w:shd w:val="clear" w:color="auto" w:fill="FFFFFF"/>
              </w:rPr>
              <w:t xml:space="preserve">запропонованих змін до </w:t>
            </w:r>
            <w:r w:rsidR="000B763E" w:rsidRPr="00B06044">
              <w:rPr>
                <w:rFonts w:eastAsia="Liberation Serif"/>
              </w:rPr>
              <w:t xml:space="preserve">рішення </w:t>
            </w:r>
            <w:r w:rsidR="000B763E">
              <w:rPr>
                <w:rFonts w:eastAsia="Liberation Serif"/>
              </w:rPr>
              <w:t xml:space="preserve">від 06.12.2017 № 12/27 </w:t>
            </w:r>
            <w:r w:rsidR="002F62A7" w:rsidRPr="00EC1F32">
              <w:rPr>
                <w:color w:val="000000"/>
                <w:shd w:val="clear" w:color="auto" w:fill="FFFFFF"/>
              </w:rPr>
              <w:t>у місті Дніпрі й надалі будуть виникати труднощі з паркуванням автомобілів та ускладнення</w:t>
            </w:r>
            <w:r w:rsidR="00B50894">
              <w:rPr>
                <w:color w:val="000000"/>
                <w:shd w:val="clear" w:color="auto" w:fill="FFFFFF"/>
              </w:rPr>
              <w:t>м</w:t>
            </w:r>
            <w:r w:rsidR="002F62A7" w:rsidRPr="00EC1F32">
              <w:rPr>
                <w:color w:val="000000"/>
                <w:shd w:val="clear" w:color="auto" w:fill="FFFFFF"/>
              </w:rPr>
              <w:t xml:space="preserve"> руху на дорогах</w:t>
            </w:r>
            <w:r w:rsidR="005B1870" w:rsidRPr="00EC1F32">
              <w:rPr>
                <w:color w:val="000000"/>
                <w:shd w:val="clear" w:color="auto" w:fill="FFFFFF"/>
              </w:rPr>
              <w:t>.</w:t>
            </w:r>
          </w:p>
        </w:tc>
      </w:tr>
      <w:tr w:rsidR="00145D8B" w:rsidRPr="00B77498" w:rsidTr="00145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224" w:type="dxa"/>
          </w:tcPr>
          <w:p w:rsidR="00145D8B" w:rsidRDefault="000E4F9A" w:rsidP="00B77498">
            <w:pPr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lastRenderedPageBreak/>
              <w:t>Альтернатива 2</w:t>
            </w:r>
          </w:p>
          <w:p w:rsidR="00145D8B" w:rsidRPr="009A54D7" w:rsidRDefault="00CD58AC" w:rsidP="00E87255">
            <w:pPr>
              <w:rPr>
                <w:rStyle w:val="ac"/>
                <w:sz w:val="24"/>
                <w:szCs w:val="24"/>
                <w:lang w:eastAsia="ru-RU"/>
              </w:rPr>
            </w:pPr>
            <w:r w:rsidRPr="00CD58AC">
              <w:rPr>
                <w:lang w:eastAsia="ru-RU"/>
              </w:rPr>
              <w:t>Ухвалення проє</w:t>
            </w:r>
            <w:r>
              <w:rPr>
                <w:lang w:eastAsia="ru-RU"/>
              </w:rPr>
              <w:t xml:space="preserve">кту рішення, відповідно до якого встановлюється </w:t>
            </w:r>
            <w:r>
              <w:t>ставка</w:t>
            </w:r>
            <w:r w:rsidR="0086148C" w:rsidRPr="00B06044">
              <w:t xml:space="preserve"> податку в розмірі </w:t>
            </w:r>
            <w:r w:rsidR="0086148C" w:rsidRPr="00026DB1">
              <w:t>1,2 відсотка</w:t>
            </w:r>
            <w:r w:rsidR="0086148C" w:rsidRPr="001B0D63">
              <w:rPr>
                <w:color w:val="FF0000"/>
              </w:rPr>
              <w:t xml:space="preserve"> </w:t>
            </w:r>
            <w:r w:rsidR="0086148C" w:rsidRPr="001B0D63">
              <w:rPr>
                <w:rFonts w:eastAsia="Liberation Serif"/>
              </w:rPr>
              <w:t>від розміру мінімальної заробітної плати, встановленої законом на 1 січня звітного року</w:t>
            </w:r>
            <w:r w:rsidR="0086148C" w:rsidRPr="00B06044">
              <w:t xml:space="preserve"> для об’єктів житлової нерухомості (квартир), що перебувають у власності фізичних осіб</w:t>
            </w:r>
            <w:r w:rsidR="0086148C"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1F2ACD" w:rsidRDefault="009D569F" w:rsidP="001B0C90">
            <w:pPr>
              <w:tabs>
                <w:tab w:val="left" w:pos="316"/>
              </w:tabs>
              <w:ind w:firstLine="316"/>
              <w:jc w:val="both"/>
            </w:pPr>
            <w:r>
              <w:rPr>
                <w:szCs w:val="28"/>
              </w:rPr>
              <w:t>Ця альтернатива</w:t>
            </w:r>
            <w:r w:rsidR="005F113B">
              <w:rPr>
                <w:szCs w:val="28"/>
              </w:rPr>
              <w:t xml:space="preserve"> </w:t>
            </w:r>
            <w:r>
              <w:rPr>
                <w:szCs w:val="28"/>
              </w:rPr>
              <w:t>є ефективною</w:t>
            </w:r>
            <w:r w:rsidR="005F113B" w:rsidRPr="00F52BB9">
              <w:rPr>
                <w:szCs w:val="28"/>
              </w:rPr>
              <w:t xml:space="preserve">, оскільки </w:t>
            </w:r>
            <w:r w:rsidR="00AA42D1" w:rsidRPr="00B06044">
              <w:t xml:space="preserve">приведе у відповідність </w:t>
            </w:r>
            <w:r w:rsidR="00AA42D1" w:rsidRPr="001B0D63">
              <w:rPr>
                <w:rFonts w:eastAsia="Liberation Serif"/>
              </w:rPr>
              <w:t xml:space="preserve">рішення від 06.12.2017 </w:t>
            </w:r>
            <w:r>
              <w:rPr>
                <w:rFonts w:eastAsia="Liberation Serif"/>
              </w:rPr>
              <w:t xml:space="preserve">              </w:t>
            </w:r>
            <w:r w:rsidR="00AA42D1" w:rsidRPr="001B0D63">
              <w:rPr>
                <w:rFonts w:eastAsia="Liberation Serif"/>
              </w:rPr>
              <w:t>№ 12/27 до норм ПКУ</w:t>
            </w:r>
            <w:r w:rsidR="00565C99">
              <w:rPr>
                <w:rFonts w:eastAsia="Liberation Serif"/>
              </w:rPr>
              <w:t>,</w:t>
            </w:r>
            <w:r w:rsidR="00AA42D1">
              <w:rPr>
                <w:rFonts w:eastAsia="Liberation Serif"/>
              </w:rPr>
              <w:t xml:space="preserve"> </w:t>
            </w:r>
            <w:r w:rsidR="00565C99">
              <w:rPr>
                <w:szCs w:val="28"/>
              </w:rPr>
              <w:t>а</w:t>
            </w:r>
            <w:r w:rsidR="00AA42D1" w:rsidRPr="00F52BB9">
              <w:rPr>
                <w:szCs w:val="28"/>
              </w:rPr>
              <w:t xml:space="preserve">ле </w:t>
            </w:r>
            <w:r>
              <w:rPr>
                <w:szCs w:val="28"/>
              </w:rPr>
              <w:t>вона</w:t>
            </w:r>
            <w:r w:rsidR="00AA42D1" w:rsidRPr="00F52BB9">
              <w:rPr>
                <w:szCs w:val="28"/>
              </w:rPr>
              <w:t xml:space="preserve"> не враховує</w:t>
            </w:r>
            <w:r w:rsidR="000D792E">
              <w:rPr>
                <w:szCs w:val="28"/>
              </w:rPr>
              <w:t xml:space="preserve"> необхідність</w:t>
            </w:r>
            <w:r w:rsidR="00FF2EDE">
              <w:rPr>
                <w:szCs w:val="28"/>
              </w:rPr>
              <w:t xml:space="preserve"> </w:t>
            </w:r>
            <w:r w:rsidR="00FF2EDE" w:rsidRPr="00776AA5">
              <w:rPr>
                <w:rFonts w:eastAsia="Batang"/>
                <w:lang w:eastAsia="ru-RU"/>
              </w:rPr>
              <w:t xml:space="preserve">створення сприятливих економічних умов для втілення у місті Дніпрі проєктів побудови </w:t>
            </w:r>
            <w:r w:rsidR="00DA57AA">
              <w:rPr>
                <w:rFonts w:eastAsia="Batang"/>
                <w:lang w:eastAsia="ru-RU"/>
              </w:rPr>
              <w:t>багаторівневих</w:t>
            </w:r>
            <w:r w:rsidR="00FF2EDE" w:rsidRPr="00776AA5">
              <w:rPr>
                <w:rFonts w:eastAsia="Batang"/>
                <w:lang w:eastAsia="ru-RU"/>
              </w:rPr>
              <w:t xml:space="preserve"> паркінгів</w:t>
            </w:r>
            <w:r w:rsidR="00FF2EDE">
              <w:rPr>
                <w:rFonts w:eastAsia="Batang"/>
                <w:lang w:eastAsia="ru-RU"/>
              </w:rPr>
              <w:t xml:space="preserve">, </w:t>
            </w:r>
            <w:r w:rsidR="00FF2EDE" w:rsidRPr="00F52BB9">
              <w:rPr>
                <w:szCs w:val="28"/>
              </w:rPr>
              <w:t>тому є недуже прийн</w:t>
            </w:r>
            <w:r>
              <w:rPr>
                <w:szCs w:val="28"/>
              </w:rPr>
              <w:t>ятною</w:t>
            </w:r>
            <w:r w:rsidR="007F1D59">
              <w:t>.</w:t>
            </w:r>
            <w:r w:rsidR="009B603D">
              <w:t xml:space="preserve"> Прийняття </w:t>
            </w:r>
            <w:r w:rsidR="008434AD">
              <w:t>цієї альтернативи</w:t>
            </w:r>
            <w:r w:rsidR="009B603D">
              <w:t xml:space="preserve"> частково забезпечить досягнення цілей.</w:t>
            </w:r>
          </w:p>
          <w:p w:rsidR="00FF128D" w:rsidRPr="00EF7A85" w:rsidRDefault="00D6056E" w:rsidP="00832A84">
            <w:pPr>
              <w:tabs>
                <w:tab w:val="left" w:pos="316"/>
              </w:tabs>
              <w:ind w:firstLine="316"/>
              <w:jc w:val="both"/>
            </w:pPr>
            <w:r w:rsidRPr="00B06044">
              <w:t>В</w:t>
            </w:r>
            <w:r w:rsidR="009A54D7" w:rsidRPr="00B06044">
              <w:t xml:space="preserve">становлення запропонованої ставки податку в розмірі </w:t>
            </w:r>
            <w:r w:rsidR="009A54D7" w:rsidRPr="00026DB1">
              <w:t>1,2</w:t>
            </w:r>
            <w:r w:rsidR="00D20DE3" w:rsidRPr="00026DB1">
              <w:t xml:space="preserve"> відсотка</w:t>
            </w:r>
            <w:r w:rsidR="009A54D7" w:rsidRPr="001B0D63">
              <w:rPr>
                <w:color w:val="FF0000"/>
              </w:rPr>
              <w:t xml:space="preserve"> </w:t>
            </w:r>
            <w:r w:rsidRPr="001B0D63">
              <w:rPr>
                <w:rFonts w:eastAsia="Liberation Serif"/>
              </w:rPr>
              <w:t>від розміру мінімальної заробітної плати, встановленої законом на 1 січня звітного року</w:t>
            </w:r>
            <w:r w:rsidRPr="00B06044">
              <w:t xml:space="preserve"> </w:t>
            </w:r>
            <w:r w:rsidR="009A54D7" w:rsidRPr="00B06044">
              <w:t>для об’єктів житлової нерухомості</w:t>
            </w:r>
            <w:r w:rsidR="00B42631" w:rsidRPr="00B06044">
              <w:t xml:space="preserve"> (квартир)</w:t>
            </w:r>
            <w:r w:rsidR="009A54D7" w:rsidRPr="00B06044">
              <w:t>, що перебувають у власності фізичних осіб,</w:t>
            </w:r>
            <w:r w:rsidR="001B0D63">
              <w:t xml:space="preserve"> зменшить податковий тиск на фізичних осіб –платників податку, </w:t>
            </w:r>
            <w:r w:rsidR="001B0D63" w:rsidRPr="001B0D63">
              <w:rPr>
                <w:rFonts w:eastAsia="Liberation Serif"/>
              </w:rPr>
              <w:t xml:space="preserve">сума податку за 1 кв.м, площі, що перевищує пільгову буде складати 72 грн. </w:t>
            </w:r>
            <w:r w:rsidR="001B0D63">
              <w:rPr>
                <w:rFonts w:eastAsia="Liberation Serif"/>
              </w:rPr>
              <w:t xml:space="preserve">та </w:t>
            </w:r>
            <w:r w:rsidR="009A54D7" w:rsidRPr="00B06044">
              <w:t xml:space="preserve">забезпечить надходження до </w:t>
            </w:r>
            <w:r w:rsidR="001E43D4" w:rsidRPr="00B06044">
              <w:t>місцевого</w:t>
            </w:r>
            <w:r w:rsidRPr="00B06044">
              <w:t xml:space="preserve"> бюджету в розмірі </w:t>
            </w:r>
            <w:r w:rsidR="00533736" w:rsidRPr="006D1A10">
              <w:t xml:space="preserve">45 </w:t>
            </w:r>
            <w:r w:rsidR="00D20DE3" w:rsidRPr="006D1A10">
              <w:t>799,8</w:t>
            </w:r>
            <w:r w:rsidRPr="00B06044">
              <w:t xml:space="preserve"> </w:t>
            </w:r>
            <w:r w:rsidR="00D20DE3">
              <w:t>тис.</w:t>
            </w:r>
            <w:r w:rsidRPr="00B06044">
              <w:t xml:space="preserve">грн, </w:t>
            </w:r>
            <w:r w:rsidR="000C5694">
              <w:t>(у разі 50-відсоткової</w:t>
            </w:r>
            <w:r w:rsidR="00D20DE3">
              <w:t xml:space="preserve"> сплати від нарахованої суми), </w:t>
            </w:r>
            <w:r w:rsidRPr="00B06044">
              <w:t xml:space="preserve">що забезпечить фінансування соціально важливих міських цільових програм в галузях освіти, </w:t>
            </w:r>
            <w:r w:rsidRPr="001B0D63">
              <w:rPr>
                <w:rFonts w:eastAsia="Liberation Serif"/>
                <w:lang w:eastAsia="uk-UA"/>
              </w:rPr>
              <w:t>охорони здоров’я</w:t>
            </w:r>
            <w:r w:rsidRPr="00B06044">
              <w:t xml:space="preserve">, соціального захисту населення, </w:t>
            </w:r>
            <w:r w:rsidRPr="001B0D63">
              <w:rPr>
                <w:rFonts w:eastAsia="Liberation Serif"/>
                <w:lang w:eastAsia="uk-UA"/>
              </w:rPr>
              <w:t>фізичної культури та спорту,</w:t>
            </w:r>
            <w:r w:rsidRPr="00B06044">
              <w:t xml:space="preserve"> житлово-комунального та дорожнього господарства, транспорту. Крім того, буде </w:t>
            </w:r>
            <w:r w:rsidR="009A54D7" w:rsidRPr="00B06044">
              <w:t>упорядк</w:t>
            </w:r>
            <w:r w:rsidRPr="00B06044">
              <w:t>овано</w:t>
            </w:r>
            <w:r w:rsidR="009A54D7" w:rsidRPr="00B06044">
              <w:t xml:space="preserve"> відносини між органами місцевого самоврядування, контролюючими органами та платниками податку і при цьому суттєво не збільшить</w:t>
            </w:r>
            <w:r w:rsidRPr="00B06044">
              <w:t>ся</w:t>
            </w:r>
            <w:r w:rsidR="009A54D7" w:rsidRPr="00B06044">
              <w:t xml:space="preserve"> податкове на</w:t>
            </w:r>
            <w:r w:rsidR="00B42631" w:rsidRPr="00B06044">
              <w:t>вантаження на платників податку</w:t>
            </w:r>
            <w:r w:rsidR="00E0017F">
              <w:t xml:space="preserve"> </w:t>
            </w:r>
            <w:r w:rsidR="00B42631" w:rsidRPr="00B06044">
              <w:t>-</w:t>
            </w:r>
            <w:r w:rsidR="00E0017F">
              <w:t xml:space="preserve"> ф</w:t>
            </w:r>
            <w:r w:rsidR="00B42631" w:rsidRPr="00B06044">
              <w:t>ізичних осіб.</w:t>
            </w:r>
          </w:p>
        </w:tc>
      </w:tr>
      <w:tr w:rsidR="00F55DDC" w:rsidRPr="00B77498" w:rsidTr="00145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224" w:type="dxa"/>
          </w:tcPr>
          <w:p w:rsidR="00F55DDC" w:rsidRDefault="003D5509" w:rsidP="00F55DDC">
            <w:pPr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Альтернатива 3</w:t>
            </w:r>
          </w:p>
          <w:p w:rsidR="00276665" w:rsidRPr="00FB6EFD" w:rsidRDefault="00CD58AC" w:rsidP="00276665">
            <w:pPr>
              <w:rPr>
                <w:rFonts w:eastAsia="Batang"/>
                <w:lang w:eastAsia="ru-RU"/>
              </w:rPr>
            </w:pPr>
            <w:r w:rsidRPr="00CD58AC">
              <w:rPr>
                <w:lang w:eastAsia="ru-RU"/>
              </w:rPr>
              <w:t xml:space="preserve">Ухвалення </w:t>
            </w:r>
            <w:r w:rsidR="00AD0B09">
              <w:rPr>
                <w:lang w:eastAsia="ru-RU"/>
              </w:rPr>
              <w:t xml:space="preserve">запропонованого проєкту </w:t>
            </w:r>
            <w:r w:rsidR="00061501">
              <w:rPr>
                <w:lang w:eastAsia="ru-RU"/>
              </w:rPr>
              <w:t>РА</w:t>
            </w:r>
            <w:r w:rsidR="003968CD">
              <w:rPr>
                <w:rFonts w:eastAsia="Liberation Serif"/>
              </w:rPr>
              <w:t>,</w:t>
            </w:r>
            <w:r w:rsidR="003968CD" w:rsidRPr="003968CD">
              <w:t xml:space="preserve">  </w:t>
            </w:r>
            <w:r w:rsidR="00276665" w:rsidRPr="003968CD">
              <w:rPr>
                <w:lang w:eastAsia="ru-RU"/>
              </w:rPr>
              <w:t xml:space="preserve">відповідно до якого встановлюється </w:t>
            </w:r>
            <w:r w:rsidR="00276665" w:rsidRPr="003968CD">
              <w:t>ставка податку в розмірі 1,2 відсотка</w:t>
            </w:r>
            <w:r w:rsidR="00276665" w:rsidRPr="003968CD">
              <w:rPr>
                <w:color w:val="FF0000"/>
              </w:rPr>
              <w:t xml:space="preserve"> </w:t>
            </w:r>
            <w:r w:rsidR="00276665" w:rsidRPr="003968CD">
              <w:rPr>
                <w:rFonts w:eastAsia="Liberation Serif"/>
              </w:rPr>
              <w:t>від розміру мінімальної заробітної плати</w:t>
            </w:r>
            <w:r w:rsidR="00276665" w:rsidRPr="001B0D63">
              <w:rPr>
                <w:rFonts w:eastAsia="Liberation Serif"/>
              </w:rPr>
              <w:t>, встановленої законом на 1 січня звітного року</w:t>
            </w:r>
            <w:r w:rsidR="00276665" w:rsidRPr="00B06044">
              <w:t xml:space="preserve"> для об’єктів житлової нерухомості (квартир), що перебувають у власності фізичних осіб</w:t>
            </w:r>
            <w:r w:rsidR="00276665">
              <w:t xml:space="preserve"> та </w:t>
            </w:r>
            <w:r w:rsidR="00276665" w:rsidRPr="00276665">
              <w:rPr>
                <w:rFonts w:eastAsia="Batang"/>
                <w:lang w:eastAsia="ru-RU"/>
              </w:rPr>
              <w:t>диференційован</w:t>
            </w:r>
            <w:r w:rsidR="00FB6EFD">
              <w:rPr>
                <w:rFonts w:eastAsia="Batang"/>
                <w:lang w:eastAsia="ru-RU"/>
              </w:rPr>
              <w:t>ий</w:t>
            </w:r>
            <w:r w:rsidR="00276665" w:rsidRPr="00276665">
              <w:rPr>
                <w:rFonts w:eastAsia="Batang"/>
                <w:lang w:eastAsia="ru-RU"/>
              </w:rPr>
              <w:t xml:space="preserve"> </w:t>
            </w:r>
            <w:r w:rsidR="00FB6EFD">
              <w:rPr>
                <w:rFonts w:eastAsia="Batang"/>
                <w:lang w:eastAsia="ru-RU"/>
              </w:rPr>
              <w:t xml:space="preserve">розмір </w:t>
            </w:r>
            <w:r w:rsidR="00276665" w:rsidRPr="00276665">
              <w:rPr>
                <w:rFonts w:eastAsia="Batang"/>
                <w:lang w:eastAsia="ru-RU"/>
              </w:rPr>
              <w:lastRenderedPageBreak/>
              <w:t>став</w:t>
            </w:r>
            <w:r w:rsidR="00FB6EFD">
              <w:rPr>
                <w:rFonts w:eastAsia="Batang"/>
                <w:lang w:eastAsia="ru-RU"/>
              </w:rPr>
              <w:t xml:space="preserve">ки </w:t>
            </w:r>
            <w:r w:rsidR="00276665" w:rsidRPr="00276665">
              <w:rPr>
                <w:rFonts w:eastAsia="Batang"/>
                <w:lang w:eastAsia="ru-RU"/>
              </w:rPr>
              <w:t>податку на нерухоме майно, відмінне від земельної ділянки</w:t>
            </w:r>
            <w:r w:rsidR="007831AF">
              <w:rPr>
                <w:rFonts w:eastAsia="Batang"/>
                <w:lang w:eastAsia="ru-RU"/>
              </w:rPr>
              <w:t>,</w:t>
            </w:r>
            <w:r w:rsidR="00276665" w:rsidRPr="00276665">
              <w:rPr>
                <w:rFonts w:eastAsia="Batang"/>
                <w:lang w:eastAsia="ru-RU"/>
              </w:rPr>
              <w:t xml:space="preserve"> </w:t>
            </w:r>
            <w:r w:rsidR="00FB6EFD">
              <w:t>на ок</w:t>
            </w:r>
            <w:r w:rsidR="00DA57AA">
              <w:t xml:space="preserve">ремо розташовані багаторівневі </w:t>
            </w:r>
            <w:r w:rsidR="00FB6EFD">
              <w:t>паркінги</w:t>
            </w:r>
            <w:r w:rsidR="00501216">
              <w:rPr>
                <w:rFonts w:eastAsia="Batang"/>
                <w:lang w:eastAsia="ru-RU"/>
              </w:rPr>
              <w:t xml:space="preserve"> </w:t>
            </w:r>
            <w:r w:rsidR="00276665" w:rsidRPr="00276665">
              <w:rPr>
                <w:rFonts w:eastAsia="Batang"/>
                <w:lang w:eastAsia="ru-RU"/>
              </w:rPr>
              <w:t xml:space="preserve">в залежності від зони розташування </w:t>
            </w:r>
            <w:r w:rsidR="00501216">
              <w:rPr>
                <w:rFonts w:eastAsia="Batang"/>
                <w:lang w:eastAsia="ru-RU"/>
              </w:rPr>
              <w:t xml:space="preserve">та періоду </w:t>
            </w:r>
            <w:r w:rsidR="00276665" w:rsidRPr="00276665">
              <w:rPr>
                <w:rFonts w:eastAsia="Batang"/>
                <w:lang w:eastAsia="ru-RU"/>
              </w:rPr>
              <w:t>роботи проєкту</w:t>
            </w:r>
          </w:p>
          <w:p w:rsidR="00CD58AC" w:rsidRDefault="00CD58AC" w:rsidP="00F55DDC">
            <w:pPr>
              <w:rPr>
                <w:lang w:eastAsia="ru-RU"/>
              </w:rPr>
            </w:pPr>
          </w:p>
          <w:p w:rsidR="00CD58AC" w:rsidRDefault="00CD58AC" w:rsidP="00F55DDC"/>
          <w:p w:rsidR="00F55DDC" w:rsidRPr="009A54D7" w:rsidRDefault="00F55DDC" w:rsidP="00F55DDC">
            <w:pPr>
              <w:rPr>
                <w:rStyle w:val="ac"/>
                <w:sz w:val="24"/>
                <w:szCs w:val="24"/>
                <w:lang w:eastAsia="uk-UA"/>
              </w:rPr>
            </w:pPr>
            <w:r w:rsidRPr="00451FE0"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605A9D" w:rsidRPr="00605A9D" w:rsidRDefault="00703B45" w:rsidP="001737A9">
            <w:pPr>
              <w:tabs>
                <w:tab w:val="left" w:pos="316"/>
              </w:tabs>
              <w:ind w:left="33" w:firstLine="28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Така альтернатива</w:t>
            </w:r>
            <w:r w:rsidR="00605A9D">
              <w:rPr>
                <w:szCs w:val="28"/>
              </w:rPr>
              <w:t xml:space="preserve"> </w:t>
            </w:r>
            <w:r>
              <w:rPr>
                <w:szCs w:val="28"/>
              </w:rPr>
              <w:t>є найбільш ефективною</w:t>
            </w:r>
            <w:r w:rsidR="00605A9D" w:rsidRPr="00F52BB9">
              <w:rPr>
                <w:szCs w:val="28"/>
              </w:rPr>
              <w:t xml:space="preserve"> та </w:t>
            </w:r>
            <w:r>
              <w:rPr>
                <w:szCs w:val="28"/>
              </w:rPr>
              <w:t>прийнятною</w:t>
            </w:r>
            <w:r w:rsidR="00605A9D" w:rsidRPr="00F52BB9">
              <w:rPr>
                <w:szCs w:val="28"/>
              </w:rPr>
              <w:t xml:space="preserve">. </w:t>
            </w:r>
            <w:r>
              <w:rPr>
                <w:szCs w:val="28"/>
              </w:rPr>
              <w:t>Вона в</w:t>
            </w:r>
            <w:r w:rsidR="00605A9D" w:rsidRPr="00F52BB9">
              <w:rPr>
                <w:szCs w:val="28"/>
              </w:rPr>
              <w:t>раховує цілі та</w:t>
            </w:r>
            <w:r w:rsidR="00605A9D">
              <w:rPr>
                <w:szCs w:val="28"/>
              </w:rPr>
              <w:t xml:space="preserve"> в</w:t>
            </w:r>
            <w:r w:rsidR="00605A9D" w:rsidRPr="00F52BB9">
              <w:rPr>
                <w:szCs w:val="28"/>
              </w:rPr>
              <w:t xml:space="preserve">ідповідає вимогам </w:t>
            </w:r>
            <w:r w:rsidR="00605A9D">
              <w:rPr>
                <w:szCs w:val="28"/>
              </w:rPr>
              <w:t>ПКУ.</w:t>
            </w:r>
          </w:p>
          <w:p w:rsidR="00F55DDC" w:rsidRDefault="00F55DDC" w:rsidP="001737A9">
            <w:pPr>
              <w:tabs>
                <w:tab w:val="left" w:pos="316"/>
              </w:tabs>
              <w:ind w:left="33" w:firstLine="283"/>
              <w:jc w:val="both"/>
            </w:pPr>
            <w:r w:rsidRPr="00B06044">
              <w:t xml:space="preserve">Прийняття даного рішення приведе у відповідність </w:t>
            </w:r>
            <w:r w:rsidRPr="001B0D63">
              <w:rPr>
                <w:rFonts w:eastAsia="Liberation Serif"/>
              </w:rPr>
              <w:t>рішення від 06.12.2017 № 12/27 до норм ПКУ.</w:t>
            </w:r>
            <w:r w:rsidRPr="00B06044">
              <w:t xml:space="preserve"> Встановлення запропонованої ставки податку в розмірі </w:t>
            </w:r>
            <w:r w:rsidRPr="00026DB1">
              <w:t>1,2 відсотка</w:t>
            </w:r>
            <w:r w:rsidRPr="001B0D63">
              <w:rPr>
                <w:color w:val="FF0000"/>
              </w:rPr>
              <w:t xml:space="preserve"> </w:t>
            </w:r>
            <w:r w:rsidRPr="001B0D63">
              <w:rPr>
                <w:rFonts w:eastAsia="Liberation Serif"/>
              </w:rPr>
              <w:t>від розміру мінімальної заробітної плати, встановленої законом на 1 січня звітного року</w:t>
            </w:r>
            <w:r w:rsidRPr="00B06044">
              <w:t xml:space="preserve"> для об’єктів житлової нерухомості (квартир), що перебувають у власності фізичних осіб,</w:t>
            </w:r>
            <w:r>
              <w:t xml:space="preserve"> зменшить податковий </w:t>
            </w:r>
            <w:r>
              <w:lastRenderedPageBreak/>
              <w:t xml:space="preserve">тиск на фізичних осіб –платників податку, </w:t>
            </w:r>
            <w:r w:rsidRPr="001B0D63">
              <w:rPr>
                <w:rFonts w:eastAsia="Liberation Serif"/>
              </w:rPr>
              <w:t xml:space="preserve">сума податку за 1 кв.м, площі, що перевищує пільгову буде складати 72 грн. </w:t>
            </w:r>
            <w:r>
              <w:rPr>
                <w:rFonts w:eastAsia="Liberation Serif"/>
              </w:rPr>
              <w:t xml:space="preserve"> та </w:t>
            </w:r>
            <w:r w:rsidRPr="00B06044">
              <w:t xml:space="preserve">забезпечить надходження до місцевого бюджету в розмірі </w:t>
            </w:r>
            <w:r w:rsidRPr="006D1A10">
              <w:t>45 799,8</w:t>
            </w:r>
            <w:r w:rsidRPr="00B06044">
              <w:t xml:space="preserve"> </w:t>
            </w:r>
            <w:r>
              <w:t>тис.</w:t>
            </w:r>
            <w:r w:rsidRPr="00B06044">
              <w:t xml:space="preserve">грн, </w:t>
            </w:r>
            <w:r>
              <w:t xml:space="preserve">(у разі 50-відсоткової сплати від нарахованої суми), </w:t>
            </w:r>
            <w:r w:rsidRPr="00B06044">
              <w:t xml:space="preserve">що забезпечить фінансування соціально важливих міських цільових програм в галузях освіти, </w:t>
            </w:r>
            <w:r w:rsidRPr="001B0D63">
              <w:rPr>
                <w:rFonts w:eastAsia="Liberation Serif"/>
                <w:lang w:eastAsia="uk-UA"/>
              </w:rPr>
              <w:t>охорони здоров’я</w:t>
            </w:r>
            <w:r w:rsidRPr="00B06044">
              <w:t xml:space="preserve">, соціального захисту населення, </w:t>
            </w:r>
            <w:r w:rsidRPr="001B0D63">
              <w:rPr>
                <w:rFonts w:eastAsia="Liberation Serif"/>
                <w:lang w:eastAsia="uk-UA"/>
              </w:rPr>
              <w:t>фізичної культури та спорту,</w:t>
            </w:r>
            <w:r w:rsidRPr="00B06044">
              <w:t xml:space="preserve"> житлово-комунального та дорожнього господарства, транспорту. Крім того, буде упорядковано відносини між органами місцевого самоврядування, контролюючими органами та платниками податку і при цьому суттєво не збільшиться податкове навантаження на платників податку</w:t>
            </w:r>
            <w:r>
              <w:t xml:space="preserve"> </w:t>
            </w:r>
            <w:r w:rsidRPr="00B06044">
              <w:t>-</w:t>
            </w:r>
            <w:r>
              <w:t xml:space="preserve"> ф</w:t>
            </w:r>
            <w:r w:rsidRPr="00B06044">
              <w:t>ізичних осіб.</w:t>
            </w:r>
          </w:p>
          <w:p w:rsidR="00F55DDC" w:rsidRPr="00EF7A85" w:rsidRDefault="00F55DDC" w:rsidP="00DA57AA">
            <w:pPr>
              <w:tabs>
                <w:tab w:val="left" w:pos="316"/>
              </w:tabs>
              <w:ind w:left="33" w:right="32" w:firstLine="425"/>
              <w:jc w:val="both"/>
            </w:pPr>
            <w:r>
              <w:t xml:space="preserve">Прийняття ставки 0,5 відсотка </w:t>
            </w:r>
            <w:r w:rsidRPr="00B06044">
              <w:rPr>
                <w:rFonts w:eastAsia="Liberation Serif"/>
              </w:rPr>
              <w:t>від розміру мінімальної заробітної плати, встановленої законом на 1 січня звітного року</w:t>
            </w:r>
            <w:r w:rsidRPr="00B06044">
              <w:t xml:space="preserve"> </w:t>
            </w:r>
            <w:r>
              <w:t>у 1 і 2 зонах та 0,25 відсотка у 3 зоні на окремо розташовані багаторі</w:t>
            </w:r>
            <w:r w:rsidR="00DA57AA">
              <w:t>вневі</w:t>
            </w:r>
            <w:r w:rsidR="00BB4DB3">
              <w:t xml:space="preserve"> </w:t>
            </w:r>
            <w:r>
              <w:t xml:space="preserve">паркінги з часу прийняття в експлуатацію яких минуло не більше 5 років (включно), дозволить </w:t>
            </w:r>
            <w:r w:rsidRPr="00AA6160">
              <w:t>уникнути зайвого податкового навантаження</w:t>
            </w:r>
            <w:r>
              <w:t xml:space="preserve"> на бізнес, що розвивається, дозволить інвесторам та суб’єктам</w:t>
            </w:r>
            <w:r w:rsidRPr="001E3491">
              <w:t xml:space="preserve"> господарювання</w:t>
            </w:r>
            <w:r>
              <w:t xml:space="preserve"> </w:t>
            </w:r>
            <w:r w:rsidRPr="008860E7">
              <w:t>реалізовувати</w:t>
            </w:r>
            <w:r>
              <w:t xml:space="preserve"> проєкти </w:t>
            </w:r>
            <w:r w:rsidRPr="00026DB1">
              <w:rPr>
                <w:rFonts w:eastAsia="Batang"/>
                <w:lang w:eastAsia="ru-RU"/>
              </w:rPr>
              <w:t>будівницт</w:t>
            </w:r>
            <w:r>
              <w:rPr>
                <w:rFonts w:eastAsia="Batang"/>
                <w:lang w:eastAsia="ru-RU"/>
              </w:rPr>
              <w:t>-</w:t>
            </w:r>
            <w:r w:rsidRPr="00026DB1">
              <w:rPr>
                <w:rFonts w:eastAsia="Batang"/>
                <w:lang w:eastAsia="ru-RU"/>
              </w:rPr>
              <w:t xml:space="preserve">ва </w:t>
            </w:r>
            <w:r>
              <w:rPr>
                <w:rFonts w:eastAsia="Batang"/>
                <w:lang w:eastAsia="ru-RU"/>
              </w:rPr>
              <w:t xml:space="preserve">окремо розташованих </w:t>
            </w:r>
            <w:r w:rsidRPr="00026DB1">
              <w:rPr>
                <w:rFonts w:eastAsia="Batang"/>
                <w:lang w:eastAsia="ru-RU"/>
              </w:rPr>
              <w:t>багато</w:t>
            </w:r>
            <w:r>
              <w:rPr>
                <w:rFonts w:eastAsia="Batang"/>
                <w:lang w:eastAsia="ru-RU"/>
              </w:rPr>
              <w:t xml:space="preserve">рівневих </w:t>
            </w:r>
            <w:r w:rsidRPr="00026DB1">
              <w:rPr>
                <w:rFonts w:eastAsia="Batang"/>
                <w:lang w:eastAsia="ru-RU"/>
              </w:rPr>
              <w:t>паркінгів</w:t>
            </w:r>
            <w:r>
              <w:rPr>
                <w:rFonts w:eastAsia="Batang"/>
                <w:lang w:eastAsia="ru-RU"/>
              </w:rPr>
              <w:t>,</w:t>
            </w:r>
            <w:r>
              <w:t xml:space="preserve"> що забезпечить перехід </w:t>
            </w:r>
            <w:r w:rsidRPr="00362BCE">
              <w:t>від хаотичної стоянки до цивілізованої парковки</w:t>
            </w:r>
            <w:r>
              <w:t xml:space="preserve"> у місті.</w:t>
            </w:r>
          </w:p>
        </w:tc>
      </w:tr>
    </w:tbl>
    <w:p w:rsidR="000A3899" w:rsidRPr="00B77498" w:rsidRDefault="000A3899" w:rsidP="00B77498">
      <w:pPr>
        <w:pStyle w:val="Bodytext1"/>
        <w:spacing w:before="0" w:line="240" w:lineRule="auto"/>
        <w:ind w:firstLine="0"/>
        <w:jc w:val="both"/>
        <w:rPr>
          <w:sz w:val="28"/>
          <w:szCs w:val="28"/>
          <w:lang w:val="uk-UA" w:eastAsia="uk-UA"/>
        </w:rPr>
      </w:pPr>
    </w:p>
    <w:p w:rsidR="00084995" w:rsidRPr="00B77498" w:rsidRDefault="00FA1C0E" w:rsidP="00FA1C0E">
      <w:pPr>
        <w:tabs>
          <w:tab w:val="left" w:pos="1134"/>
        </w:tabs>
        <w:ind w:left="2694" w:hanging="1985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  <w:lang w:val="ru-RU"/>
        </w:rPr>
        <w:t>2.</w:t>
      </w:r>
      <w:r w:rsidR="00CD1C8E" w:rsidRPr="00B77498">
        <w:rPr>
          <w:rStyle w:val="ac"/>
          <w:sz w:val="28"/>
          <w:szCs w:val="28"/>
        </w:rPr>
        <w:t xml:space="preserve"> </w:t>
      </w:r>
      <w:r w:rsidR="00084995" w:rsidRPr="00B77498">
        <w:rPr>
          <w:rStyle w:val="ac"/>
          <w:sz w:val="28"/>
          <w:szCs w:val="28"/>
        </w:rPr>
        <w:t>Оцінка вибраних альтернативних способів досягнення цілей</w:t>
      </w:r>
    </w:p>
    <w:p w:rsidR="00076DCE" w:rsidRPr="00BB2782" w:rsidRDefault="00076DCE" w:rsidP="00B77498">
      <w:pPr>
        <w:ind w:left="540"/>
        <w:rPr>
          <w:rStyle w:val="ac"/>
          <w:sz w:val="12"/>
          <w:szCs w:val="12"/>
        </w:rPr>
      </w:pPr>
    </w:p>
    <w:p w:rsidR="00084995" w:rsidRDefault="00084995" w:rsidP="004D17F0">
      <w:pPr>
        <w:numPr>
          <w:ilvl w:val="1"/>
          <w:numId w:val="12"/>
        </w:numPr>
        <w:ind w:left="851" w:hanging="476"/>
        <w:jc w:val="center"/>
        <w:rPr>
          <w:sz w:val="28"/>
          <w:szCs w:val="28"/>
        </w:rPr>
      </w:pPr>
      <w:r w:rsidRPr="00B77498">
        <w:rPr>
          <w:sz w:val="28"/>
          <w:szCs w:val="28"/>
        </w:rPr>
        <w:t>Оцінка впливу на сф</w:t>
      </w:r>
      <w:r w:rsidR="00EE5330" w:rsidRPr="00B77498">
        <w:rPr>
          <w:sz w:val="28"/>
          <w:szCs w:val="28"/>
        </w:rPr>
        <w:t xml:space="preserve">еру інтересів органів місцевого </w:t>
      </w:r>
      <w:r w:rsidRPr="00B77498">
        <w:rPr>
          <w:sz w:val="28"/>
          <w:szCs w:val="28"/>
        </w:rPr>
        <w:t>самоврядування</w:t>
      </w:r>
    </w:p>
    <w:p w:rsidR="008B0283" w:rsidRDefault="008B0283" w:rsidP="008507EC">
      <w:pPr>
        <w:ind w:left="851"/>
        <w:rPr>
          <w:sz w:val="28"/>
          <w:szCs w:val="28"/>
        </w:rPr>
      </w:pPr>
    </w:p>
    <w:p w:rsidR="00FA1C0E" w:rsidRDefault="008B0283" w:rsidP="008B0283">
      <w:pPr>
        <w:pStyle w:val="Bodytext1"/>
        <w:spacing w:before="0" w:line="240" w:lineRule="auto"/>
        <w:ind w:left="7788" w:firstLine="708"/>
        <w:jc w:val="both"/>
        <w:rPr>
          <w:sz w:val="24"/>
          <w:szCs w:val="24"/>
          <w:lang w:val="uk-UA" w:eastAsia="uk-UA"/>
        </w:rPr>
      </w:pPr>
      <w:r w:rsidRPr="00335A2F">
        <w:rPr>
          <w:sz w:val="24"/>
          <w:szCs w:val="24"/>
          <w:lang w:val="uk-UA" w:eastAsia="uk-UA"/>
        </w:rPr>
        <w:t xml:space="preserve">Таблиця </w:t>
      </w:r>
      <w:r w:rsidR="009A374D">
        <w:rPr>
          <w:sz w:val="24"/>
          <w:szCs w:val="24"/>
          <w:lang w:val="uk-UA" w:eastAsia="uk-UA"/>
        </w:rPr>
        <w:t>3</w:t>
      </w:r>
    </w:p>
    <w:p w:rsidR="00E40ED9" w:rsidRPr="00E40ED9" w:rsidRDefault="00E40ED9" w:rsidP="008B0283">
      <w:pPr>
        <w:pStyle w:val="Bodytext1"/>
        <w:spacing w:before="0" w:line="240" w:lineRule="auto"/>
        <w:ind w:left="7788" w:firstLine="708"/>
        <w:jc w:val="both"/>
        <w:rPr>
          <w:sz w:val="12"/>
          <w:szCs w:val="12"/>
          <w:lang w:val="uk-UA" w:eastAsia="uk-UA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4253"/>
        <w:gridCol w:w="3118"/>
      </w:tblGrid>
      <w:tr w:rsidR="00084995" w:rsidRPr="00393924" w:rsidTr="00123DA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95" w:rsidRPr="00393924" w:rsidRDefault="00084995" w:rsidP="00D245B2">
            <w:pPr>
              <w:jc w:val="center"/>
              <w:rPr>
                <w:rStyle w:val="ac"/>
                <w:sz w:val="24"/>
                <w:szCs w:val="24"/>
              </w:rPr>
            </w:pPr>
            <w:r w:rsidRPr="00393924">
              <w:rPr>
                <w:rStyle w:val="ac"/>
                <w:sz w:val="24"/>
                <w:szCs w:val="24"/>
              </w:rPr>
              <w:t>Вид альтернативи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95" w:rsidRPr="00393924" w:rsidRDefault="00084995" w:rsidP="00D245B2">
            <w:pPr>
              <w:jc w:val="center"/>
              <w:rPr>
                <w:rStyle w:val="ac"/>
                <w:sz w:val="24"/>
                <w:szCs w:val="24"/>
              </w:rPr>
            </w:pPr>
            <w:r w:rsidRPr="00393924">
              <w:rPr>
                <w:rStyle w:val="ac"/>
                <w:sz w:val="24"/>
                <w:szCs w:val="24"/>
              </w:rPr>
              <w:t>Вигоди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995" w:rsidRPr="00393924" w:rsidRDefault="00084995" w:rsidP="00D245B2">
            <w:pPr>
              <w:jc w:val="center"/>
              <w:rPr>
                <w:rStyle w:val="ac"/>
                <w:sz w:val="24"/>
                <w:szCs w:val="24"/>
              </w:rPr>
            </w:pPr>
            <w:r w:rsidRPr="00393924">
              <w:rPr>
                <w:rStyle w:val="ac"/>
                <w:sz w:val="24"/>
                <w:szCs w:val="24"/>
              </w:rPr>
              <w:t>Витрати</w:t>
            </w:r>
          </w:p>
        </w:tc>
      </w:tr>
      <w:tr w:rsidR="00084995" w:rsidRPr="00393924" w:rsidTr="00123DA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95" w:rsidRPr="00393924" w:rsidRDefault="00084995" w:rsidP="00B77498">
            <w:pPr>
              <w:rPr>
                <w:rStyle w:val="ac"/>
                <w:sz w:val="24"/>
                <w:szCs w:val="24"/>
              </w:rPr>
            </w:pPr>
            <w:r w:rsidRPr="00393924">
              <w:rPr>
                <w:rStyle w:val="ac"/>
                <w:sz w:val="24"/>
                <w:szCs w:val="24"/>
              </w:rPr>
              <w:t xml:space="preserve">Альтернатива </w:t>
            </w:r>
            <w:r w:rsidRPr="00393924">
              <w:rPr>
                <w:rStyle w:val="ac"/>
                <w:sz w:val="24"/>
                <w:szCs w:val="24"/>
                <w:lang w:val="ru-RU"/>
              </w:rPr>
              <w:t>1</w:t>
            </w:r>
          </w:p>
          <w:p w:rsidR="00084995" w:rsidRPr="00393924" w:rsidRDefault="00084995" w:rsidP="00B77498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95" w:rsidRPr="00393924" w:rsidRDefault="004875A6" w:rsidP="006C229F">
            <w:pPr>
              <w:jc w:val="both"/>
            </w:pPr>
            <w:r w:rsidRPr="00393924">
              <w:t>Сплата податку відповідно до рішення</w:t>
            </w:r>
            <w:r w:rsidR="002B6F28" w:rsidRPr="00393924">
              <w:t xml:space="preserve"> </w:t>
            </w:r>
            <w:r w:rsidR="002B6F28" w:rsidRPr="00393924">
              <w:rPr>
                <w:rFonts w:eastAsia="Liberation Serif"/>
              </w:rPr>
              <w:t xml:space="preserve">від 06.12.2017 № 12/27 </w:t>
            </w:r>
            <w:r w:rsidR="00526BB2" w:rsidRPr="00393924">
              <w:t>з урахуванням відсутності у контролюючих органів практичного застосування</w:t>
            </w:r>
            <w:r w:rsidR="002B6F28" w:rsidRPr="00393924">
              <w:t xml:space="preserve"> </w:t>
            </w:r>
            <w:r w:rsidR="00526BB2" w:rsidRPr="00393924">
              <w:t>норм рішення міської ради</w:t>
            </w:r>
            <w:r w:rsidRPr="00393924">
              <w:t xml:space="preserve"> в розмірі </w:t>
            </w:r>
            <w:r w:rsidR="00C45D16" w:rsidRPr="00393924">
              <w:rPr>
                <w:rFonts w:eastAsia="Liberation Serif"/>
              </w:rPr>
              <w:t>30 914,8 тис.грн.</w:t>
            </w:r>
            <w:r w:rsidR="00841712" w:rsidRPr="00393924">
              <w:t xml:space="preserve"> тис.грн.</w:t>
            </w:r>
            <w:r w:rsidR="0096249C" w:rsidRPr="00393924">
              <w:t xml:space="preserve"> (</w:t>
            </w:r>
            <w:r w:rsidR="008A44D9" w:rsidRPr="00393924">
              <w:t>27</w:t>
            </w:r>
            <w:r w:rsidR="00AB244A" w:rsidRPr="00393924">
              <w:t>% від нарахованої суми податку</w:t>
            </w:r>
            <w:r w:rsidR="008A44D9" w:rsidRPr="00393924">
              <w:t>).</w:t>
            </w:r>
            <w:r w:rsidR="00ED31AB" w:rsidRPr="00393924">
              <w:t xml:space="preserve"> </w:t>
            </w:r>
            <w:r w:rsidR="008A44D9" w:rsidRPr="00393924">
              <w:t>У</w:t>
            </w:r>
            <w:r w:rsidR="00ED31AB" w:rsidRPr="00393924">
              <w:t xml:space="preserve"> 2020 році надійшло </w:t>
            </w:r>
            <w:r w:rsidR="008A44D9" w:rsidRPr="00393924">
              <w:t>27</w:t>
            </w:r>
            <w:r w:rsidR="00ED31AB" w:rsidRPr="00393924">
              <w:t>% від нарахованої суми</w:t>
            </w:r>
            <w:r w:rsidR="00FF60BC" w:rsidRPr="00393924">
              <w:t xml:space="preserve">, тобто суми оскаржуються та </w:t>
            </w:r>
            <w:r w:rsidR="002842FF" w:rsidRPr="00393924">
              <w:t>в податковому борзі</w:t>
            </w:r>
            <w:r w:rsidR="00AB244A" w:rsidRPr="00393924">
              <w:t xml:space="preserve">). </w:t>
            </w:r>
            <w:r w:rsidR="0096249C" w:rsidRPr="00393924">
              <w:t xml:space="preserve"> </w:t>
            </w:r>
          </w:p>
          <w:p w:rsidR="00093F32" w:rsidRPr="00393924" w:rsidRDefault="00093F32" w:rsidP="006C229F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8D" w:rsidRPr="00393924" w:rsidRDefault="00010765" w:rsidP="009E2FF3">
            <w:pPr>
              <w:rPr>
                <w:shd w:val="clear" w:color="auto" w:fill="FFFFFF"/>
              </w:rPr>
            </w:pPr>
            <w:r w:rsidRPr="00393924">
              <w:t>У контролюючих органів відсутня технічна можливість формування ППР</w:t>
            </w:r>
            <w:r w:rsidR="009E2FF3" w:rsidRPr="00393924">
              <w:t xml:space="preserve">. Виникнення суперечливих ситуацій призведе до відмови частини громадян сплачувати податок на нерухоме майно, відмінне від земельної ділянки і, як наслідок, </w:t>
            </w:r>
            <w:r w:rsidR="009E2FF3" w:rsidRPr="00393924">
              <w:rPr>
                <w:iCs/>
                <w:shd w:val="clear" w:color="auto" w:fill="FFFFFF"/>
              </w:rPr>
              <w:t xml:space="preserve">виникнення </w:t>
            </w:r>
            <w:r w:rsidR="009E2FF3" w:rsidRPr="00393924">
              <w:rPr>
                <w:shd w:val="clear" w:color="auto" w:fill="FFFFFF"/>
              </w:rPr>
              <w:t>податкових боргів та втрат місцевого бюджету</w:t>
            </w:r>
            <w:r w:rsidR="007D419E" w:rsidRPr="00393924">
              <w:rPr>
                <w:shd w:val="clear" w:color="auto" w:fill="FFFFFF"/>
              </w:rPr>
              <w:t>.</w:t>
            </w:r>
          </w:p>
        </w:tc>
      </w:tr>
      <w:tr w:rsidR="00BE7B65" w:rsidRPr="00393924" w:rsidTr="00123DA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B65" w:rsidRPr="00393924" w:rsidRDefault="005E56D1" w:rsidP="00BE7B65">
            <w:pPr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Альтернатива 2</w:t>
            </w:r>
          </w:p>
          <w:p w:rsidR="00BE7B65" w:rsidRPr="00393924" w:rsidRDefault="00BE7B65" w:rsidP="00BE7B65">
            <w:pPr>
              <w:rPr>
                <w:rStyle w:val="ac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B65" w:rsidRPr="00393924" w:rsidRDefault="00BE7B65" w:rsidP="004D17F0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  <w:jc w:val="both"/>
            </w:pPr>
            <w:r w:rsidRPr="00393924">
              <w:t>Забезпечення дотримання вимог ПКУ</w:t>
            </w:r>
          </w:p>
          <w:p w:rsidR="00BE7B65" w:rsidRPr="00393924" w:rsidRDefault="00BE7B65" w:rsidP="004D17F0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  <w:jc w:val="both"/>
            </w:pPr>
            <w:r w:rsidRPr="00393924">
              <w:t xml:space="preserve">Забезпечення надходжень до </w:t>
            </w:r>
            <w:r w:rsidRPr="00393924">
              <w:lastRenderedPageBreak/>
              <w:t xml:space="preserve">місцевого бюджету від сплати місцевих податків (прогнозована сума надходжень від власників об’єктів житлової нерухомості в розмірі </w:t>
            </w:r>
            <w:r w:rsidR="00502976" w:rsidRPr="00393924">
              <w:t xml:space="preserve">                     </w:t>
            </w:r>
            <w:r w:rsidRPr="00393924">
              <w:t>45 799,8</w:t>
            </w:r>
            <w:r w:rsidRPr="00393924">
              <w:rPr>
                <w:color w:val="FF0000"/>
              </w:rPr>
              <w:t xml:space="preserve"> </w:t>
            </w:r>
            <w:r w:rsidRPr="00393924">
              <w:t>тис. грн., у разі 50 відсоткової сплати від нарахованої суми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55" w:rsidRPr="00393924" w:rsidRDefault="004C0655" w:rsidP="004C0655">
            <w:r w:rsidRPr="00393924">
              <w:lastRenderedPageBreak/>
              <w:t xml:space="preserve">Витрати часу, матеріальних ресурсів для </w:t>
            </w:r>
            <w:r w:rsidR="00CC0E20">
              <w:t xml:space="preserve">органів місцевого самоврядування </w:t>
            </w:r>
            <w:r w:rsidR="00CC0E20">
              <w:lastRenderedPageBreak/>
              <w:t xml:space="preserve">та </w:t>
            </w:r>
            <w:r w:rsidRPr="00393924">
              <w:t>контролюючих органів на адміністрування податку на нерухоме майно, відмінне від земельної ділянки</w:t>
            </w:r>
            <w:r w:rsidR="007831AF">
              <w:t>,</w:t>
            </w:r>
            <w:r w:rsidRPr="00393924">
              <w:t xml:space="preserve"> у межах бюджетних асигнувань</w:t>
            </w:r>
          </w:p>
          <w:p w:rsidR="0096673F" w:rsidRPr="00393924" w:rsidRDefault="0096673F" w:rsidP="00BE7B65"/>
        </w:tc>
      </w:tr>
      <w:tr w:rsidR="00BE7B65" w:rsidRPr="00393924" w:rsidTr="00123DA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B65" w:rsidRPr="00393924" w:rsidRDefault="005E56D1" w:rsidP="00BE7B65">
            <w:pPr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lastRenderedPageBreak/>
              <w:t>Альтернатива 3</w:t>
            </w:r>
          </w:p>
          <w:p w:rsidR="00BE7B65" w:rsidRPr="00393924" w:rsidRDefault="00BE7B65" w:rsidP="00BE7B65">
            <w:pPr>
              <w:rPr>
                <w:rStyle w:val="ac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B65" w:rsidRPr="00393924" w:rsidRDefault="00BE7B65" w:rsidP="00BE7B65">
            <w:r w:rsidRPr="00393924">
              <w:t xml:space="preserve">1. Забезпечення дотримання вимог ПКУ та в повній мірі врахування інтересів жителів міста </w:t>
            </w:r>
          </w:p>
          <w:p w:rsidR="00BE7B65" w:rsidRPr="00393924" w:rsidRDefault="00BE7B65" w:rsidP="00BE7B65">
            <w:r w:rsidRPr="00393924">
              <w:t xml:space="preserve">2.Забезпечення надходжень до місцевого бюджету від сплати місцевих податків (прогнозована сума надходжень  від власників об’єктів житлової нерухомості в розмірі </w:t>
            </w:r>
            <w:r w:rsidR="00502976" w:rsidRPr="00393924">
              <w:t xml:space="preserve">                    </w:t>
            </w:r>
            <w:r w:rsidRPr="00393924">
              <w:t>45 799,8</w:t>
            </w:r>
            <w:r w:rsidRPr="00393924">
              <w:rPr>
                <w:color w:val="FF0000"/>
              </w:rPr>
              <w:t xml:space="preserve"> </w:t>
            </w:r>
            <w:r w:rsidRPr="00393924">
              <w:t>тис. грн., у разі 50 відсоткової сплати від нарахованої суми; у зв’язку з відсутністю у місті окремо розташованих багаторівневих паркінгів розрахувати суму надходжень не можливо).</w:t>
            </w:r>
          </w:p>
          <w:p w:rsidR="00BE7B65" w:rsidRPr="00393924" w:rsidRDefault="00BE7B65" w:rsidP="00BE7B65">
            <w:pPr>
              <w:rPr>
                <w:rFonts w:eastAsia="Batang"/>
                <w:lang w:eastAsia="ru-RU"/>
              </w:rPr>
            </w:pPr>
            <w:r w:rsidRPr="00393924">
              <w:t>3.</w:t>
            </w:r>
            <w:r w:rsidRPr="00393924">
              <w:rPr>
                <w:rFonts w:eastAsia="Batang"/>
                <w:lang w:eastAsia="ru-RU"/>
              </w:rPr>
              <w:t xml:space="preserve"> Створення сприятливих економічних умов для втілення у місті Дніпрі проєктів побудови окремо розташованих багаторівневих паркінгів, що забезпечить значний внесок у соціально-економічний розвиток міста шляхом збільшення дохідної частини місцевого бюджету та припливу інвестицій.</w:t>
            </w:r>
          </w:p>
          <w:p w:rsidR="00BE7B65" w:rsidRPr="00393924" w:rsidRDefault="00BE7B65" w:rsidP="00BE7B65">
            <w:r w:rsidRPr="00393924">
              <w:rPr>
                <w:rFonts w:eastAsia="Batang"/>
                <w:lang w:eastAsia="ru-RU"/>
              </w:rPr>
              <w:t xml:space="preserve">4. </w:t>
            </w:r>
            <w:r w:rsidRPr="00393924">
              <w:t>Збільшення кількості робочих місць.</w:t>
            </w:r>
          </w:p>
          <w:p w:rsidR="00BE7B65" w:rsidRPr="00393924" w:rsidRDefault="00BE7B65" w:rsidP="00BE7B65">
            <w:r w:rsidRPr="00393924">
              <w:rPr>
                <w:rFonts w:eastAsia="Batang"/>
                <w:lang w:eastAsia="ru-RU"/>
              </w:rPr>
              <w:t xml:space="preserve">5. </w:t>
            </w:r>
            <w:r w:rsidRPr="00393924">
              <w:t>Створення сприятливих фінансових можливостей міської влади для задоволення соціальних та інших потреб територіальної громади</w:t>
            </w:r>
          </w:p>
          <w:p w:rsidR="00982E27" w:rsidRPr="00393924" w:rsidRDefault="00BE7B65" w:rsidP="00BE7B65">
            <w:r w:rsidRPr="00393924">
              <w:t>6. Досконалість відносин між міською владою, контролюючими органами та платниками податків, пов’язаних зі справлянням податків, оскільки враховані вимоги ПКУ та пропозиції контролюючих органів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E20" w:rsidRPr="00393924" w:rsidRDefault="00CC0E20" w:rsidP="00CC0E20">
            <w:r w:rsidRPr="00393924">
              <w:t xml:space="preserve">Витрати часу, матеріальних ресурсів для </w:t>
            </w:r>
            <w:r>
              <w:t xml:space="preserve">органів місцевого самоврядування та </w:t>
            </w:r>
            <w:r w:rsidRPr="00393924">
              <w:t>контролюючих органів на адміністрування податку на нерухоме майно, відмінне від земельної ділянки</w:t>
            </w:r>
            <w:r w:rsidR="00A85B4E">
              <w:t>,</w:t>
            </w:r>
            <w:r w:rsidRPr="00393924">
              <w:t xml:space="preserve"> у межах бюджетних асигнувань</w:t>
            </w:r>
          </w:p>
          <w:p w:rsidR="004C0655" w:rsidRPr="00393924" w:rsidRDefault="004C0655" w:rsidP="004C0655"/>
          <w:p w:rsidR="00BE7B65" w:rsidRPr="00393924" w:rsidRDefault="00BE7B65" w:rsidP="004C0655"/>
        </w:tc>
      </w:tr>
    </w:tbl>
    <w:p w:rsidR="00D33989" w:rsidRPr="00393924" w:rsidRDefault="00D33989" w:rsidP="00B77498"/>
    <w:p w:rsidR="009A374D" w:rsidRPr="00031D43" w:rsidRDefault="0080268B" w:rsidP="00031D4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2.2. </w:t>
      </w:r>
      <w:r w:rsidR="00084995" w:rsidRPr="00B77498">
        <w:rPr>
          <w:sz w:val="28"/>
          <w:szCs w:val="28"/>
        </w:rPr>
        <w:t>Оцінка впливу на сферу інтересів громадян</w:t>
      </w:r>
    </w:p>
    <w:p w:rsidR="00290D18" w:rsidRDefault="00290D18" w:rsidP="00290D18">
      <w:pPr>
        <w:pStyle w:val="Bodytext1"/>
        <w:spacing w:before="0" w:line="240" w:lineRule="auto"/>
        <w:ind w:left="7788" w:firstLine="708"/>
        <w:jc w:val="both"/>
        <w:rPr>
          <w:sz w:val="24"/>
          <w:szCs w:val="24"/>
          <w:lang w:val="uk-UA" w:eastAsia="uk-UA"/>
        </w:rPr>
      </w:pPr>
      <w:r w:rsidRPr="00335A2F">
        <w:rPr>
          <w:sz w:val="24"/>
          <w:szCs w:val="24"/>
          <w:lang w:val="uk-UA" w:eastAsia="uk-UA"/>
        </w:rPr>
        <w:t xml:space="preserve">Таблиця </w:t>
      </w:r>
      <w:r w:rsidR="009A374D">
        <w:rPr>
          <w:sz w:val="24"/>
          <w:szCs w:val="24"/>
          <w:lang w:val="uk-UA" w:eastAsia="uk-UA"/>
        </w:rPr>
        <w:t>4</w:t>
      </w:r>
    </w:p>
    <w:p w:rsidR="00E40ED9" w:rsidRPr="00E40ED9" w:rsidRDefault="00E40ED9" w:rsidP="00290D18">
      <w:pPr>
        <w:pStyle w:val="Bodytext1"/>
        <w:spacing w:before="0" w:line="240" w:lineRule="auto"/>
        <w:ind w:left="7788" w:firstLine="708"/>
        <w:jc w:val="both"/>
        <w:rPr>
          <w:sz w:val="12"/>
          <w:szCs w:val="12"/>
          <w:lang w:val="uk-UA" w:eastAsia="uk-UA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3941"/>
        <w:gridCol w:w="3183"/>
      </w:tblGrid>
      <w:tr w:rsidR="00084995" w:rsidRPr="00B77498" w:rsidTr="00123DA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95" w:rsidRDefault="00084995" w:rsidP="000D69F0">
            <w:pPr>
              <w:jc w:val="center"/>
              <w:rPr>
                <w:rStyle w:val="ac"/>
                <w:sz w:val="24"/>
                <w:szCs w:val="24"/>
              </w:rPr>
            </w:pPr>
            <w:r w:rsidRPr="000D69F0">
              <w:rPr>
                <w:rStyle w:val="ac"/>
                <w:sz w:val="24"/>
                <w:szCs w:val="24"/>
              </w:rPr>
              <w:t>Вид альтернативи</w:t>
            </w:r>
          </w:p>
          <w:p w:rsidR="00D33989" w:rsidRPr="000D69F0" w:rsidRDefault="00D33989" w:rsidP="000D69F0">
            <w:pPr>
              <w:jc w:val="center"/>
              <w:rPr>
                <w:rStyle w:val="ac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95" w:rsidRPr="000D69F0" w:rsidRDefault="00084995" w:rsidP="000D69F0">
            <w:pPr>
              <w:jc w:val="center"/>
              <w:rPr>
                <w:rStyle w:val="ac"/>
                <w:sz w:val="24"/>
                <w:szCs w:val="24"/>
              </w:rPr>
            </w:pPr>
            <w:r w:rsidRPr="000D69F0">
              <w:rPr>
                <w:rStyle w:val="ac"/>
                <w:sz w:val="24"/>
                <w:szCs w:val="24"/>
              </w:rPr>
              <w:t>Вигоди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995" w:rsidRPr="000D69F0" w:rsidRDefault="00084995" w:rsidP="000D69F0">
            <w:pPr>
              <w:jc w:val="center"/>
              <w:rPr>
                <w:rStyle w:val="ac"/>
                <w:sz w:val="24"/>
                <w:szCs w:val="24"/>
              </w:rPr>
            </w:pPr>
            <w:r w:rsidRPr="000D69F0">
              <w:rPr>
                <w:rStyle w:val="ac"/>
                <w:sz w:val="24"/>
                <w:szCs w:val="24"/>
              </w:rPr>
              <w:t>Витрати</w:t>
            </w:r>
          </w:p>
        </w:tc>
      </w:tr>
      <w:tr w:rsidR="00084995" w:rsidRPr="00B77498" w:rsidTr="00123DA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95" w:rsidRPr="000D69F0" w:rsidRDefault="00084995" w:rsidP="00B77498">
            <w:pPr>
              <w:rPr>
                <w:rStyle w:val="ac"/>
                <w:sz w:val="24"/>
                <w:szCs w:val="24"/>
                <w:lang w:val="ru-RU"/>
              </w:rPr>
            </w:pPr>
            <w:r w:rsidRPr="000D69F0">
              <w:rPr>
                <w:rStyle w:val="ac"/>
                <w:sz w:val="24"/>
                <w:szCs w:val="24"/>
              </w:rPr>
              <w:t xml:space="preserve">Альтернатива </w:t>
            </w:r>
            <w:r w:rsidR="004E00E3">
              <w:rPr>
                <w:rStyle w:val="ac"/>
                <w:sz w:val="24"/>
                <w:szCs w:val="24"/>
                <w:lang w:val="ru-RU"/>
              </w:rPr>
              <w:t>1</w:t>
            </w:r>
            <w:r w:rsidRPr="000D69F0">
              <w:rPr>
                <w:rStyle w:val="ac"/>
                <w:sz w:val="24"/>
                <w:szCs w:val="24"/>
                <w:lang w:val="ru-RU"/>
              </w:rPr>
              <w:t>.</w:t>
            </w:r>
          </w:p>
          <w:p w:rsidR="00084995" w:rsidRPr="000D69F0" w:rsidRDefault="00084995" w:rsidP="00B77498"/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95" w:rsidRPr="000D69F0" w:rsidRDefault="00CC58E2" w:rsidP="000D69F0">
            <w:r>
              <w:t>Відсутні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F57" w:rsidRDefault="00596A2A" w:rsidP="00CE6E10">
            <w:pPr>
              <w:jc w:val="both"/>
            </w:pPr>
            <w:r>
              <w:t>Сплата нарахованого податку, на нерухоме майно, відмінне від земельної ділянки</w:t>
            </w:r>
            <w:r w:rsidR="007831AF">
              <w:t>,</w:t>
            </w:r>
            <w:r>
              <w:t xml:space="preserve"> на низькому рівні (не більше </w:t>
            </w:r>
            <w:r w:rsidR="00CE6E10">
              <w:t>27</w:t>
            </w:r>
            <w:r>
              <w:t>%</w:t>
            </w:r>
            <w:r w:rsidR="000D5895">
              <w:t xml:space="preserve"> від нарахованої суми податку</w:t>
            </w:r>
            <w:r>
              <w:t>)</w:t>
            </w:r>
            <w:r w:rsidR="004875A6">
              <w:t xml:space="preserve"> </w:t>
            </w:r>
            <w:r w:rsidR="00AF29BB" w:rsidRPr="000D69F0">
              <w:lastRenderedPageBreak/>
              <w:t>Виникнення суперечливих ситуацій</w:t>
            </w:r>
            <w:r w:rsidR="00AF29BB" w:rsidRPr="004875A6">
              <w:t xml:space="preserve">, які </w:t>
            </w:r>
            <w:r w:rsidR="00AF29BB">
              <w:t>призв</w:t>
            </w:r>
            <w:r>
              <w:t>одять</w:t>
            </w:r>
            <w:r w:rsidR="00AF29BB">
              <w:t xml:space="preserve"> </w:t>
            </w:r>
            <w:r w:rsidR="00AF29BB" w:rsidRPr="000D69F0">
              <w:t>до затримки у сплаті податку, а також до нарахування пені та штрафних санкцій за їх несвоєчасну сплату</w:t>
            </w:r>
          </w:p>
          <w:p w:rsidR="00290D18" w:rsidRPr="000D69F0" w:rsidRDefault="00290D18" w:rsidP="00CE6E10">
            <w:pPr>
              <w:jc w:val="both"/>
            </w:pPr>
          </w:p>
        </w:tc>
      </w:tr>
      <w:tr w:rsidR="00AF29BB" w:rsidRPr="00B77498" w:rsidTr="00123DA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BB" w:rsidRPr="000D69F0" w:rsidRDefault="004E00E3" w:rsidP="00AF29BB">
            <w:pPr>
              <w:rPr>
                <w:rStyle w:val="ac"/>
                <w:sz w:val="24"/>
                <w:szCs w:val="24"/>
                <w:lang w:val="ru-RU"/>
              </w:rPr>
            </w:pPr>
            <w:r>
              <w:rPr>
                <w:rStyle w:val="ac"/>
                <w:sz w:val="24"/>
                <w:szCs w:val="24"/>
              </w:rPr>
              <w:lastRenderedPageBreak/>
              <w:t>Альтернатива 2</w:t>
            </w:r>
            <w:r w:rsidR="00AF29BB" w:rsidRPr="000D69F0">
              <w:rPr>
                <w:rStyle w:val="ac"/>
                <w:sz w:val="24"/>
                <w:szCs w:val="24"/>
                <w:lang w:val="ru-RU"/>
              </w:rPr>
              <w:t>.</w:t>
            </w:r>
          </w:p>
          <w:p w:rsidR="00AF29BB" w:rsidRPr="000D69F0" w:rsidRDefault="00AF29BB" w:rsidP="00AF29BB">
            <w:pPr>
              <w:rPr>
                <w:rStyle w:val="ac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EBF" w:rsidRDefault="00AF29BB" w:rsidP="00D63287">
            <w:pPr>
              <w:tabs>
                <w:tab w:val="left" w:pos="357"/>
              </w:tabs>
            </w:pPr>
            <w:r w:rsidRPr="000D69F0">
              <w:t xml:space="preserve">Вирішення соціально-економічних проблем громади за рахунок наповнення дохідної частини </w:t>
            </w:r>
            <w:r w:rsidR="001E43D4">
              <w:t xml:space="preserve">місцевого </w:t>
            </w:r>
            <w:r w:rsidRPr="000D69F0">
              <w:t xml:space="preserve">бюджету  в розмірі </w:t>
            </w:r>
            <w:r w:rsidR="00502976">
              <w:t xml:space="preserve">                     </w:t>
            </w:r>
            <w:r w:rsidR="00CE6E10" w:rsidRPr="00D33989">
              <w:t>45</w:t>
            </w:r>
            <w:r w:rsidR="00502976" w:rsidRPr="00D33989">
              <w:t xml:space="preserve"> </w:t>
            </w:r>
            <w:r w:rsidR="00CE6E10" w:rsidRPr="00D33989">
              <w:t>799,8</w:t>
            </w:r>
            <w:r w:rsidR="00CE6E10">
              <w:rPr>
                <w:color w:val="FF0000"/>
              </w:rPr>
              <w:t xml:space="preserve"> </w:t>
            </w:r>
            <w:r w:rsidRPr="000D69F0">
              <w:t>тис.грн</w:t>
            </w:r>
            <w:r w:rsidR="00D63287">
              <w:t>.</w:t>
            </w:r>
          </w:p>
          <w:p w:rsidR="00982E27" w:rsidRPr="000D69F0" w:rsidRDefault="00982E27" w:rsidP="00D63287">
            <w:pPr>
              <w:tabs>
                <w:tab w:val="left" w:pos="357"/>
              </w:tabs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FCF" w:rsidRPr="000D69F0" w:rsidRDefault="00AF29BB" w:rsidP="00AF29BB">
            <w:pPr>
              <w:jc w:val="both"/>
            </w:pPr>
            <w:r w:rsidRPr="000D69F0">
              <w:t>Сплата податку на нерухоме майно, відмінне від зем</w:t>
            </w:r>
            <w:r w:rsidR="007114A1">
              <w:t>ельної ділянки</w:t>
            </w:r>
            <w:r w:rsidR="007831AF">
              <w:t>,</w:t>
            </w:r>
            <w:r w:rsidR="007114A1">
              <w:t xml:space="preserve"> за встановленими </w:t>
            </w:r>
            <w:r w:rsidRPr="000D69F0">
              <w:t>оптимальними ставками.</w:t>
            </w:r>
          </w:p>
        </w:tc>
      </w:tr>
      <w:tr w:rsidR="003D3B9A" w:rsidRPr="00B77498" w:rsidTr="00123DA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9A" w:rsidRPr="000D69F0" w:rsidRDefault="003D3B9A" w:rsidP="003D3B9A">
            <w:pPr>
              <w:rPr>
                <w:rStyle w:val="ac"/>
                <w:sz w:val="24"/>
                <w:szCs w:val="24"/>
                <w:lang w:val="ru-RU"/>
              </w:rPr>
            </w:pPr>
            <w:r>
              <w:rPr>
                <w:rStyle w:val="ac"/>
                <w:sz w:val="24"/>
                <w:szCs w:val="24"/>
              </w:rPr>
              <w:t>Альтернатива 3</w:t>
            </w:r>
            <w:r w:rsidRPr="000D69F0">
              <w:rPr>
                <w:rStyle w:val="ac"/>
                <w:sz w:val="24"/>
                <w:szCs w:val="24"/>
                <w:lang w:val="ru-RU"/>
              </w:rPr>
              <w:t>.</w:t>
            </w:r>
          </w:p>
          <w:p w:rsidR="003D3B9A" w:rsidRPr="000D69F0" w:rsidRDefault="003D3B9A" w:rsidP="003D3B9A">
            <w:pPr>
              <w:rPr>
                <w:rStyle w:val="ac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B9A" w:rsidRDefault="003D3B9A" w:rsidP="004D17F0">
            <w:pPr>
              <w:numPr>
                <w:ilvl w:val="0"/>
                <w:numId w:val="8"/>
              </w:numPr>
              <w:tabs>
                <w:tab w:val="left" w:pos="357"/>
              </w:tabs>
              <w:ind w:left="0" w:firstLine="0"/>
            </w:pPr>
            <w:r w:rsidRPr="000D69F0">
              <w:t xml:space="preserve">Вирішення соціально-економічних проблем громади за рахунок наповнення дохідної частини </w:t>
            </w:r>
            <w:r>
              <w:t xml:space="preserve">місцевого </w:t>
            </w:r>
            <w:r w:rsidRPr="000D69F0">
              <w:t xml:space="preserve">бюджету  в розмірі </w:t>
            </w:r>
            <w:r w:rsidRPr="00D33989">
              <w:t>45</w:t>
            </w:r>
            <w:r w:rsidR="00502976" w:rsidRPr="00D33989">
              <w:t xml:space="preserve"> </w:t>
            </w:r>
            <w:r w:rsidRPr="00D33989">
              <w:t>799,8</w:t>
            </w:r>
            <w:r>
              <w:rPr>
                <w:color w:val="FF0000"/>
              </w:rPr>
              <w:t xml:space="preserve"> </w:t>
            </w:r>
            <w:r w:rsidRPr="000D69F0">
              <w:t>тис.грн.</w:t>
            </w:r>
          </w:p>
          <w:p w:rsidR="003D3B9A" w:rsidRDefault="003D3B9A" w:rsidP="004D17F0">
            <w:pPr>
              <w:numPr>
                <w:ilvl w:val="0"/>
                <w:numId w:val="8"/>
              </w:numPr>
              <w:tabs>
                <w:tab w:val="left" w:pos="357"/>
              </w:tabs>
              <w:ind w:left="0" w:firstLine="0"/>
            </w:pPr>
            <w:r w:rsidRPr="00D21245">
              <w:rPr>
                <w:rFonts w:eastAsia="Batang"/>
                <w:lang w:eastAsia="ru-RU"/>
              </w:rPr>
              <w:t xml:space="preserve">Організація паркувального простору у місті забезпечить </w:t>
            </w:r>
            <w:r>
              <w:t>ефективне функціонування транспортної системи, стабільну роботу комунального транспорту та екстрених служб.</w:t>
            </w:r>
          </w:p>
          <w:p w:rsidR="003D3B9A" w:rsidRPr="000D69F0" w:rsidRDefault="003D3B9A" w:rsidP="004D17F0">
            <w:pPr>
              <w:numPr>
                <w:ilvl w:val="0"/>
                <w:numId w:val="8"/>
              </w:numPr>
              <w:tabs>
                <w:tab w:val="left" w:pos="357"/>
              </w:tabs>
              <w:ind w:left="0" w:firstLine="0"/>
            </w:pPr>
            <w:r>
              <w:t>Забезпечення населення додатковими</w:t>
            </w:r>
            <w:r w:rsidRPr="0054345C">
              <w:t xml:space="preserve"> робочи</w:t>
            </w:r>
            <w:r>
              <w:t>ми</w:t>
            </w:r>
            <w:r w:rsidRPr="0054345C">
              <w:t xml:space="preserve"> міс</w:t>
            </w:r>
            <w:r>
              <w:t>цями.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B9A" w:rsidRDefault="003D3B9A" w:rsidP="003D3B9A">
            <w:pPr>
              <w:jc w:val="both"/>
            </w:pPr>
            <w:r w:rsidRPr="000D69F0">
              <w:t>Сплата податку на нерухоме майно, відмінне від зем</w:t>
            </w:r>
            <w:r>
              <w:t>ельної ділянки</w:t>
            </w:r>
            <w:r w:rsidR="007831AF">
              <w:t>,</w:t>
            </w:r>
            <w:r>
              <w:t xml:space="preserve"> за встановленими </w:t>
            </w:r>
            <w:r w:rsidRPr="000D69F0">
              <w:t>оптимальними ставками.</w:t>
            </w:r>
          </w:p>
          <w:p w:rsidR="003D3B9A" w:rsidRPr="000D69F0" w:rsidRDefault="003D3B9A" w:rsidP="003D3B9A">
            <w:pPr>
              <w:jc w:val="both"/>
            </w:pPr>
          </w:p>
        </w:tc>
      </w:tr>
    </w:tbl>
    <w:p w:rsidR="00D33989" w:rsidRDefault="00D33989" w:rsidP="00E055BD">
      <w:pPr>
        <w:spacing w:before="240"/>
        <w:ind w:left="360"/>
        <w:rPr>
          <w:sz w:val="28"/>
          <w:szCs w:val="28"/>
          <w:lang w:val="ru-RU"/>
        </w:rPr>
      </w:pPr>
    </w:p>
    <w:p w:rsidR="007529B5" w:rsidRDefault="007529B5" w:rsidP="005B1186">
      <w:pPr>
        <w:numPr>
          <w:ilvl w:val="1"/>
          <w:numId w:val="22"/>
        </w:numPr>
        <w:jc w:val="center"/>
        <w:rPr>
          <w:sz w:val="28"/>
          <w:szCs w:val="28"/>
        </w:rPr>
      </w:pPr>
      <w:r w:rsidRPr="007529B5">
        <w:rPr>
          <w:sz w:val="28"/>
          <w:szCs w:val="28"/>
        </w:rPr>
        <w:t>Оцінка впливу на сферу інтересів суб’єктів господарювання</w:t>
      </w:r>
    </w:p>
    <w:p w:rsidR="00982E27" w:rsidRPr="00982E27" w:rsidRDefault="00982E27" w:rsidP="00982E27">
      <w:pPr>
        <w:ind w:left="1095"/>
        <w:rPr>
          <w:sz w:val="16"/>
          <w:szCs w:val="16"/>
        </w:rPr>
      </w:pPr>
    </w:p>
    <w:p w:rsidR="00E055BD" w:rsidRDefault="00E055BD" w:rsidP="00E05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розрахунку даних використано інформацію </w:t>
      </w:r>
      <w:r w:rsidRPr="00C07483">
        <w:rPr>
          <w:rFonts w:eastAsia="Liberation Serif"/>
          <w:sz w:val="28"/>
          <w:szCs w:val="28"/>
        </w:rPr>
        <w:t>Головного управління Державної податкової служби у Дніпропетровській області</w:t>
      </w:r>
      <w:r>
        <w:rPr>
          <w:sz w:val="28"/>
          <w:szCs w:val="28"/>
        </w:rPr>
        <w:t xml:space="preserve"> (лист </w:t>
      </w:r>
      <w:r w:rsidR="000E1EF6">
        <w:rPr>
          <w:sz w:val="28"/>
          <w:szCs w:val="28"/>
        </w:rPr>
        <w:t>від 06.04.2021 № 7879/5/04-36-18-04-13</w:t>
      </w:r>
      <w:r w:rsidRPr="000E1EF6">
        <w:rPr>
          <w:sz w:val="28"/>
          <w:szCs w:val="28"/>
        </w:rPr>
        <w:t>)</w:t>
      </w:r>
      <w:r>
        <w:rPr>
          <w:sz w:val="28"/>
          <w:szCs w:val="28"/>
        </w:rPr>
        <w:t xml:space="preserve"> стосовно суб’єктів господарювання, які провадять діяльність у сфері будівництва. </w:t>
      </w:r>
    </w:p>
    <w:p w:rsidR="00031D43" w:rsidRDefault="00031D43" w:rsidP="00E055BD">
      <w:pPr>
        <w:ind w:firstLine="708"/>
        <w:jc w:val="both"/>
        <w:rPr>
          <w:sz w:val="28"/>
          <w:szCs w:val="28"/>
        </w:rPr>
      </w:pPr>
    </w:p>
    <w:p w:rsidR="00374CC2" w:rsidRDefault="00290D18" w:rsidP="00290D18">
      <w:pPr>
        <w:pStyle w:val="Bodytext1"/>
        <w:spacing w:before="0" w:line="240" w:lineRule="auto"/>
        <w:ind w:left="7788" w:firstLine="708"/>
        <w:jc w:val="both"/>
        <w:rPr>
          <w:sz w:val="24"/>
          <w:szCs w:val="24"/>
          <w:lang w:val="uk-UA" w:eastAsia="uk-UA"/>
        </w:rPr>
      </w:pPr>
      <w:r w:rsidRPr="00335A2F">
        <w:rPr>
          <w:sz w:val="24"/>
          <w:szCs w:val="24"/>
          <w:lang w:val="uk-UA" w:eastAsia="uk-UA"/>
        </w:rPr>
        <w:t xml:space="preserve">Таблиця </w:t>
      </w:r>
      <w:r w:rsidR="009A374D">
        <w:rPr>
          <w:sz w:val="24"/>
          <w:szCs w:val="24"/>
          <w:lang w:val="uk-UA" w:eastAsia="uk-UA"/>
        </w:rPr>
        <w:t>5</w:t>
      </w:r>
    </w:p>
    <w:p w:rsidR="00E40ED9" w:rsidRPr="00E40ED9" w:rsidRDefault="00E40ED9" w:rsidP="00290D18">
      <w:pPr>
        <w:pStyle w:val="Bodytext1"/>
        <w:spacing w:before="0" w:line="240" w:lineRule="auto"/>
        <w:ind w:left="7788" w:firstLine="708"/>
        <w:jc w:val="both"/>
        <w:rPr>
          <w:sz w:val="12"/>
          <w:szCs w:val="12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031"/>
        <w:gridCol w:w="1162"/>
        <w:gridCol w:w="951"/>
        <w:gridCol w:w="992"/>
        <w:gridCol w:w="1276"/>
      </w:tblGrid>
      <w:tr w:rsidR="00590BA3" w:rsidRPr="005B3619" w:rsidTr="00E217BD">
        <w:trPr>
          <w:trHeight w:val="359"/>
        </w:trPr>
        <w:tc>
          <w:tcPr>
            <w:tcW w:w="4219" w:type="dxa"/>
            <w:shd w:val="clear" w:color="auto" w:fill="auto"/>
            <w:vAlign w:val="center"/>
          </w:tcPr>
          <w:p w:rsidR="00590BA3" w:rsidRPr="00F008DA" w:rsidRDefault="00590BA3" w:rsidP="00F955AE">
            <w:pPr>
              <w:jc w:val="center"/>
            </w:pPr>
            <w:r w:rsidRPr="00F008DA">
              <w:t>Показник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90BA3" w:rsidRPr="00F008DA" w:rsidRDefault="00590BA3" w:rsidP="00F955AE">
            <w:pPr>
              <w:jc w:val="center"/>
            </w:pPr>
            <w:r w:rsidRPr="00F008DA">
              <w:t>Великі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90BA3" w:rsidRPr="00F008DA" w:rsidRDefault="00590BA3" w:rsidP="00F955AE">
            <w:pPr>
              <w:jc w:val="center"/>
            </w:pPr>
            <w:r w:rsidRPr="00F008DA">
              <w:t>Середні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90BA3" w:rsidRPr="00F008DA" w:rsidRDefault="00590BA3" w:rsidP="00F955AE">
            <w:pPr>
              <w:jc w:val="center"/>
            </w:pPr>
            <w:r w:rsidRPr="00F008DA">
              <w:t>Малі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BA3" w:rsidRPr="00F008DA" w:rsidRDefault="00590BA3" w:rsidP="00F955AE">
            <w:pPr>
              <w:jc w:val="center"/>
            </w:pPr>
            <w:r w:rsidRPr="00F008DA">
              <w:t>Мікро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BA3" w:rsidRPr="00F008DA" w:rsidRDefault="00590BA3" w:rsidP="00F955AE">
            <w:pPr>
              <w:jc w:val="center"/>
            </w:pPr>
            <w:r w:rsidRPr="00F008DA">
              <w:t>Разом</w:t>
            </w:r>
          </w:p>
        </w:tc>
      </w:tr>
      <w:tr w:rsidR="00590BA3" w:rsidRPr="005B3619" w:rsidTr="00E217BD">
        <w:tc>
          <w:tcPr>
            <w:tcW w:w="4219" w:type="dxa"/>
            <w:shd w:val="clear" w:color="auto" w:fill="auto"/>
            <w:vAlign w:val="center"/>
          </w:tcPr>
          <w:p w:rsidR="00590BA3" w:rsidRPr="00F008DA" w:rsidRDefault="00590BA3" w:rsidP="00E217BD">
            <w:r w:rsidRPr="00F008DA">
              <w:t xml:space="preserve">Розрахункова </w:t>
            </w:r>
            <w:r w:rsidR="00F008DA">
              <w:t xml:space="preserve">кількість </w:t>
            </w:r>
            <w:r w:rsidR="00E055BD">
              <w:t>підприємств та фізичних осіб-підприємців</w:t>
            </w:r>
            <w:r w:rsidR="00F008DA">
              <w:t xml:space="preserve">, що підпадають під дію регулювання, одиниць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90BA3" w:rsidRPr="00F008DA" w:rsidRDefault="0013707D" w:rsidP="0013707D">
            <w:pPr>
              <w:spacing w:before="240"/>
              <w:jc w:val="center"/>
            </w:pPr>
            <w:r>
              <w:t>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90BA3" w:rsidRPr="00F008DA" w:rsidRDefault="00741D69" w:rsidP="005B3619">
            <w:pPr>
              <w:spacing w:before="240"/>
              <w:jc w:val="center"/>
            </w:pPr>
            <w:r>
              <w:t>18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90BA3" w:rsidRPr="00F008DA" w:rsidRDefault="00741D69" w:rsidP="005B3619">
            <w:pPr>
              <w:spacing w:before="240"/>
              <w:jc w:val="center"/>
            </w:pPr>
            <w:r>
              <w:t>957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BA3" w:rsidRPr="00F008DA" w:rsidRDefault="00741D69" w:rsidP="005B3619">
            <w:pPr>
              <w:spacing w:before="240"/>
              <w:jc w:val="center"/>
            </w:pPr>
            <w:r>
              <w:t>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BA3" w:rsidRPr="00F008DA" w:rsidRDefault="001A2CA5" w:rsidP="005B3619">
            <w:pPr>
              <w:spacing w:before="240"/>
              <w:jc w:val="center"/>
            </w:pPr>
            <w:r>
              <w:t>1046</w:t>
            </w:r>
          </w:p>
        </w:tc>
      </w:tr>
      <w:tr w:rsidR="00590BA3" w:rsidRPr="005B3619" w:rsidTr="00E217BD">
        <w:tc>
          <w:tcPr>
            <w:tcW w:w="4219" w:type="dxa"/>
            <w:shd w:val="clear" w:color="auto" w:fill="auto"/>
            <w:vAlign w:val="center"/>
          </w:tcPr>
          <w:p w:rsidR="00590BA3" w:rsidRPr="00F008DA" w:rsidRDefault="00464D54" w:rsidP="00E217BD">
            <w:r>
              <w:t>Питома вага групи в загальній кількості, відсотків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90BA3" w:rsidRPr="00E21575" w:rsidRDefault="00E21575" w:rsidP="00E21575">
            <w:pPr>
              <w:spacing w:before="240"/>
              <w:jc w:val="center"/>
            </w:pPr>
            <w:r w:rsidRPr="00E21575">
              <w:t>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90BA3" w:rsidRPr="00E21575" w:rsidRDefault="00E21575" w:rsidP="00E21575">
            <w:pPr>
              <w:spacing w:before="240"/>
              <w:jc w:val="center"/>
            </w:pPr>
            <w:r w:rsidRPr="00E21575">
              <w:t>1.7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21575" w:rsidRPr="00E21575" w:rsidRDefault="00E21575" w:rsidP="00E217BD">
            <w:pPr>
              <w:spacing w:before="240"/>
              <w:jc w:val="center"/>
            </w:pPr>
            <w:r w:rsidRPr="00E21575">
              <w:t>91.5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BA3" w:rsidRPr="00E21575" w:rsidRDefault="00E21575" w:rsidP="00E21575">
            <w:pPr>
              <w:spacing w:before="240"/>
              <w:jc w:val="center"/>
            </w:pPr>
            <w:r w:rsidRPr="00E21575">
              <w:t>6.8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BA3" w:rsidRPr="00E21575" w:rsidRDefault="00E21575" w:rsidP="00E21575">
            <w:pPr>
              <w:spacing w:before="240"/>
              <w:jc w:val="center"/>
            </w:pPr>
            <w:r w:rsidRPr="00E21575">
              <w:t>100</w:t>
            </w:r>
          </w:p>
        </w:tc>
      </w:tr>
    </w:tbl>
    <w:p w:rsidR="00E40ED9" w:rsidRDefault="00E40ED9" w:rsidP="00E055BD">
      <w:pPr>
        <w:jc w:val="both"/>
        <w:rPr>
          <w:rFonts w:eastAsia="Liberation Serif"/>
          <w:sz w:val="28"/>
          <w:szCs w:val="28"/>
        </w:rPr>
      </w:pPr>
    </w:p>
    <w:p w:rsidR="00982E27" w:rsidRDefault="00290D18" w:rsidP="00290D18">
      <w:pPr>
        <w:pStyle w:val="Bodytext1"/>
        <w:spacing w:before="0" w:line="240" w:lineRule="auto"/>
        <w:ind w:left="7788" w:firstLine="708"/>
        <w:jc w:val="both"/>
        <w:rPr>
          <w:sz w:val="24"/>
          <w:szCs w:val="24"/>
          <w:lang w:val="uk-UA" w:eastAsia="uk-UA"/>
        </w:rPr>
      </w:pPr>
      <w:r w:rsidRPr="00335A2F">
        <w:rPr>
          <w:sz w:val="24"/>
          <w:szCs w:val="24"/>
          <w:lang w:val="uk-UA" w:eastAsia="uk-UA"/>
        </w:rPr>
        <w:t xml:space="preserve">Таблиця </w:t>
      </w:r>
      <w:r w:rsidR="009A374D">
        <w:rPr>
          <w:sz w:val="24"/>
          <w:szCs w:val="24"/>
          <w:lang w:val="uk-UA" w:eastAsia="uk-UA"/>
        </w:rPr>
        <w:t>6</w:t>
      </w:r>
    </w:p>
    <w:p w:rsidR="00E40ED9" w:rsidRPr="00E40ED9" w:rsidRDefault="00E40ED9" w:rsidP="00290D18">
      <w:pPr>
        <w:pStyle w:val="Bodytext1"/>
        <w:spacing w:before="0" w:line="240" w:lineRule="auto"/>
        <w:ind w:left="7788" w:firstLine="708"/>
        <w:jc w:val="both"/>
        <w:rPr>
          <w:sz w:val="12"/>
          <w:szCs w:val="12"/>
          <w:lang w:val="uk-UA" w:eastAsia="uk-UA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29"/>
        <w:gridCol w:w="3863"/>
        <w:gridCol w:w="3260"/>
      </w:tblGrid>
      <w:tr w:rsidR="007529B5" w:rsidRPr="007529B5" w:rsidTr="00B72926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9B5" w:rsidRPr="007529B5" w:rsidRDefault="007529B5" w:rsidP="00982E27">
            <w:pPr>
              <w:jc w:val="center"/>
              <w:rPr>
                <w:rStyle w:val="ac"/>
              </w:rPr>
            </w:pPr>
            <w:r w:rsidRPr="007529B5">
              <w:rPr>
                <w:rStyle w:val="ac"/>
              </w:rPr>
              <w:t>Вид альтернативи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9B5" w:rsidRPr="007529B5" w:rsidRDefault="007529B5" w:rsidP="00982E27">
            <w:pPr>
              <w:jc w:val="center"/>
              <w:rPr>
                <w:rStyle w:val="ac"/>
              </w:rPr>
            </w:pPr>
            <w:r w:rsidRPr="007529B5">
              <w:rPr>
                <w:rStyle w:val="ac"/>
              </w:rPr>
              <w:t>Вигоди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9B5" w:rsidRPr="007529B5" w:rsidRDefault="007529B5" w:rsidP="00982E27">
            <w:pPr>
              <w:jc w:val="center"/>
              <w:rPr>
                <w:rStyle w:val="ac"/>
              </w:rPr>
            </w:pPr>
            <w:r w:rsidRPr="007529B5">
              <w:rPr>
                <w:rStyle w:val="ac"/>
              </w:rPr>
              <w:t>Витрати</w:t>
            </w:r>
          </w:p>
        </w:tc>
      </w:tr>
      <w:tr w:rsidR="007529B5" w:rsidRPr="005D7C74" w:rsidTr="00B72926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9B5" w:rsidRPr="00F008DA" w:rsidRDefault="007529B5">
            <w:pPr>
              <w:rPr>
                <w:rStyle w:val="ac"/>
                <w:sz w:val="24"/>
                <w:szCs w:val="24"/>
              </w:rPr>
            </w:pPr>
            <w:r w:rsidRPr="00F008DA">
              <w:rPr>
                <w:rStyle w:val="ac"/>
                <w:sz w:val="24"/>
                <w:szCs w:val="24"/>
              </w:rPr>
              <w:t>Альтернатива 1.</w:t>
            </w:r>
          </w:p>
          <w:p w:rsidR="007529B5" w:rsidRPr="007529B5" w:rsidRDefault="007529B5">
            <w:pPr>
              <w:rPr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9B5" w:rsidRPr="007529B5" w:rsidRDefault="007529B5">
            <w:pPr>
              <w:jc w:val="both"/>
              <w:rPr>
                <w:szCs w:val="28"/>
              </w:rPr>
            </w:pPr>
            <w:r w:rsidRPr="007529B5">
              <w:rPr>
                <w:szCs w:val="28"/>
              </w:rPr>
              <w:t>Відсутні.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9B5" w:rsidRDefault="00E761C8" w:rsidP="009418C2">
            <w:pPr>
              <w:rPr>
                <w:rFonts w:eastAsia="Liberation Serif"/>
              </w:rPr>
            </w:pPr>
            <w:r>
              <w:rPr>
                <w:szCs w:val="28"/>
              </w:rPr>
              <w:t xml:space="preserve">Сплата </w:t>
            </w:r>
            <w:r w:rsidR="005D7C74" w:rsidRPr="00B06044">
              <w:t>подат</w:t>
            </w:r>
            <w:r w:rsidR="005D7C74">
              <w:t xml:space="preserve">ку </w:t>
            </w:r>
            <w:r w:rsidR="005D7C74" w:rsidRPr="00B06044">
              <w:t>на нерухоме майно, відмінне від земельної ділянки</w:t>
            </w:r>
            <w:r w:rsidR="007831AF">
              <w:t>,</w:t>
            </w:r>
            <w:r w:rsidR="005D7C74" w:rsidRPr="00B06044">
              <w:t xml:space="preserve"> відповідно до вимог </w:t>
            </w:r>
            <w:r w:rsidR="005D7C74" w:rsidRPr="00B06044">
              <w:rPr>
                <w:rFonts w:eastAsia="Liberation Serif"/>
              </w:rPr>
              <w:t xml:space="preserve">рішення </w:t>
            </w:r>
            <w:r w:rsidR="00147D43">
              <w:rPr>
                <w:rFonts w:eastAsia="Liberation Serif"/>
              </w:rPr>
              <w:lastRenderedPageBreak/>
              <w:t xml:space="preserve">від 06.12.2017 № 12/27, </w:t>
            </w:r>
            <w:r w:rsidR="005D7C74" w:rsidRPr="00B06044">
              <w:rPr>
                <w:rFonts w:eastAsia="Liberation Serif"/>
              </w:rPr>
              <w:t>а саме:</w:t>
            </w:r>
            <w:r w:rsidR="005D7C74">
              <w:rPr>
                <w:rFonts w:eastAsia="Liberation Serif"/>
              </w:rPr>
              <w:t xml:space="preserve"> на </w:t>
            </w:r>
            <w:r w:rsidR="00E55FCE">
              <w:rPr>
                <w:rFonts w:eastAsia="Liberation Serif"/>
              </w:rPr>
              <w:t xml:space="preserve">окремо розташовані багаторівневі паркінги </w:t>
            </w:r>
            <w:r w:rsidR="005D7C74">
              <w:rPr>
                <w:rFonts w:eastAsia="Liberation Serif"/>
              </w:rPr>
              <w:t xml:space="preserve">ставка податку в розмірі </w:t>
            </w:r>
            <w:r w:rsidR="00E60FBF">
              <w:rPr>
                <w:rFonts w:eastAsia="Liberation Serif"/>
              </w:rPr>
              <w:t>1 відсотка, або 0,5 відсотка</w:t>
            </w:r>
            <w:r w:rsidR="00E60FBF" w:rsidRPr="002B7855">
              <w:rPr>
                <w:rFonts w:eastAsia="Liberation Serif"/>
              </w:rPr>
              <w:t xml:space="preserve"> </w:t>
            </w:r>
            <w:r w:rsidR="00E60FBF" w:rsidRPr="00B06044">
              <w:rPr>
                <w:rFonts w:eastAsia="Liberation Serif"/>
              </w:rPr>
              <w:t>від розміру мінімальної заробітної плати, встановленої законом на 1 січня звітного року</w:t>
            </w:r>
            <w:r w:rsidR="00E60FBF">
              <w:rPr>
                <w:rFonts w:eastAsia="Liberation Serif"/>
              </w:rPr>
              <w:t>, в залежності від зони</w:t>
            </w:r>
          </w:p>
          <w:p w:rsidR="00E40ED9" w:rsidRPr="007529B5" w:rsidRDefault="00E40ED9" w:rsidP="009418C2">
            <w:pPr>
              <w:rPr>
                <w:szCs w:val="28"/>
              </w:rPr>
            </w:pPr>
          </w:p>
        </w:tc>
      </w:tr>
      <w:tr w:rsidR="007529B5" w:rsidRPr="005D7C74" w:rsidTr="00B72926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9B5" w:rsidRPr="007529B5" w:rsidRDefault="007529B5">
            <w:pPr>
              <w:rPr>
                <w:rStyle w:val="ac"/>
              </w:rPr>
            </w:pPr>
            <w:r w:rsidRPr="007529B5">
              <w:rPr>
                <w:rStyle w:val="ac"/>
              </w:rPr>
              <w:lastRenderedPageBreak/>
              <w:t>Альтернатива 2.</w:t>
            </w:r>
          </w:p>
          <w:p w:rsidR="007529B5" w:rsidRPr="007529B5" w:rsidRDefault="007529B5">
            <w:pPr>
              <w:rPr>
                <w:rStyle w:val="ac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5F" w:rsidRDefault="00CB46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Відсутні</w:t>
            </w:r>
          </w:p>
          <w:p w:rsidR="00324EC8" w:rsidRPr="007529B5" w:rsidRDefault="00324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9B5" w:rsidRDefault="00CB4601" w:rsidP="003428B7">
            <w:pPr>
              <w:jc w:val="both"/>
              <w:rPr>
                <w:rFonts w:eastAsia="Liberation Serif"/>
              </w:rPr>
            </w:pPr>
            <w:r>
              <w:rPr>
                <w:szCs w:val="28"/>
              </w:rPr>
              <w:t xml:space="preserve">Сплата </w:t>
            </w:r>
            <w:r w:rsidRPr="00B06044">
              <w:t>подат</w:t>
            </w:r>
            <w:r>
              <w:t xml:space="preserve">ку </w:t>
            </w:r>
            <w:r w:rsidRPr="00B06044">
              <w:t>на нерухоме майно, відмінне від земельної ділянки</w:t>
            </w:r>
            <w:r w:rsidR="00A85B4E">
              <w:t>,</w:t>
            </w:r>
            <w:r w:rsidRPr="00B06044">
              <w:t xml:space="preserve"> відповід</w:t>
            </w:r>
            <w:r w:rsidR="00A85B4E">
              <w:t>-</w:t>
            </w:r>
            <w:r w:rsidRPr="00B06044">
              <w:t xml:space="preserve">но до вимог </w:t>
            </w:r>
            <w:r w:rsidRPr="00B06044">
              <w:rPr>
                <w:rFonts w:eastAsia="Liberation Serif"/>
              </w:rPr>
              <w:t xml:space="preserve">рішення </w:t>
            </w:r>
            <w:r>
              <w:rPr>
                <w:rFonts w:eastAsia="Liberation Serif"/>
              </w:rPr>
              <w:t xml:space="preserve">від 06.12.2017 № 12/27, </w:t>
            </w:r>
            <w:r w:rsidRPr="00B06044">
              <w:rPr>
                <w:rFonts w:eastAsia="Liberation Serif"/>
              </w:rPr>
              <w:t>а саме:</w:t>
            </w:r>
            <w:r>
              <w:rPr>
                <w:rFonts w:eastAsia="Liberation Serif"/>
              </w:rPr>
              <w:t xml:space="preserve"> на окремо розташовані багаторівневі паркінги ставка податку в розмірі 1 відсотка</w:t>
            </w:r>
            <w:r w:rsidR="003428B7">
              <w:rPr>
                <w:rFonts w:eastAsia="Liberation Serif"/>
              </w:rPr>
              <w:t>, а</w:t>
            </w:r>
            <w:r w:rsidR="002B7855">
              <w:rPr>
                <w:rFonts w:eastAsia="Liberation Serif"/>
              </w:rPr>
              <w:t>бо</w:t>
            </w:r>
            <w:r w:rsidR="003428B7">
              <w:rPr>
                <w:rFonts w:eastAsia="Liberation Serif"/>
              </w:rPr>
              <w:t xml:space="preserve"> 0,5 відсотка</w:t>
            </w:r>
            <w:r w:rsidR="002B7855" w:rsidRPr="002B7855">
              <w:rPr>
                <w:rFonts w:eastAsia="Liberation Serif"/>
              </w:rPr>
              <w:t xml:space="preserve"> </w:t>
            </w:r>
            <w:r w:rsidRPr="00B06044">
              <w:rPr>
                <w:rFonts w:eastAsia="Liberation Serif"/>
              </w:rPr>
              <w:t>від розміру мінімальної заробітної плати, встановленої законом на 1 січня звітного року</w:t>
            </w:r>
            <w:r w:rsidR="003428B7">
              <w:rPr>
                <w:rFonts w:eastAsia="Liberation Serif"/>
              </w:rPr>
              <w:t>, в залежності від зони</w:t>
            </w:r>
          </w:p>
          <w:p w:rsidR="00E40ED9" w:rsidRPr="00956488" w:rsidRDefault="00E40ED9" w:rsidP="003428B7">
            <w:pPr>
              <w:jc w:val="both"/>
              <w:rPr>
                <w:rFonts w:eastAsia="Batang"/>
                <w:lang w:eastAsia="ru-RU"/>
              </w:rPr>
            </w:pPr>
          </w:p>
        </w:tc>
      </w:tr>
      <w:tr w:rsidR="00CB4601" w:rsidRPr="005D7C74" w:rsidTr="00B72926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601" w:rsidRPr="007529B5" w:rsidRDefault="00CB4601" w:rsidP="00CB4601">
            <w:pPr>
              <w:rPr>
                <w:rStyle w:val="ac"/>
              </w:rPr>
            </w:pPr>
            <w:r>
              <w:rPr>
                <w:rStyle w:val="ac"/>
              </w:rPr>
              <w:t>Альтернатива 3</w:t>
            </w:r>
            <w:r w:rsidRPr="007529B5">
              <w:rPr>
                <w:rStyle w:val="ac"/>
              </w:rPr>
              <w:t>.</w:t>
            </w:r>
          </w:p>
          <w:p w:rsidR="00CB4601" w:rsidRPr="007529B5" w:rsidRDefault="00CB4601" w:rsidP="00CB4601">
            <w:pPr>
              <w:rPr>
                <w:rStyle w:val="ac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601" w:rsidRDefault="00CB4601" w:rsidP="004D17F0">
            <w:pPr>
              <w:numPr>
                <w:ilvl w:val="0"/>
                <w:numId w:val="9"/>
              </w:numPr>
              <w:tabs>
                <w:tab w:val="left" w:pos="215"/>
              </w:tabs>
              <w:ind w:left="-68" w:firstLine="0"/>
              <w:jc w:val="both"/>
              <w:rPr>
                <w:szCs w:val="28"/>
              </w:rPr>
            </w:pPr>
            <w:r w:rsidRPr="007529B5">
              <w:rPr>
                <w:szCs w:val="28"/>
              </w:rPr>
              <w:t xml:space="preserve">Отримання преференцій </w:t>
            </w:r>
            <w:r>
              <w:rPr>
                <w:szCs w:val="28"/>
              </w:rPr>
              <w:t>д</w:t>
            </w:r>
            <w:r w:rsidRPr="00324EC8">
              <w:rPr>
                <w:szCs w:val="28"/>
              </w:rPr>
              <w:t>ля фінансування інвестиційних витрат</w:t>
            </w:r>
            <w:r w:rsidRPr="007529B5">
              <w:rPr>
                <w:szCs w:val="28"/>
              </w:rPr>
              <w:t xml:space="preserve"> у по</w:t>
            </w:r>
            <w:r>
              <w:rPr>
                <w:szCs w:val="28"/>
              </w:rPr>
              <w:t>будову багаторівневих паркінгів</w:t>
            </w:r>
          </w:p>
          <w:p w:rsidR="00CB4601" w:rsidRPr="00AB495F" w:rsidRDefault="00CB4601" w:rsidP="004D17F0">
            <w:pPr>
              <w:numPr>
                <w:ilvl w:val="0"/>
                <w:numId w:val="9"/>
              </w:numPr>
              <w:tabs>
                <w:tab w:val="left" w:pos="215"/>
              </w:tabs>
              <w:ind w:left="-68" w:firstLine="0"/>
              <w:jc w:val="both"/>
              <w:rPr>
                <w:szCs w:val="28"/>
              </w:rPr>
            </w:pPr>
            <w:r>
              <w:t>Зменшення податкового навантаження на інвесторів та суб’єктів господарювання зацікавлених у будівництві паркінгів.</w:t>
            </w:r>
          </w:p>
          <w:p w:rsidR="00CB4601" w:rsidRDefault="00CB4601" w:rsidP="00CB4601">
            <w:pPr>
              <w:jc w:val="both"/>
              <w:rPr>
                <w:szCs w:val="28"/>
              </w:rPr>
            </w:pPr>
          </w:p>
          <w:p w:rsidR="00CB4601" w:rsidRPr="007529B5" w:rsidRDefault="00CB4601" w:rsidP="00CB46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01" w:rsidRDefault="00CB4601" w:rsidP="00CB4601">
            <w:pPr>
              <w:jc w:val="both"/>
              <w:rPr>
                <w:rFonts w:eastAsia="Liberation Serif"/>
              </w:rPr>
            </w:pPr>
            <w:r>
              <w:rPr>
                <w:rFonts w:eastAsia="Batang"/>
                <w:lang w:eastAsia="ru-RU"/>
              </w:rPr>
              <w:t>Сплата податку на нерухоме майно, відмінне від земельної ділянки</w:t>
            </w:r>
            <w:r w:rsidR="00A85B4E">
              <w:rPr>
                <w:rFonts w:eastAsia="Batang"/>
                <w:lang w:eastAsia="ru-RU"/>
              </w:rPr>
              <w:t>,</w:t>
            </w:r>
            <w:r>
              <w:rPr>
                <w:rFonts w:eastAsia="Batang"/>
                <w:lang w:eastAsia="ru-RU"/>
              </w:rPr>
              <w:t xml:space="preserve"> на окремо розташовані </w:t>
            </w:r>
            <w:r>
              <w:rPr>
                <w:rFonts w:eastAsia="Liberation Serif"/>
              </w:rPr>
              <w:t xml:space="preserve">багаторівневі паркінги, протягом перших п’яти років з часу введення до експлуатації </w:t>
            </w:r>
            <w:r>
              <w:rPr>
                <w:rFonts w:eastAsia="Batang"/>
                <w:lang w:eastAsia="ru-RU"/>
              </w:rPr>
              <w:t xml:space="preserve">за зниженою ставкою у розмірі 0,5 відсотка </w:t>
            </w:r>
            <w:r w:rsidR="00E60FBF">
              <w:rPr>
                <w:rFonts w:eastAsia="Liberation Serif"/>
              </w:rPr>
              <w:t>або 0,25 відсотка</w:t>
            </w:r>
            <w:r w:rsidR="00E60FBF" w:rsidRPr="002B7855">
              <w:rPr>
                <w:rFonts w:eastAsia="Liberation Serif"/>
              </w:rPr>
              <w:t xml:space="preserve"> </w:t>
            </w:r>
            <w:r w:rsidR="00E60FBF" w:rsidRPr="00B06044">
              <w:rPr>
                <w:rFonts w:eastAsia="Liberation Serif"/>
              </w:rPr>
              <w:t>від розміру мінімальної заробітної плати, встановленої законом на 1 січня звітного року</w:t>
            </w:r>
            <w:r w:rsidR="00E60FBF">
              <w:rPr>
                <w:rFonts w:eastAsia="Liberation Serif"/>
              </w:rPr>
              <w:t>, в залежності від зони</w:t>
            </w:r>
          </w:p>
          <w:p w:rsidR="00E40ED9" w:rsidRPr="00956488" w:rsidRDefault="00E40ED9" w:rsidP="00CB4601">
            <w:pPr>
              <w:jc w:val="both"/>
              <w:rPr>
                <w:rFonts w:eastAsia="Batang"/>
                <w:lang w:eastAsia="ru-RU"/>
              </w:rPr>
            </w:pPr>
          </w:p>
        </w:tc>
      </w:tr>
    </w:tbl>
    <w:p w:rsidR="004C1D72" w:rsidRDefault="004C1D72" w:rsidP="00B77498">
      <w:pPr>
        <w:rPr>
          <w:sz w:val="28"/>
          <w:szCs w:val="28"/>
        </w:rPr>
      </w:pPr>
    </w:p>
    <w:p w:rsidR="00EB46E2" w:rsidRDefault="00EB46E2" w:rsidP="00EB46E2">
      <w:pPr>
        <w:pStyle w:val="Bodytext1"/>
        <w:spacing w:before="0" w:line="240" w:lineRule="auto"/>
        <w:ind w:left="7788" w:firstLine="708"/>
        <w:jc w:val="both"/>
        <w:rPr>
          <w:sz w:val="24"/>
          <w:szCs w:val="24"/>
          <w:lang w:val="uk-UA" w:eastAsia="uk-UA"/>
        </w:rPr>
      </w:pPr>
      <w:r w:rsidRPr="00335A2F">
        <w:rPr>
          <w:sz w:val="24"/>
          <w:szCs w:val="24"/>
          <w:lang w:val="uk-UA" w:eastAsia="uk-UA"/>
        </w:rPr>
        <w:t xml:space="preserve">Таблиця </w:t>
      </w:r>
      <w:r w:rsidR="009A374D">
        <w:rPr>
          <w:sz w:val="24"/>
          <w:szCs w:val="24"/>
          <w:lang w:val="uk-UA" w:eastAsia="uk-UA"/>
        </w:rPr>
        <w:t>7</w:t>
      </w:r>
    </w:p>
    <w:p w:rsidR="00E40ED9" w:rsidRPr="00E40ED9" w:rsidRDefault="00E40ED9" w:rsidP="00EB46E2">
      <w:pPr>
        <w:pStyle w:val="Bodytext1"/>
        <w:spacing w:before="0" w:line="240" w:lineRule="auto"/>
        <w:ind w:left="7788" w:firstLine="708"/>
        <w:jc w:val="both"/>
        <w:rPr>
          <w:sz w:val="12"/>
          <w:szCs w:val="12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1D72" w:rsidRPr="005B3619" w:rsidTr="005B3619">
        <w:tc>
          <w:tcPr>
            <w:tcW w:w="4927" w:type="dxa"/>
            <w:shd w:val="clear" w:color="auto" w:fill="auto"/>
          </w:tcPr>
          <w:p w:rsidR="004C1D72" w:rsidRDefault="004C1D72" w:rsidP="005B3619">
            <w:pPr>
              <w:jc w:val="center"/>
            </w:pPr>
            <w:r w:rsidRPr="004C1D72">
              <w:t>Сумарні витрати за альтернативами</w:t>
            </w:r>
          </w:p>
          <w:p w:rsidR="00E40ED9" w:rsidRPr="004C1D72" w:rsidRDefault="00E40ED9" w:rsidP="005B3619">
            <w:pPr>
              <w:jc w:val="center"/>
            </w:pPr>
          </w:p>
        </w:tc>
        <w:tc>
          <w:tcPr>
            <w:tcW w:w="4928" w:type="dxa"/>
            <w:shd w:val="clear" w:color="auto" w:fill="auto"/>
          </w:tcPr>
          <w:p w:rsidR="004C1D72" w:rsidRPr="004C1D72" w:rsidRDefault="004C1D72" w:rsidP="005B3619">
            <w:pPr>
              <w:jc w:val="center"/>
            </w:pPr>
            <w:r w:rsidRPr="004C1D72">
              <w:t>Сума витрат, грн</w:t>
            </w:r>
          </w:p>
        </w:tc>
      </w:tr>
      <w:tr w:rsidR="004C1D72" w:rsidRPr="005B3619" w:rsidTr="005B3619">
        <w:tc>
          <w:tcPr>
            <w:tcW w:w="4927" w:type="dxa"/>
            <w:shd w:val="clear" w:color="auto" w:fill="auto"/>
          </w:tcPr>
          <w:p w:rsidR="004C1D72" w:rsidRPr="004C1D72" w:rsidRDefault="004C1D72" w:rsidP="00B77498">
            <w:r>
              <w:t>Альтернатива 1</w:t>
            </w:r>
          </w:p>
        </w:tc>
        <w:tc>
          <w:tcPr>
            <w:tcW w:w="4928" w:type="dxa"/>
            <w:shd w:val="clear" w:color="auto" w:fill="auto"/>
          </w:tcPr>
          <w:p w:rsidR="004C1D72" w:rsidRPr="004C1D72" w:rsidRDefault="004C1D72" w:rsidP="00B77498">
            <w:r>
              <w:t xml:space="preserve">Відсутні </w:t>
            </w:r>
          </w:p>
        </w:tc>
      </w:tr>
      <w:tr w:rsidR="004C1D72" w:rsidRPr="005B3619" w:rsidTr="005B3619">
        <w:tc>
          <w:tcPr>
            <w:tcW w:w="4927" w:type="dxa"/>
            <w:shd w:val="clear" w:color="auto" w:fill="auto"/>
          </w:tcPr>
          <w:p w:rsidR="004C1D72" w:rsidRPr="004C1D72" w:rsidRDefault="004C1D72" w:rsidP="00B77498">
            <w:r>
              <w:t xml:space="preserve">Альтернатива 2 </w:t>
            </w:r>
          </w:p>
        </w:tc>
        <w:tc>
          <w:tcPr>
            <w:tcW w:w="4928" w:type="dxa"/>
            <w:shd w:val="clear" w:color="auto" w:fill="auto"/>
          </w:tcPr>
          <w:p w:rsidR="004C1D72" w:rsidRPr="004C1D72" w:rsidRDefault="004C1D72" w:rsidP="00B77498">
            <w:r>
              <w:t xml:space="preserve">Відсутні </w:t>
            </w:r>
          </w:p>
        </w:tc>
      </w:tr>
      <w:tr w:rsidR="004C1D72" w:rsidRPr="005B3619" w:rsidTr="005B3619">
        <w:tc>
          <w:tcPr>
            <w:tcW w:w="4927" w:type="dxa"/>
            <w:shd w:val="clear" w:color="auto" w:fill="auto"/>
          </w:tcPr>
          <w:p w:rsidR="004C1D72" w:rsidRPr="004C1D72" w:rsidRDefault="004C1D72" w:rsidP="00B77498">
            <w:r>
              <w:t xml:space="preserve">Альтернатива 3 </w:t>
            </w:r>
          </w:p>
        </w:tc>
        <w:tc>
          <w:tcPr>
            <w:tcW w:w="4928" w:type="dxa"/>
            <w:shd w:val="clear" w:color="auto" w:fill="auto"/>
          </w:tcPr>
          <w:p w:rsidR="004C1D72" w:rsidRPr="00F501A4" w:rsidRDefault="00F501A4" w:rsidP="00B77498">
            <w:r w:rsidRPr="00F501A4">
              <w:t>542 275,02</w:t>
            </w:r>
            <w:r w:rsidR="000720DC">
              <w:t xml:space="preserve">  </w:t>
            </w:r>
            <w:r w:rsidR="000720DC" w:rsidRPr="000720DC">
              <w:rPr>
                <w:i/>
              </w:rPr>
              <w:t>(рядок 11 таблиці 1.1)</w:t>
            </w:r>
          </w:p>
        </w:tc>
      </w:tr>
    </w:tbl>
    <w:p w:rsidR="004C1D72" w:rsidRPr="00982E27" w:rsidRDefault="004C1D72" w:rsidP="00B77498">
      <w:pPr>
        <w:rPr>
          <w:sz w:val="16"/>
          <w:szCs w:val="16"/>
        </w:rPr>
      </w:pPr>
    </w:p>
    <w:p w:rsidR="00450AC7" w:rsidRDefault="00450AC7" w:rsidP="00450AC7">
      <w:pPr>
        <w:ind w:firstLine="426"/>
        <w:jc w:val="both"/>
      </w:pPr>
      <w:r w:rsidRPr="006F4359">
        <w:t xml:space="preserve">*Показник суми витрат є орієнтовним, оскільки на цей час </w:t>
      </w:r>
      <w:r w:rsidR="004C3807" w:rsidRPr="006F4359">
        <w:t xml:space="preserve">у місті Дніпрі відсутні окремо розташовані багаторівневі паркінги і </w:t>
      </w:r>
      <w:r w:rsidRPr="006F4359">
        <w:t xml:space="preserve">неможливо </w:t>
      </w:r>
      <w:r w:rsidR="005F0280" w:rsidRPr="006F4359">
        <w:t xml:space="preserve">точно </w:t>
      </w:r>
      <w:r w:rsidRPr="006F4359">
        <w:t xml:space="preserve">спрогнозувати </w:t>
      </w:r>
      <w:r w:rsidR="004C3807" w:rsidRPr="006F4359">
        <w:t xml:space="preserve">їх </w:t>
      </w:r>
      <w:r w:rsidRPr="006F4359">
        <w:t>кількість</w:t>
      </w:r>
      <w:r w:rsidR="005F4F52" w:rsidRPr="006F4359">
        <w:t xml:space="preserve"> та загальну площу</w:t>
      </w:r>
      <w:r w:rsidR="00AF144C" w:rsidRPr="006F4359">
        <w:t xml:space="preserve"> </w:t>
      </w:r>
      <w:r w:rsidR="004C3807" w:rsidRPr="006F4359">
        <w:t>у майбутньому.</w:t>
      </w:r>
      <w:r w:rsidR="00AF144C" w:rsidRPr="006F4359">
        <w:t xml:space="preserve"> </w:t>
      </w:r>
      <w:r w:rsidRPr="006F4359">
        <w:t xml:space="preserve"> </w:t>
      </w:r>
    </w:p>
    <w:p w:rsidR="00031D43" w:rsidRPr="006F4359" w:rsidRDefault="00031D43" w:rsidP="00450AC7">
      <w:pPr>
        <w:ind w:firstLine="426"/>
        <w:jc w:val="both"/>
      </w:pPr>
    </w:p>
    <w:p w:rsidR="00AF144C" w:rsidRPr="005D7C74" w:rsidRDefault="00AF144C" w:rsidP="004C3807">
      <w:pPr>
        <w:jc w:val="both"/>
        <w:rPr>
          <w:sz w:val="28"/>
          <w:szCs w:val="28"/>
        </w:rPr>
      </w:pPr>
    </w:p>
    <w:p w:rsidR="00F0108E" w:rsidRPr="00F0108E" w:rsidRDefault="00A12370" w:rsidP="004D17F0">
      <w:pPr>
        <w:numPr>
          <w:ilvl w:val="0"/>
          <w:numId w:val="2"/>
        </w:numPr>
        <w:ind w:left="1560" w:hanging="142"/>
        <w:jc w:val="center"/>
        <w:rPr>
          <w:rStyle w:val="ac"/>
          <w:sz w:val="28"/>
          <w:szCs w:val="28"/>
          <w:lang w:val="ru-RU"/>
        </w:rPr>
      </w:pPr>
      <w:r w:rsidRPr="00B77498">
        <w:rPr>
          <w:rStyle w:val="ac"/>
          <w:sz w:val="28"/>
          <w:szCs w:val="28"/>
        </w:rPr>
        <w:lastRenderedPageBreak/>
        <w:t>Вибір найбільш оптимального</w:t>
      </w:r>
      <w:r w:rsidR="00F0108E" w:rsidRPr="00F0108E">
        <w:rPr>
          <w:rStyle w:val="ac"/>
          <w:sz w:val="28"/>
          <w:szCs w:val="28"/>
          <w:lang w:val="ru-RU"/>
        </w:rPr>
        <w:t xml:space="preserve"> </w:t>
      </w:r>
      <w:r w:rsidRPr="00B77498">
        <w:rPr>
          <w:rStyle w:val="ac"/>
          <w:sz w:val="28"/>
          <w:szCs w:val="28"/>
        </w:rPr>
        <w:t>альтернативного</w:t>
      </w:r>
      <w:r w:rsidR="00755227" w:rsidRPr="00B77498">
        <w:rPr>
          <w:rStyle w:val="ac"/>
          <w:sz w:val="28"/>
          <w:szCs w:val="28"/>
        </w:rPr>
        <w:t xml:space="preserve"> </w:t>
      </w:r>
    </w:p>
    <w:p w:rsidR="002F4719" w:rsidRPr="00F0108E" w:rsidRDefault="00A12370" w:rsidP="00F0108E">
      <w:pPr>
        <w:ind w:left="1560"/>
        <w:jc w:val="center"/>
        <w:rPr>
          <w:rStyle w:val="ac"/>
          <w:sz w:val="28"/>
          <w:szCs w:val="28"/>
          <w:lang w:val="ru-RU"/>
        </w:rPr>
      </w:pPr>
      <w:r w:rsidRPr="00B77498">
        <w:rPr>
          <w:rStyle w:val="ac"/>
          <w:sz w:val="28"/>
          <w:szCs w:val="28"/>
        </w:rPr>
        <w:t>способу досягнення цілей</w:t>
      </w:r>
    </w:p>
    <w:p w:rsidR="00A74F67" w:rsidRPr="008558A6" w:rsidRDefault="00A74F67" w:rsidP="00A74F67">
      <w:pPr>
        <w:ind w:left="709"/>
        <w:rPr>
          <w:rStyle w:val="ac"/>
          <w:sz w:val="16"/>
          <w:szCs w:val="16"/>
        </w:rPr>
      </w:pPr>
    </w:p>
    <w:p w:rsidR="002F4719" w:rsidRPr="00B77498" w:rsidRDefault="002F4719" w:rsidP="00B77498">
      <w:pPr>
        <w:pStyle w:val="ab"/>
        <w:ind w:firstLine="708"/>
        <w:jc w:val="both"/>
        <w:rPr>
          <w:rStyle w:val="ac"/>
          <w:sz w:val="28"/>
          <w:szCs w:val="28"/>
          <w:lang w:val="uk-UA"/>
        </w:rPr>
      </w:pPr>
      <w:r w:rsidRPr="00B77498">
        <w:rPr>
          <w:rStyle w:val="ac"/>
          <w:sz w:val="28"/>
          <w:szCs w:val="28"/>
          <w:lang w:val="uk-UA"/>
        </w:rPr>
        <w:t>Здійснено вибір оптимального альтернативного способу з урахуванням системи бальної оцінки ступеня досягнення визначених цілей.</w:t>
      </w:r>
    </w:p>
    <w:p w:rsidR="002F4719" w:rsidRPr="00B77498" w:rsidRDefault="002F4719" w:rsidP="00B77498">
      <w:pPr>
        <w:pStyle w:val="ab"/>
        <w:ind w:firstLine="708"/>
        <w:jc w:val="both"/>
        <w:rPr>
          <w:rStyle w:val="ac"/>
          <w:sz w:val="28"/>
          <w:szCs w:val="28"/>
          <w:lang w:val="uk-UA"/>
        </w:rPr>
      </w:pPr>
      <w:r w:rsidRPr="00B77498">
        <w:rPr>
          <w:rStyle w:val="ac"/>
          <w:sz w:val="28"/>
          <w:szCs w:val="28"/>
          <w:lang w:val="uk-UA"/>
        </w:rPr>
        <w:t>Оцінка ступеня досягнення цілей визначається за чотирибальною системою, де:</w:t>
      </w:r>
    </w:p>
    <w:p w:rsidR="002F4719" w:rsidRPr="00B77498" w:rsidRDefault="002F4719" w:rsidP="00B77498">
      <w:pPr>
        <w:pStyle w:val="ab"/>
        <w:ind w:firstLine="708"/>
        <w:jc w:val="both"/>
        <w:rPr>
          <w:rStyle w:val="ac"/>
          <w:sz w:val="28"/>
          <w:szCs w:val="28"/>
          <w:lang w:val="uk-UA"/>
        </w:rPr>
      </w:pPr>
      <w:r w:rsidRPr="00B77498">
        <w:rPr>
          <w:rStyle w:val="ac"/>
          <w:sz w:val="28"/>
          <w:szCs w:val="28"/>
          <w:lang w:val="uk-UA"/>
        </w:rPr>
        <w:t>4 – цілі ухвалення регуляторного акта можуть бути досягнуті повною мірою (проблеми більше не буде);</w:t>
      </w:r>
    </w:p>
    <w:p w:rsidR="002F4719" w:rsidRPr="00B77498" w:rsidRDefault="002F4719" w:rsidP="00B77498">
      <w:pPr>
        <w:pStyle w:val="ab"/>
        <w:ind w:firstLine="708"/>
        <w:jc w:val="both"/>
        <w:rPr>
          <w:rStyle w:val="ac"/>
          <w:sz w:val="28"/>
          <w:szCs w:val="28"/>
          <w:lang w:val="uk-UA"/>
        </w:rPr>
      </w:pPr>
      <w:r w:rsidRPr="00B77498">
        <w:rPr>
          <w:rStyle w:val="ac"/>
          <w:sz w:val="28"/>
          <w:szCs w:val="28"/>
          <w:lang w:val="uk-UA"/>
        </w:rPr>
        <w:t>3 – цілі ухвалення регуляторного акта можуть бути досягнуті майже  повною мірою (усі важливі аспекти проблеми усунені);</w:t>
      </w:r>
    </w:p>
    <w:p w:rsidR="002F4719" w:rsidRPr="00B77498" w:rsidRDefault="002F4719" w:rsidP="00B77498">
      <w:pPr>
        <w:pStyle w:val="ab"/>
        <w:ind w:firstLine="708"/>
        <w:jc w:val="both"/>
        <w:rPr>
          <w:rStyle w:val="ac"/>
          <w:sz w:val="28"/>
          <w:szCs w:val="28"/>
          <w:lang w:val="uk-UA"/>
        </w:rPr>
      </w:pPr>
      <w:r w:rsidRPr="00B77498">
        <w:rPr>
          <w:rStyle w:val="ac"/>
          <w:sz w:val="28"/>
          <w:szCs w:val="28"/>
          <w:lang w:val="uk-UA"/>
        </w:rPr>
        <w:t>2 – цілі ухвалення регуляторного акта можуть бути досягнуті частково (проблема значно зменшиться, однак, деякі важливі критичні її аспекти залишаться невирішеними);</w:t>
      </w:r>
    </w:p>
    <w:p w:rsidR="002F4719" w:rsidRPr="00B77498" w:rsidRDefault="00766B2B" w:rsidP="00B77498">
      <w:pPr>
        <w:pStyle w:val="ab"/>
        <w:ind w:firstLine="708"/>
        <w:jc w:val="both"/>
        <w:rPr>
          <w:rStyle w:val="ac"/>
          <w:sz w:val="28"/>
          <w:szCs w:val="28"/>
          <w:lang w:val="uk-UA"/>
        </w:rPr>
      </w:pPr>
      <w:r>
        <w:rPr>
          <w:rStyle w:val="ac"/>
          <w:sz w:val="28"/>
          <w:szCs w:val="28"/>
          <w:lang w:val="uk-UA"/>
        </w:rPr>
        <w:t xml:space="preserve">1 – </w:t>
      </w:r>
      <w:r w:rsidR="002F4719" w:rsidRPr="00B77498">
        <w:rPr>
          <w:rStyle w:val="ac"/>
          <w:sz w:val="28"/>
          <w:szCs w:val="28"/>
          <w:lang w:val="uk-UA"/>
        </w:rPr>
        <w:t>цілі ухвалення регуляторного акта не можуть бути досягнуті (проблема залишається).</w:t>
      </w:r>
    </w:p>
    <w:p w:rsidR="00A12370" w:rsidRDefault="00A12370" w:rsidP="00BB2782">
      <w:pPr>
        <w:rPr>
          <w:sz w:val="28"/>
          <w:szCs w:val="28"/>
        </w:rPr>
      </w:pPr>
    </w:p>
    <w:p w:rsidR="00363EF8" w:rsidRDefault="00963C16" w:rsidP="00963C16">
      <w:pPr>
        <w:pStyle w:val="Bodytext1"/>
        <w:spacing w:before="0" w:line="240" w:lineRule="auto"/>
        <w:ind w:left="7788" w:firstLine="708"/>
        <w:jc w:val="both"/>
        <w:rPr>
          <w:sz w:val="24"/>
          <w:szCs w:val="24"/>
          <w:lang w:val="uk-UA" w:eastAsia="uk-UA"/>
        </w:rPr>
      </w:pPr>
      <w:r w:rsidRPr="00335A2F">
        <w:rPr>
          <w:sz w:val="24"/>
          <w:szCs w:val="24"/>
          <w:lang w:val="uk-UA" w:eastAsia="uk-UA"/>
        </w:rPr>
        <w:t xml:space="preserve">Таблиця </w:t>
      </w:r>
      <w:r w:rsidR="009A374D">
        <w:rPr>
          <w:sz w:val="24"/>
          <w:szCs w:val="24"/>
          <w:lang w:val="uk-UA" w:eastAsia="uk-UA"/>
        </w:rPr>
        <w:t>8</w:t>
      </w:r>
    </w:p>
    <w:p w:rsidR="003D419C" w:rsidRPr="003D419C" w:rsidRDefault="003D419C" w:rsidP="00963C16">
      <w:pPr>
        <w:pStyle w:val="Bodytext1"/>
        <w:spacing w:before="0" w:line="240" w:lineRule="auto"/>
        <w:ind w:left="7788" w:firstLine="708"/>
        <w:jc w:val="both"/>
        <w:rPr>
          <w:sz w:val="12"/>
          <w:szCs w:val="12"/>
          <w:lang w:val="uk-UA" w:eastAsia="uk-UA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2551"/>
        <w:gridCol w:w="5103"/>
      </w:tblGrid>
      <w:tr w:rsidR="008055E4" w:rsidRPr="00B77498" w:rsidTr="008055E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5E4" w:rsidRPr="008055E4" w:rsidRDefault="008055E4" w:rsidP="008055E4">
            <w:pPr>
              <w:jc w:val="center"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  <w:lang w:val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5E4" w:rsidRPr="00AB6D91" w:rsidRDefault="008055E4" w:rsidP="008055E4">
            <w:pPr>
              <w:jc w:val="center"/>
            </w:pPr>
            <w:r>
              <w:t>Бал результативності (за чотирибальною системою оцінки)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5E4" w:rsidRDefault="008055E4" w:rsidP="008055E4">
            <w:pPr>
              <w:tabs>
                <w:tab w:val="left" w:pos="317"/>
              </w:tabs>
              <w:jc w:val="center"/>
            </w:pPr>
            <w:r>
              <w:t>Коментарі щодо присвоєння</w:t>
            </w:r>
          </w:p>
          <w:p w:rsidR="008055E4" w:rsidRPr="00AB6D91" w:rsidRDefault="008055E4" w:rsidP="008055E4">
            <w:pPr>
              <w:tabs>
                <w:tab w:val="left" w:pos="317"/>
              </w:tabs>
              <w:jc w:val="center"/>
            </w:pPr>
            <w:r>
              <w:t xml:space="preserve"> відповідного бала</w:t>
            </w:r>
          </w:p>
        </w:tc>
      </w:tr>
      <w:tr w:rsidR="00A74F67" w:rsidRPr="00B77498" w:rsidTr="008055E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7" w:rsidRPr="00AB6D91" w:rsidRDefault="00B0602C" w:rsidP="00A74F67">
            <w:r>
              <w:rPr>
                <w:rStyle w:val="ac"/>
                <w:sz w:val="24"/>
                <w:szCs w:val="24"/>
              </w:rPr>
              <w:t>Альтернатива 1</w:t>
            </w:r>
            <w:r w:rsidR="00A74F67" w:rsidRPr="00AB6D91">
              <w:rPr>
                <w:rStyle w:val="ac"/>
                <w:sz w:val="24"/>
                <w:szCs w:val="24"/>
              </w:rPr>
              <w:t>.</w:t>
            </w:r>
            <w:r w:rsidR="00A74F67" w:rsidRPr="00AB6D91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7" w:rsidRPr="00AB6D91" w:rsidRDefault="00A74F67" w:rsidP="004A185B">
            <w:pPr>
              <w:jc w:val="center"/>
            </w:pPr>
            <w:r w:rsidRPr="00AB6D91"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F67" w:rsidRDefault="00A74F67" w:rsidP="004D17F0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</w:pPr>
            <w:r w:rsidRPr="00AB6D91">
              <w:t>Така альтернатива є неприйнятною, оскільки</w:t>
            </w:r>
            <w:r w:rsidR="001F15E9">
              <w:t xml:space="preserve"> </w:t>
            </w:r>
            <w:r w:rsidR="001F15E9">
              <w:rPr>
                <w:rFonts w:eastAsia="Liberation Serif"/>
              </w:rPr>
              <w:t xml:space="preserve">контролюючі органи при формуванні ППР </w:t>
            </w:r>
            <w:r w:rsidR="00440D42">
              <w:rPr>
                <w:rFonts w:eastAsia="Liberation Serif"/>
              </w:rPr>
              <w:t>визначають сум</w:t>
            </w:r>
            <w:r w:rsidR="001F15E9">
              <w:rPr>
                <w:rFonts w:eastAsia="Liberation Serif"/>
              </w:rPr>
              <w:t xml:space="preserve">у </w:t>
            </w:r>
            <w:r w:rsidR="001F15E9" w:rsidRPr="00404BAA">
              <w:rPr>
                <w:shd w:val="clear" w:color="auto" w:fill="FFFFFF"/>
              </w:rPr>
              <w:t>грошового зобов'язання</w:t>
            </w:r>
            <w:r w:rsidR="001F15E9">
              <w:rPr>
                <w:rFonts w:eastAsia="Liberation Serif"/>
              </w:rPr>
              <w:t xml:space="preserve"> відповідно до статті 266.4. ПКУ</w:t>
            </w:r>
            <w:r w:rsidR="00086EE0">
              <w:rPr>
                <w:rFonts w:eastAsia="Liberation Serif"/>
              </w:rPr>
              <w:t xml:space="preserve"> без врахування вимог рішення</w:t>
            </w:r>
            <w:r w:rsidR="00086EE0" w:rsidRPr="00AB6D91">
              <w:rPr>
                <w:rFonts w:eastAsia="Liberation Serif"/>
              </w:rPr>
              <w:t xml:space="preserve"> від 06</w:t>
            </w:r>
            <w:r w:rsidR="00C47711">
              <w:rPr>
                <w:rFonts w:eastAsia="Liberation Serif"/>
              </w:rPr>
              <w:t xml:space="preserve">.12.2017 </w:t>
            </w:r>
            <w:r w:rsidR="00C12833">
              <w:rPr>
                <w:rFonts w:eastAsia="Liberation Serif"/>
              </w:rPr>
              <w:t xml:space="preserve">                  </w:t>
            </w:r>
            <w:r w:rsidR="00C47711">
              <w:rPr>
                <w:rFonts w:eastAsia="Liberation Serif"/>
              </w:rPr>
              <w:t>№ 12/27</w:t>
            </w:r>
            <w:r w:rsidR="00420A7A">
              <w:rPr>
                <w:rFonts w:eastAsia="Liberation Serif"/>
              </w:rPr>
              <w:t>,</w:t>
            </w:r>
            <w:r w:rsidR="00086EE0">
              <w:rPr>
                <w:rFonts w:eastAsia="Liberation Serif"/>
              </w:rPr>
              <w:t xml:space="preserve"> </w:t>
            </w:r>
            <w:r w:rsidR="00440D42">
              <w:t>виник</w:t>
            </w:r>
            <w:r w:rsidR="001F15E9">
              <w:t>ають</w:t>
            </w:r>
            <w:r w:rsidR="001F15E9" w:rsidRPr="00A47636">
              <w:t xml:space="preserve"> спірн</w:t>
            </w:r>
            <w:r w:rsidR="001F15E9">
              <w:t>і</w:t>
            </w:r>
            <w:r w:rsidR="001F15E9" w:rsidRPr="00A47636">
              <w:t xml:space="preserve"> пита</w:t>
            </w:r>
            <w:r w:rsidR="001F15E9">
              <w:t xml:space="preserve">ння між платниками податку та </w:t>
            </w:r>
            <w:r w:rsidR="001F15E9" w:rsidRPr="00110311">
              <w:rPr>
                <w:iCs/>
                <w:shd w:val="clear" w:color="auto" w:fill="FFFFFF"/>
              </w:rPr>
              <w:t>контролюючими органами</w:t>
            </w:r>
            <w:r w:rsidR="001F15E9">
              <w:rPr>
                <w:iCs/>
                <w:shd w:val="clear" w:color="auto" w:fill="FFFFFF"/>
              </w:rPr>
              <w:t>. Платники податку вимушені</w:t>
            </w:r>
            <w:r w:rsidR="00845947">
              <w:rPr>
                <w:iCs/>
                <w:shd w:val="clear" w:color="auto" w:fill="FFFFFF"/>
              </w:rPr>
              <w:t>,</w:t>
            </w:r>
            <w:r w:rsidR="001F15E9">
              <w:rPr>
                <w:iCs/>
                <w:shd w:val="clear" w:color="auto" w:fill="FFFFFF"/>
              </w:rPr>
              <w:t xml:space="preserve"> </w:t>
            </w:r>
            <w:r w:rsidR="006C08C3">
              <w:rPr>
                <w:iCs/>
                <w:shd w:val="clear" w:color="auto" w:fill="FFFFFF"/>
              </w:rPr>
              <w:t xml:space="preserve">або </w:t>
            </w:r>
            <w:r w:rsidR="001F15E9">
              <w:rPr>
                <w:iCs/>
                <w:shd w:val="clear" w:color="auto" w:fill="FFFFFF"/>
              </w:rPr>
              <w:t>оскаржувати ППР</w:t>
            </w:r>
            <w:r w:rsidR="00845947">
              <w:rPr>
                <w:iCs/>
                <w:shd w:val="clear" w:color="auto" w:fill="FFFFFF"/>
              </w:rPr>
              <w:t>,</w:t>
            </w:r>
            <w:r w:rsidR="001F15E9">
              <w:rPr>
                <w:iCs/>
                <w:shd w:val="clear" w:color="auto" w:fill="FFFFFF"/>
              </w:rPr>
              <w:t xml:space="preserve"> </w:t>
            </w:r>
            <w:r w:rsidR="006C08C3">
              <w:rPr>
                <w:iCs/>
                <w:shd w:val="clear" w:color="auto" w:fill="FFFFFF"/>
              </w:rPr>
              <w:t xml:space="preserve">або накопичувати податкові борги, що </w:t>
            </w:r>
            <w:r w:rsidR="001F15E9">
              <w:rPr>
                <w:shd w:val="clear" w:color="auto" w:fill="FFFFFF"/>
              </w:rPr>
              <w:t>призв</w:t>
            </w:r>
            <w:r w:rsidR="00845947">
              <w:rPr>
                <w:shd w:val="clear" w:color="auto" w:fill="FFFFFF"/>
              </w:rPr>
              <w:t>еде</w:t>
            </w:r>
            <w:r w:rsidR="001F15E9">
              <w:rPr>
                <w:shd w:val="clear" w:color="auto" w:fill="FFFFFF"/>
              </w:rPr>
              <w:t xml:space="preserve"> д</w:t>
            </w:r>
            <w:r w:rsidR="001F15E9" w:rsidRPr="00A47636">
              <w:t xml:space="preserve">о втрат </w:t>
            </w:r>
            <w:r w:rsidR="003C2F03">
              <w:t>місцевого</w:t>
            </w:r>
            <w:r w:rsidR="001F15E9" w:rsidRPr="00A47636">
              <w:t xml:space="preserve"> бюджету</w:t>
            </w:r>
            <w:r w:rsidR="00845947">
              <w:t xml:space="preserve"> та</w:t>
            </w:r>
            <w:r w:rsidR="001F15E9" w:rsidRPr="00A47636">
              <w:t xml:space="preserve"> не дозво</w:t>
            </w:r>
            <w:r w:rsidR="006C08C3">
              <w:t>лить</w:t>
            </w:r>
            <w:r w:rsidR="001F15E9" w:rsidRPr="00A47636">
              <w:t xml:space="preserve"> </w:t>
            </w:r>
            <w:r w:rsidR="001F15E9">
              <w:t xml:space="preserve">належним чином </w:t>
            </w:r>
            <w:r w:rsidR="001F15E9" w:rsidRPr="00A47636">
              <w:t>профінансувати заходи соц</w:t>
            </w:r>
            <w:r w:rsidR="001F15E9">
              <w:t xml:space="preserve">іального, економічного </w:t>
            </w:r>
            <w:r w:rsidR="001F15E9" w:rsidRPr="00A47636">
              <w:t>та інфраструктурного значення у місті Дніпрі.</w:t>
            </w:r>
          </w:p>
          <w:p w:rsidR="004945B1" w:rsidRPr="00AB6D91" w:rsidRDefault="00001083" w:rsidP="004D17F0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</w:pPr>
            <w:r>
              <w:t xml:space="preserve">Істотне податкове навантаження </w:t>
            </w:r>
            <w:r w:rsidR="00934B65">
              <w:t>перешкоджає можливості інвестування в розвиток зручної паркувальної інфраструктури</w:t>
            </w:r>
            <w:r w:rsidR="003E426B">
              <w:t xml:space="preserve"> міста</w:t>
            </w:r>
          </w:p>
        </w:tc>
      </w:tr>
      <w:tr w:rsidR="00A74F67" w:rsidRPr="00B77498" w:rsidTr="008055E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67" w:rsidRPr="004F6523" w:rsidRDefault="00B0602C" w:rsidP="00A74F67">
            <w:pPr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Альтернатива 2</w:t>
            </w:r>
            <w:r w:rsidR="00A74F67" w:rsidRPr="004F6523">
              <w:rPr>
                <w:rStyle w:val="ac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3F" w:rsidRPr="0043063F" w:rsidRDefault="0043063F" w:rsidP="004A185B">
            <w:pPr>
              <w:pStyle w:val="ab"/>
              <w:ind w:firstLine="32"/>
              <w:jc w:val="center"/>
              <w:rPr>
                <w:rStyle w:val="ac"/>
                <w:sz w:val="24"/>
                <w:szCs w:val="24"/>
                <w:lang w:val="uk-UA"/>
              </w:rPr>
            </w:pPr>
            <w:r w:rsidRPr="0043063F">
              <w:rPr>
                <w:rStyle w:val="ac"/>
                <w:sz w:val="24"/>
                <w:szCs w:val="24"/>
                <w:lang w:val="uk-UA"/>
              </w:rPr>
              <w:t>2</w:t>
            </w:r>
          </w:p>
          <w:p w:rsidR="00A74F67" w:rsidRPr="00AB6D91" w:rsidRDefault="00A74F67" w:rsidP="004A185B">
            <w:pPr>
              <w:tabs>
                <w:tab w:val="left" w:pos="261"/>
              </w:tabs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4" w:rsidRDefault="00A74F67" w:rsidP="001324F4">
            <w:pPr>
              <w:tabs>
                <w:tab w:val="left" w:pos="317"/>
              </w:tabs>
              <w:ind w:left="33" w:firstLine="288"/>
              <w:jc w:val="both"/>
            </w:pPr>
            <w:r w:rsidRPr="00AB6D91">
              <w:t xml:space="preserve">Прийняття даного рішення </w:t>
            </w:r>
            <w:r w:rsidR="008E2334">
              <w:t>частково забезпечить досягнення встановлених цілей.</w:t>
            </w:r>
          </w:p>
          <w:p w:rsidR="008E2334" w:rsidRPr="00AB6D91" w:rsidRDefault="008E2334" w:rsidP="008E2334">
            <w:pPr>
              <w:tabs>
                <w:tab w:val="left" w:pos="317"/>
              </w:tabs>
              <w:ind w:left="33"/>
              <w:jc w:val="both"/>
            </w:pPr>
            <w:r w:rsidRPr="00AB6D91">
              <w:t xml:space="preserve">До </w:t>
            </w:r>
            <w:r>
              <w:t>місцевого</w:t>
            </w:r>
            <w:r w:rsidRPr="00AB6D91">
              <w:t xml:space="preserve"> бюджету</w:t>
            </w:r>
            <w:r>
              <w:t xml:space="preserve"> від сплати податку на нерухоме майно, відмінне від земельної ділянки (житлова нерухомість) </w:t>
            </w:r>
            <w:r w:rsidRPr="00AB6D91">
              <w:t>надійдуть кошти</w:t>
            </w:r>
            <w:r>
              <w:t xml:space="preserve"> </w:t>
            </w:r>
            <w:r w:rsidRPr="00AB6D91">
              <w:t xml:space="preserve">у сумі </w:t>
            </w:r>
            <w:r w:rsidRPr="001324F4">
              <w:t>45 799,8</w:t>
            </w:r>
            <w:r>
              <w:rPr>
                <w:color w:val="FF0000"/>
              </w:rPr>
              <w:t xml:space="preserve"> </w:t>
            </w:r>
            <w:r>
              <w:t>тис.</w:t>
            </w:r>
            <w:r w:rsidRPr="00B06044">
              <w:t xml:space="preserve"> грн</w:t>
            </w:r>
            <w:r w:rsidRPr="00AB6D91">
              <w:t>.,</w:t>
            </w:r>
            <w:r>
              <w:t xml:space="preserve"> </w:t>
            </w:r>
            <w:r w:rsidRPr="00AB6D91">
              <w:t xml:space="preserve"> що дозволить профінансувати комунальні дошкільні, загальноосвітні навчальні заклади, благоустрій та інші соціальні програми.</w:t>
            </w:r>
          </w:p>
          <w:p w:rsidR="00CE5F57" w:rsidRPr="00AB6D91" w:rsidRDefault="008E2334" w:rsidP="00B377E0">
            <w:r>
              <w:lastRenderedPageBreak/>
              <w:t>П</w:t>
            </w:r>
            <w:r w:rsidR="00A74F67" w:rsidRPr="00AB6D91">
              <w:t>рийняттям вказаного рішення буде досягнуто бал</w:t>
            </w:r>
            <w:r w:rsidR="00AA6D0A">
              <w:t xml:space="preserve">ансу інтересів місцевої  влади, </w:t>
            </w:r>
            <w:r w:rsidR="00E33F14">
              <w:t>контролюючих</w:t>
            </w:r>
            <w:r w:rsidR="00A74F67">
              <w:t xml:space="preserve"> органів</w:t>
            </w:r>
            <w:r>
              <w:t xml:space="preserve"> та платників податків, але не буде враховано потребу міста </w:t>
            </w:r>
            <w:r w:rsidR="001862E9">
              <w:t>в залученні інвестицій у будівництво окремо розташованих багаторівневих паркінгів</w:t>
            </w:r>
            <w:r w:rsidR="00B377E0">
              <w:t>.</w:t>
            </w:r>
          </w:p>
        </w:tc>
      </w:tr>
      <w:tr w:rsidR="0043063F" w:rsidRPr="00B77498" w:rsidTr="008055E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3F" w:rsidRPr="004F6523" w:rsidRDefault="0043063F" w:rsidP="000705CF">
            <w:pPr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lastRenderedPageBreak/>
              <w:t xml:space="preserve">Альтернатива </w:t>
            </w:r>
            <w:r w:rsidR="000705CF">
              <w:rPr>
                <w:rStyle w:val="ac"/>
                <w:sz w:val="24"/>
                <w:szCs w:val="24"/>
              </w:rPr>
              <w:t>3</w:t>
            </w:r>
            <w:r w:rsidRPr="004F6523">
              <w:rPr>
                <w:rStyle w:val="ac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3F" w:rsidRPr="00AB6D91" w:rsidRDefault="0043063F" w:rsidP="004A185B">
            <w:pPr>
              <w:numPr>
                <w:ilvl w:val="0"/>
                <w:numId w:val="6"/>
              </w:numPr>
              <w:tabs>
                <w:tab w:val="left" w:pos="261"/>
              </w:tabs>
              <w:ind w:left="0" w:hanging="22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63F" w:rsidRPr="00AB6D91" w:rsidRDefault="0043063F" w:rsidP="00B377E0">
            <w:pPr>
              <w:tabs>
                <w:tab w:val="left" w:pos="317"/>
              </w:tabs>
              <w:ind w:left="33" w:firstLine="284"/>
              <w:jc w:val="both"/>
            </w:pPr>
            <w:r w:rsidRPr="00AB6D91">
              <w:t xml:space="preserve">Прийняття даного рішення забезпечить досягнення встановлених цілей, чітких та прозорих механізмів справляння та сплати </w:t>
            </w:r>
            <w:r>
              <w:t>податку</w:t>
            </w:r>
            <w:r w:rsidRPr="00AB6D91">
              <w:t xml:space="preserve">, та відповідне наповнення </w:t>
            </w:r>
            <w:r>
              <w:t>місцевого</w:t>
            </w:r>
            <w:r w:rsidRPr="00AB6D91">
              <w:t xml:space="preserve"> бюджету.</w:t>
            </w:r>
            <w:r>
              <w:t xml:space="preserve"> </w:t>
            </w:r>
            <w:r w:rsidRPr="00AB6D91">
              <w:t xml:space="preserve">До </w:t>
            </w:r>
            <w:r>
              <w:t>місцевого</w:t>
            </w:r>
            <w:r w:rsidRPr="00AB6D91">
              <w:t xml:space="preserve"> бюджету надійдуть кошти</w:t>
            </w:r>
            <w:r>
              <w:t xml:space="preserve"> </w:t>
            </w:r>
            <w:r w:rsidRPr="00AB6D91">
              <w:t xml:space="preserve">у сумі </w:t>
            </w:r>
            <w:r w:rsidRPr="001324F4">
              <w:t>45 799,8</w:t>
            </w:r>
            <w:r>
              <w:rPr>
                <w:color w:val="FF0000"/>
              </w:rPr>
              <w:t xml:space="preserve"> </w:t>
            </w:r>
            <w:r>
              <w:t>тис.</w:t>
            </w:r>
            <w:r w:rsidRPr="00B06044">
              <w:t xml:space="preserve"> грн</w:t>
            </w:r>
            <w:r w:rsidRPr="00AB6D91">
              <w:t>., що дозволить профінансувати в повному об’ємі комунальні дошкільні, загальноосвітні навчальні заклади, благоустрій та інші соціальні програми.</w:t>
            </w:r>
          </w:p>
          <w:p w:rsidR="0043063F" w:rsidRDefault="0043063F" w:rsidP="0043063F">
            <w:r w:rsidRPr="00AB6D91">
              <w:t xml:space="preserve">Таким чином, прийняттям вказаного рішення буде досягнуто балансу інтересів місцевої  влади, </w:t>
            </w:r>
            <w:r>
              <w:t>контролюючих органів</w:t>
            </w:r>
            <w:r w:rsidRPr="00AB6D91">
              <w:t xml:space="preserve"> та платників податків.</w:t>
            </w:r>
          </w:p>
          <w:p w:rsidR="0043063F" w:rsidRPr="00AB6D91" w:rsidRDefault="0043063F" w:rsidP="00B377E0">
            <w:pPr>
              <w:tabs>
                <w:tab w:val="left" w:pos="317"/>
              </w:tabs>
              <w:ind w:firstLine="317"/>
            </w:pPr>
            <w:r>
              <w:t>Зниження ставки по податку на нерухоме майно,</w:t>
            </w:r>
            <w:r w:rsidR="00A85B4E">
              <w:t xml:space="preserve"> відмінне від земельної ділянки, </w:t>
            </w:r>
            <w:r>
              <w:t xml:space="preserve">забезпечить залучення інвестицій у будівництво окремих багаторівневих паркінгів, що дозволить привести у відповідність паркувальну інфраструктуру </w:t>
            </w:r>
            <w:r w:rsidRPr="00BC74B7">
              <w:t>міста сучасним вимогам</w:t>
            </w:r>
            <w:r>
              <w:t>.</w:t>
            </w:r>
          </w:p>
        </w:tc>
      </w:tr>
    </w:tbl>
    <w:p w:rsidR="006A0563" w:rsidRDefault="00A12370" w:rsidP="00B77498">
      <w:pPr>
        <w:rPr>
          <w:sz w:val="28"/>
          <w:szCs w:val="28"/>
        </w:rPr>
      </w:pPr>
      <w:r w:rsidRPr="00B77498">
        <w:rPr>
          <w:sz w:val="28"/>
          <w:szCs w:val="28"/>
        </w:rPr>
        <w:t xml:space="preserve">                       </w:t>
      </w:r>
    </w:p>
    <w:p w:rsidR="003315F6" w:rsidRPr="00760EDA" w:rsidRDefault="003315F6" w:rsidP="003315F6">
      <w:pPr>
        <w:ind w:firstLine="708"/>
        <w:jc w:val="both"/>
        <w:rPr>
          <w:b/>
          <w:sz w:val="28"/>
          <w:szCs w:val="28"/>
          <w:lang w:val="ru-RU"/>
        </w:rPr>
      </w:pPr>
      <w:r w:rsidRPr="00760EDA">
        <w:rPr>
          <w:b/>
          <w:sz w:val="28"/>
          <w:szCs w:val="28"/>
        </w:rPr>
        <w:t>Оцінка впливу регуляторного акта на конкуренцію в рамках проведення аналізу регуляторного впливу</w:t>
      </w:r>
    </w:p>
    <w:p w:rsidR="003315F6" w:rsidRPr="00760EDA" w:rsidRDefault="003315F6" w:rsidP="003315F6">
      <w:pPr>
        <w:ind w:firstLine="708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1"/>
        <w:gridCol w:w="1996"/>
      </w:tblGrid>
      <w:tr w:rsidR="003315F6" w:rsidRPr="00760EDA" w:rsidTr="00000911">
        <w:tc>
          <w:tcPr>
            <w:tcW w:w="7751" w:type="dxa"/>
            <w:shd w:val="clear" w:color="auto" w:fill="auto"/>
          </w:tcPr>
          <w:p w:rsidR="003315F6" w:rsidRPr="00760EDA" w:rsidRDefault="003315F6" w:rsidP="005B3619">
            <w:pPr>
              <w:jc w:val="center"/>
              <w:rPr>
                <w:b/>
                <w:i/>
                <w:sz w:val="28"/>
                <w:szCs w:val="28"/>
              </w:rPr>
            </w:pPr>
            <w:r w:rsidRPr="00760EDA">
              <w:rPr>
                <w:b/>
                <w:sz w:val="28"/>
                <w:szCs w:val="28"/>
              </w:rPr>
              <w:t>Категорія впливу:</w:t>
            </w:r>
          </w:p>
        </w:tc>
        <w:tc>
          <w:tcPr>
            <w:tcW w:w="1996" w:type="dxa"/>
            <w:shd w:val="clear" w:color="auto" w:fill="auto"/>
          </w:tcPr>
          <w:p w:rsidR="003315F6" w:rsidRPr="00760EDA" w:rsidRDefault="003315F6" w:rsidP="005B361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760EDA">
              <w:rPr>
                <w:b/>
                <w:sz w:val="28"/>
                <w:szCs w:val="28"/>
              </w:rPr>
              <w:t>Відповідь</w:t>
            </w:r>
          </w:p>
        </w:tc>
      </w:tr>
      <w:tr w:rsidR="003315F6" w:rsidRPr="00760EDA" w:rsidTr="00000911">
        <w:tc>
          <w:tcPr>
            <w:tcW w:w="7751" w:type="dxa"/>
            <w:shd w:val="clear" w:color="auto" w:fill="auto"/>
          </w:tcPr>
          <w:p w:rsidR="003315F6" w:rsidRPr="001E415F" w:rsidRDefault="003315F6" w:rsidP="005B3619">
            <w:pPr>
              <w:jc w:val="both"/>
            </w:pPr>
            <w:r w:rsidRPr="001E415F">
              <w:t>А. Обмежує кількість або звужує коло постачальників</w:t>
            </w:r>
          </w:p>
          <w:p w:rsidR="003315F6" w:rsidRPr="001E415F" w:rsidRDefault="003315F6" w:rsidP="005B3619">
            <w:pPr>
              <w:ind w:firstLine="284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1E415F">
              <w:t>Такий наслідок може мати місце, якщо регуляторна пропозиція:</w:t>
            </w:r>
          </w:p>
        </w:tc>
        <w:tc>
          <w:tcPr>
            <w:tcW w:w="1996" w:type="dxa"/>
            <w:shd w:val="clear" w:color="auto" w:fill="auto"/>
          </w:tcPr>
          <w:p w:rsidR="003315F6" w:rsidRPr="00760EDA" w:rsidRDefault="003315F6" w:rsidP="005B3619">
            <w:pPr>
              <w:jc w:val="center"/>
              <w:rPr>
                <w:lang w:val="ru-RU"/>
              </w:rPr>
            </w:pPr>
            <w:r w:rsidRPr="00760EDA">
              <w:rPr>
                <w:lang w:val="ru-RU"/>
              </w:rPr>
              <w:t>Ні</w:t>
            </w:r>
          </w:p>
        </w:tc>
      </w:tr>
      <w:tr w:rsidR="003315F6" w:rsidRPr="00760EDA" w:rsidTr="00000911">
        <w:tc>
          <w:tcPr>
            <w:tcW w:w="7751" w:type="dxa"/>
            <w:shd w:val="clear" w:color="auto" w:fill="auto"/>
          </w:tcPr>
          <w:p w:rsidR="003315F6" w:rsidRPr="001E415F" w:rsidRDefault="003315F6" w:rsidP="005B3619">
            <w:pPr>
              <w:ind w:left="851" w:hanging="284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1E415F">
              <w:t>1. Надає суб’єкту господарювання виключні права на поставку товарів чи послуг;</w:t>
            </w:r>
          </w:p>
        </w:tc>
        <w:tc>
          <w:tcPr>
            <w:tcW w:w="1996" w:type="dxa"/>
            <w:shd w:val="clear" w:color="auto" w:fill="auto"/>
          </w:tcPr>
          <w:p w:rsidR="003315F6" w:rsidRPr="00760EDA" w:rsidRDefault="003315F6" w:rsidP="005B3619">
            <w:pPr>
              <w:jc w:val="center"/>
              <w:rPr>
                <w:b/>
                <w:i/>
                <w:lang w:val="ru-RU"/>
              </w:rPr>
            </w:pPr>
            <w:r w:rsidRPr="00760EDA">
              <w:rPr>
                <w:lang w:val="ru-RU"/>
              </w:rPr>
              <w:t>Ні</w:t>
            </w:r>
          </w:p>
        </w:tc>
      </w:tr>
      <w:tr w:rsidR="003315F6" w:rsidRPr="00760EDA" w:rsidTr="00000911">
        <w:tc>
          <w:tcPr>
            <w:tcW w:w="7751" w:type="dxa"/>
            <w:shd w:val="clear" w:color="auto" w:fill="auto"/>
          </w:tcPr>
          <w:p w:rsidR="003315F6" w:rsidRPr="001E415F" w:rsidRDefault="003315F6" w:rsidP="005B3619">
            <w:pPr>
              <w:ind w:left="851" w:hanging="284"/>
              <w:jc w:val="both"/>
              <w:rPr>
                <w:b/>
                <w:i/>
                <w:sz w:val="28"/>
                <w:szCs w:val="28"/>
              </w:rPr>
            </w:pPr>
            <w:r w:rsidRPr="001E415F">
              <w:t>2. Запроваджує режим ліцензування, надання дозволу або вимогу погодження підприємницької діяльності із органами влади;</w:t>
            </w:r>
          </w:p>
        </w:tc>
        <w:tc>
          <w:tcPr>
            <w:tcW w:w="1996" w:type="dxa"/>
            <w:shd w:val="clear" w:color="auto" w:fill="auto"/>
          </w:tcPr>
          <w:p w:rsidR="003315F6" w:rsidRPr="00760EDA" w:rsidRDefault="003315F6" w:rsidP="005B3619">
            <w:pPr>
              <w:jc w:val="center"/>
            </w:pPr>
            <w:r w:rsidRPr="00760EDA">
              <w:t xml:space="preserve">Ні </w:t>
            </w:r>
          </w:p>
        </w:tc>
      </w:tr>
      <w:tr w:rsidR="003315F6" w:rsidRPr="00760EDA" w:rsidTr="00000911">
        <w:tc>
          <w:tcPr>
            <w:tcW w:w="7751" w:type="dxa"/>
            <w:shd w:val="clear" w:color="auto" w:fill="auto"/>
          </w:tcPr>
          <w:p w:rsidR="003315F6" w:rsidRPr="001E415F" w:rsidRDefault="003315F6" w:rsidP="005B3619">
            <w:pPr>
              <w:ind w:left="851" w:hanging="284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1E415F">
              <w:t>3. Обмежує здатність окремих категорій підприємців постачати товари чи надавати послуги (звужує коло учасників ринку);</w:t>
            </w:r>
          </w:p>
        </w:tc>
        <w:tc>
          <w:tcPr>
            <w:tcW w:w="1996" w:type="dxa"/>
            <w:shd w:val="clear" w:color="auto" w:fill="auto"/>
          </w:tcPr>
          <w:p w:rsidR="003315F6" w:rsidRPr="00760EDA" w:rsidRDefault="003315F6" w:rsidP="005B3619">
            <w:pPr>
              <w:jc w:val="center"/>
              <w:rPr>
                <w:b/>
                <w:i/>
                <w:lang w:val="ru-RU"/>
              </w:rPr>
            </w:pPr>
            <w:r w:rsidRPr="00760EDA">
              <w:rPr>
                <w:lang w:val="ru-RU"/>
              </w:rPr>
              <w:t>Ні</w:t>
            </w:r>
          </w:p>
        </w:tc>
      </w:tr>
      <w:tr w:rsidR="003315F6" w:rsidRPr="00760EDA" w:rsidTr="00000911">
        <w:tc>
          <w:tcPr>
            <w:tcW w:w="7751" w:type="dxa"/>
            <w:shd w:val="clear" w:color="auto" w:fill="auto"/>
          </w:tcPr>
          <w:p w:rsidR="003315F6" w:rsidRPr="001E415F" w:rsidRDefault="003315F6" w:rsidP="005B3619">
            <w:pPr>
              <w:ind w:left="851" w:hanging="284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1E415F">
              <w:t>4. Значно підвищує вартість входження в ринок або виходу з нього;</w:t>
            </w:r>
          </w:p>
        </w:tc>
        <w:tc>
          <w:tcPr>
            <w:tcW w:w="1996" w:type="dxa"/>
            <w:shd w:val="clear" w:color="auto" w:fill="auto"/>
          </w:tcPr>
          <w:p w:rsidR="003315F6" w:rsidRPr="00760EDA" w:rsidRDefault="003315F6" w:rsidP="005B3619">
            <w:pPr>
              <w:jc w:val="center"/>
              <w:rPr>
                <w:b/>
                <w:i/>
                <w:lang w:val="ru-RU"/>
              </w:rPr>
            </w:pPr>
            <w:r w:rsidRPr="00760EDA">
              <w:rPr>
                <w:lang w:val="ru-RU"/>
              </w:rPr>
              <w:t>Ні</w:t>
            </w:r>
          </w:p>
        </w:tc>
      </w:tr>
      <w:tr w:rsidR="003315F6" w:rsidRPr="00760EDA" w:rsidTr="00000911">
        <w:tc>
          <w:tcPr>
            <w:tcW w:w="7751" w:type="dxa"/>
            <w:shd w:val="clear" w:color="auto" w:fill="auto"/>
          </w:tcPr>
          <w:p w:rsidR="003315F6" w:rsidRPr="001E415F" w:rsidRDefault="003315F6" w:rsidP="005B3619">
            <w:pPr>
              <w:ind w:left="851" w:hanging="284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1E415F">
              <w:t>5. Створює географічний бар’єр для постачання товарів, виконання робіт, надання послуг або інвестицій.</w:t>
            </w:r>
          </w:p>
        </w:tc>
        <w:tc>
          <w:tcPr>
            <w:tcW w:w="1996" w:type="dxa"/>
            <w:shd w:val="clear" w:color="auto" w:fill="auto"/>
          </w:tcPr>
          <w:p w:rsidR="003315F6" w:rsidRPr="00760EDA" w:rsidRDefault="003315F6" w:rsidP="005B3619">
            <w:pPr>
              <w:jc w:val="center"/>
              <w:rPr>
                <w:b/>
                <w:i/>
                <w:lang w:val="ru-RU"/>
              </w:rPr>
            </w:pPr>
            <w:r w:rsidRPr="00760EDA">
              <w:rPr>
                <w:lang w:val="ru-RU"/>
              </w:rPr>
              <w:t>Ні</w:t>
            </w:r>
          </w:p>
        </w:tc>
      </w:tr>
      <w:tr w:rsidR="003315F6" w:rsidRPr="00760EDA" w:rsidTr="00000911">
        <w:tc>
          <w:tcPr>
            <w:tcW w:w="7751" w:type="dxa"/>
            <w:shd w:val="clear" w:color="auto" w:fill="auto"/>
          </w:tcPr>
          <w:p w:rsidR="003315F6" w:rsidRPr="001E415F" w:rsidRDefault="003315F6" w:rsidP="005B3619">
            <w:pPr>
              <w:jc w:val="both"/>
            </w:pPr>
            <w:r w:rsidRPr="001E415F">
              <w:t xml:space="preserve">Б. Обмежує здатність постачальників конкурувати </w:t>
            </w:r>
          </w:p>
          <w:p w:rsidR="003315F6" w:rsidRPr="001E415F" w:rsidRDefault="003315F6" w:rsidP="005B3619">
            <w:pPr>
              <w:ind w:firstLine="284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1E415F">
              <w:t>Такий наслідок може мати місце, якщо регуляторна пропозиція:</w:t>
            </w:r>
          </w:p>
        </w:tc>
        <w:tc>
          <w:tcPr>
            <w:tcW w:w="1996" w:type="dxa"/>
            <w:shd w:val="clear" w:color="auto" w:fill="auto"/>
          </w:tcPr>
          <w:p w:rsidR="003315F6" w:rsidRPr="00760EDA" w:rsidRDefault="003315F6" w:rsidP="005B3619">
            <w:pPr>
              <w:jc w:val="center"/>
              <w:rPr>
                <w:b/>
                <w:i/>
                <w:lang w:val="ru-RU"/>
              </w:rPr>
            </w:pPr>
            <w:r w:rsidRPr="00760EDA">
              <w:rPr>
                <w:lang w:val="ru-RU"/>
              </w:rPr>
              <w:t>Ні</w:t>
            </w:r>
          </w:p>
        </w:tc>
      </w:tr>
      <w:tr w:rsidR="003315F6" w:rsidRPr="00760EDA" w:rsidTr="00000911">
        <w:tc>
          <w:tcPr>
            <w:tcW w:w="7751" w:type="dxa"/>
            <w:shd w:val="clear" w:color="auto" w:fill="auto"/>
          </w:tcPr>
          <w:p w:rsidR="003315F6" w:rsidRPr="001E415F" w:rsidRDefault="003315F6" w:rsidP="005B3619">
            <w:pPr>
              <w:ind w:left="851" w:hanging="284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1E415F">
              <w:t>1. Обмежує здатність підприємців визначати ціни на товари та послуги;</w:t>
            </w:r>
          </w:p>
        </w:tc>
        <w:tc>
          <w:tcPr>
            <w:tcW w:w="1996" w:type="dxa"/>
            <w:shd w:val="clear" w:color="auto" w:fill="auto"/>
          </w:tcPr>
          <w:p w:rsidR="003315F6" w:rsidRPr="00760EDA" w:rsidRDefault="003315F6" w:rsidP="005B3619">
            <w:pPr>
              <w:jc w:val="center"/>
              <w:rPr>
                <w:b/>
                <w:i/>
                <w:lang w:val="ru-RU"/>
              </w:rPr>
            </w:pPr>
            <w:r w:rsidRPr="00760EDA">
              <w:rPr>
                <w:lang w:val="ru-RU"/>
              </w:rPr>
              <w:t>Ні</w:t>
            </w:r>
          </w:p>
        </w:tc>
      </w:tr>
      <w:tr w:rsidR="003315F6" w:rsidRPr="00760EDA" w:rsidTr="00000911">
        <w:tc>
          <w:tcPr>
            <w:tcW w:w="7751" w:type="dxa"/>
            <w:shd w:val="clear" w:color="auto" w:fill="auto"/>
          </w:tcPr>
          <w:p w:rsidR="003315F6" w:rsidRPr="001E415F" w:rsidRDefault="003315F6" w:rsidP="005B3619">
            <w:pPr>
              <w:ind w:left="851" w:hanging="284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1E415F">
              <w:t>2. Обмежує можливості постачальників рекламувати або здійснювати маркетинг їх товарів чи послуг;</w:t>
            </w:r>
          </w:p>
        </w:tc>
        <w:tc>
          <w:tcPr>
            <w:tcW w:w="1996" w:type="dxa"/>
            <w:shd w:val="clear" w:color="auto" w:fill="auto"/>
          </w:tcPr>
          <w:p w:rsidR="003315F6" w:rsidRPr="00760EDA" w:rsidRDefault="003315F6" w:rsidP="005B3619">
            <w:pPr>
              <w:jc w:val="center"/>
              <w:rPr>
                <w:b/>
                <w:i/>
                <w:lang w:val="ru-RU"/>
              </w:rPr>
            </w:pPr>
            <w:r w:rsidRPr="00760EDA">
              <w:rPr>
                <w:lang w:val="ru-RU"/>
              </w:rPr>
              <w:t>Ні</w:t>
            </w:r>
          </w:p>
        </w:tc>
      </w:tr>
      <w:tr w:rsidR="003315F6" w:rsidRPr="00760EDA" w:rsidTr="00000911">
        <w:tc>
          <w:tcPr>
            <w:tcW w:w="7751" w:type="dxa"/>
            <w:shd w:val="clear" w:color="auto" w:fill="auto"/>
          </w:tcPr>
          <w:p w:rsidR="003315F6" w:rsidRPr="001E415F" w:rsidRDefault="003315F6" w:rsidP="005B3619">
            <w:pPr>
              <w:ind w:left="851" w:hanging="284"/>
              <w:jc w:val="both"/>
              <w:rPr>
                <w:b/>
                <w:i/>
                <w:sz w:val="28"/>
                <w:szCs w:val="28"/>
              </w:rPr>
            </w:pPr>
            <w:r w:rsidRPr="001E415F">
              <w:t xml:space="preserve">3. Встановлює стандарти якості, що надають необґрунтовану перевагу окремим постачальникам порівняно з іншими, або стандарти вищого рівня якості, ніж той, який обрали б окремі </w:t>
            </w:r>
            <w:r w:rsidRPr="001E415F">
              <w:lastRenderedPageBreak/>
              <w:t>достатньо поінформовані споживачі;</w:t>
            </w:r>
          </w:p>
        </w:tc>
        <w:tc>
          <w:tcPr>
            <w:tcW w:w="1996" w:type="dxa"/>
            <w:shd w:val="clear" w:color="auto" w:fill="auto"/>
          </w:tcPr>
          <w:p w:rsidR="003315F6" w:rsidRPr="00760EDA" w:rsidRDefault="003315F6" w:rsidP="005B3619">
            <w:pPr>
              <w:jc w:val="center"/>
              <w:rPr>
                <w:b/>
                <w:i/>
                <w:lang w:val="ru-RU"/>
              </w:rPr>
            </w:pPr>
            <w:r w:rsidRPr="00760EDA">
              <w:rPr>
                <w:lang w:val="ru-RU"/>
              </w:rPr>
              <w:lastRenderedPageBreak/>
              <w:t>Ні</w:t>
            </w:r>
          </w:p>
        </w:tc>
      </w:tr>
      <w:tr w:rsidR="003315F6" w:rsidRPr="00760EDA" w:rsidTr="00000911">
        <w:tc>
          <w:tcPr>
            <w:tcW w:w="7751" w:type="dxa"/>
            <w:shd w:val="clear" w:color="auto" w:fill="auto"/>
          </w:tcPr>
          <w:p w:rsidR="003315F6" w:rsidRPr="001E415F" w:rsidRDefault="003315F6" w:rsidP="005B3619">
            <w:pPr>
              <w:ind w:left="851" w:hanging="284"/>
              <w:jc w:val="both"/>
              <w:rPr>
                <w:b/>
                <w:i/>
                <w:sz w:val="28"/>
                <w:szCs w:val="28"/>
              </w:rPr>
            </w:pPr>
            <w:r w:rsidRPr="001E415F">
              <w:lastRenderedPageBreak/>
              <w:t>4. Суттєво збільшує витрати окремих суб’єктів підприємств порівняно з іншими (зокрема, внаслідок дискримінаційного ставлення до діючих та нових учасників ринку).</w:t>
            </w:r>
          </w:p>
        </w:tc>
        <w:tc>
          <w:tcPr>
            <w:tcW w:w="1996" w:type="dxa"/>
            <w:shd w:val="clear" w:color="auto" w:fill="auto"/>
          </w:tcPr>
          <w:p w:rsidR="003315F6" w:rsidRPr="00760EDA" w:rsidRDefault="003315F6" w:rsidP="005B3619">
            <w:pPr>
              <w:jc w:val="center"/>
              <w:rPr>
                <w:b/>
                <w:i/>
                <w:lang w:val="ru-RU"/>
              </w:rPr>
            </w:pPr>
            <w:r w:rsidRPr="00760EDA">
              <w:rPr>
                <w:lang w:val="ru-RU"/>
              </w:rPr>
              <w:t>Ні</w:t>
            </w:r>
          </w:p>
        </w:tc>
      </w:tr>
      <w:tr w:rsidR="003315F6" w:rsidRPr="00760EDA" w:rsidTr="00000911">
        <w:tc>
          <w:tcPr>
            <w:tcW w:w="7751" w:type="dxa"/>
            <w:shd w:val="clear" w:color="auto" w:fill="auto"/>
          </w:tcPr>
          <w:p w:rsidR="003315F6" w:rsidRPr="001E415F" w:rsidRDefault="003315F6" w:rsidP="005B3619">
            <w:pPr>
              <w:ind w:left="284" w:hanging="284"/>
            </w:pPr>
            <w:r w:rsidRPr="001E415F">
              <w:t>В. Зменшує мотивацію постачальників до активної конкуренції</w:t>
            </w:r>
          </w:p>
          <w:p w:rsidR="003315F6" w:rsidRPr="001E415F" w:rsidRDefault="003315F6" w:rsidP="005B3619">
            <w:pPr>
              <w:ind w:left="284"/>
              <w:rPr>
                <w:b/>
                <w:i/>
                <w:sz w:val="28"/>
                <w:szCs w:val="28"/>
                <w:lang w:val="ru-RU"/>
              </w:rPr>
            </w:pPr>
            <w:r w:rsidRPr="001E415F">
              <w:t>Такий наслідок може мати місце, якщо регуляторна пропозиція:</w:t>
            </w:r>
          </w:p>
        </w:tc>
        <w:tc>
          <w:tcPr>
            <w:tcW w:w="1996" w:type="dxa"/>
            <w:shd w:val="clear" w:color="auto" w:fill="auto"/>
          </w:tcPr>
          <w:p w:rsidR="003315F6" w:rsidRPr="00760EDA" w:rsidRDefault="003315F6" w:rsidP="005B3619">
            <w:pPr>
              <w:jc w:val="center"/>
              <w:rPr>
                <w:b/>
                <w:i/>
                <w:lang w:val="ru-RU"/>
              </w:rPr>
            </w:pPr>
            <w:r w:rsidRPr="00760EDA">
              <w:rPr>
                <w:lang w:val="ru-RU"/>
              </w:rPr>
              <w:t>Ні</w:t>
            </w:r>
          </w:p>
        </w:tc>
      </w:tr>
      <w:tr w:rsidR="003315F6" w:rsidRPr="00760EDA" w:rsidTr="00000911">
        <w:tc>
          <w:tcPr>
            <w:tcW w:w="7751" w:type="dxa"/>
            <w:shd w:val="clear" w:color="auto" w:fill="auto"/>
          </w:tcPr>
          <w:p w:rsidR="003315F6" w:rsidRPr="001E415F" w:rsidRDefault="003315F6" w:rsidP="005B3619">
            <w:pPr>
              <w:ind w:left="851" w:hanging="284"/>
              <w:rPr>
                <w:b/>
                <w:i/>
                <w:sz w:val="28"/>
                <w:szCs w:val="28"/>
                <w:lang w:val="ru-RU"/>
              </w:rPr>
            </w:pPr>
            <w:r w:rsidRPr="001E415F">
              <w:t>1. Запроваджує режим саморегулювання або спільного регулювання;</w:t>
            </w:r>
          </w:p>
        </w:tc>
        <w:tc>
          <w:tcPr>
            <w:tcW w:w="1996" w:type="dxa"/>
            <w:shd w:val="clear" w:color="auto" w:fill="auto"/>
          </w:tcPr>
          <w:p w:rsidR="003315F6" w:rsidRPr="00760EDA" w:rsidRDefault="003315F6" w:rsidP="005B3619">
            <w:pPr>
              <w:jc w:val="center"/>
              <w:rPr>
                <w:b/>
                <w:i/>
                <w:lang w:val="ru-RU"/>
              </w:rPr>
            </w:pPr>
            <w:r w:rsidRPr="00760EDA">
              <w:rPr>
                <w:lang w:val="ru-RU"/>
              </w:rPr>
              <w:t>Ні</w:t>
            </w:r>
          </w:p>
        </w:tc>
      </w:tr>
      <w:tr w:rsidR="003315F6" w:rsidRPr="00760EDA" w:rsidTr="00000911">
        <w:tc>
          <w:tcPr>
            <w:tcW w:w="7751" w:type="dxa"/>
            <w:shd w:val="clear" w:color="auto" w:fill="auto"/>
          </w:tcPr>
          <w:p w:rsidR="003315F6" w:rsidRPr="001E415F" w:rsidRDefault="003315F6" w:rsidP="005B3619">
            <w:pPr>
              <w:ind w:left="851" w:hanging="284"/>
              <w:jc w:val="both"/>
              <w:rPr>
                <w:b/>
                <w:i/>
                <w:sz w:val="28"/>
                <w:szCs w:val="28"/>
              </w:rPr>
            </w:pPr>
            <w:r w:rsidRPr="001E415F">
              <w:t>2. Вимагає або заохочує публікувати інформацію про обсяги виробництва чи реалізації, ціни та витрати підприємств;</w:t>
            </w:r>
          </w:p>
        </w:tc>
        <w:tc>
          <w:tcPr>
            <w:tcW w:w="1996" w:type="dxa"/>
            <w:shd w:val="clear" w:color="auto" w:fill="auto"/>
          </w:tcPr>
          <w:p w:rsidR="003315F6" w:rsidRPr="00760EDA" w:rsidRDefault="003315F6" w:rsidP="005B3619">
            <w:pPr>
              <w:jc w:val="center"/>
              <w:rPr>
                <w:b/>
                <w:i/>
                <w:lang w:val="ru-RU"/>
              </w:rPr>
            </w:pPr>
            <w:r w:rsidRPr="00760EDA">
              <w:rPr>
                <w:lang w:val="ru-RU"/>
              </w:rPr>
              <w:t>Ні</w:t>
            </w:r>
          </w:p>
        </w:tc>
      </w:tr>
      <w:tr w:rsidR="003315F6" w:rsidRPr="00760EDA" w:rsidTr="00000911">
        <w:tc>
          <w:tcPr>
            <w:tcW w:w="7751" w:type="dxa"/>
            <w:shd w:val="clear" w:color="auto" w:fill="auto"/>
          </w:tcPr>
          <w:p w:rsidR="003315F6" w:rsidRPr="001E415F" w:rsidRDefault="003315F6" w:rsidP="005B3619">
            <w:r w:rsidRPr="001E415F">
              <w:t>Г. Обмежує вибір та доступ споживачів до необхідної інформації</w:t>
            </w:r>
          </w:p>
          <w:p w:rsidR="003315F6" w:rsidRPr="001E415F" w:rsidRDefault="003315F6" w:rsidP="005B3619">
            <w:pPr>
              <w:ind w:firstLine="284"/>
              <w:rPr>
                <w:b/>
                <w:i/>
                <w:sz w:val="28"/>
                <w:szCs w:val="28"/>
                <w:lang w:val="ru-RU"/>
              </w:rPr>
            </w:pPr>
            <w:r w:rsidRPr="001E415F">
              <w:t>Такий наслідок може мати місце, якщо регуляторна пропозиція:</w:t>
            </w:r>
          </w:p>
        </w:tc>
        <w:tc>
          <w:tcPr>
            <w:tcW w:w="1996" w:type="dxa"/>
            <w:shd w:val="clear" w:color="auto" w:fill="auto"/>
          </w:tcPr>
          <w:p w:rsidR="003315F6" w:rsidRPr="00760EDA" w:rsidRDefault="003315F6" w:rsidP="005B3619">
            <w:pPr>
              <w:jc w:val="center"/>
              <w:rPr>
                <w:b/>
                <w:i/>
                <w:lang w:val="ru-RU"/>
              </w:rPr>
            </w:pPr>
          </w:p>
        </w:tc>
      </w:tr>
      <w:tr w:rsidR="003315F6" w:rsidRPr="00760EDA" w:rsidTr="00000911">
        <w:tc>
          <w:tcPr>
            <w:tcW w:w="7751" w:type="dxa"/>
            <w:shd w:val="clear" w:color="auto" w:fill="auto"/>
          </w:tcPr>
          <w:p w:rsidR="003315F6" w:rsidRPr="001E415F" w:rsidRDefault="003315F6" w:rsidP="005B3619">
            <w:pPr>
              <w:ind w:left="851" w:hanging="284"/>
              <w:rPr>
                <w:b/>
                <w:i/>
                <w:sz w:val="28"/>
                <w:szCs w:val="28"/>
                <w:lang w:val="ru-RU"/>
              </w:rPr>
            </w:pPr>
            <w:r w:rsidRPr="001E415F">
              <w:t>1. Обмежує здатність споживачів вирішувати, у кого купувати товар;</w:t>
            </w:r>
          </w:p>
        </w:tc>
        <w:tc>
          <w:tcPr>
            <w:tcW w:w="1996" w:type="dxa"/>
            <w:shd w:val="clear" w:color="auto" w:fill="auto"/>
          </w:tcPr>
          <w:p w:rsidR="003315F6" w:rsidRPr="00760EDA" w:rsidRDefault="003315F6" w:rsidP="005B3619">
            <w:pPr>
              <w:jc w:val="center"/>
              <w:rPr>
                <w:b/>
                <w:i/>
                <w:lang w:val="ru-RU"/>
              </w:rPr>
            </w:pPr>
            <w:r w:rsidRPr="00760EDA">
              <w:rPr>
                <w:lang w:val="ru-RU"/>
              </w:rPr>
              <w:t>Ні</w:t>
            </w:r>
          </w:p>
        </w:tc>
      </w:tr>
      <w:tr w:rsidR="003315F6" w:rsidRPr="00760EDA" w:rsidTr="00000911">
        <w:tc>
          <w:tcPr>
            <w:tcW w:w="7751" w:type="dxa"/>
            <w:shd w:val="clear" w:color="auto" w:fill="auto"/>
          </w:tcPr>
          <w:p w:rsidR="003315F6" w:rsidRPr="001E415F" w:rsidRDefault="003315F6" w:rsidP="005B3619">
            <w:pPr>
              <w:ind w:left="851" w:hanging="284"/>
              <w:rPr>
                <w:b/>
                <w:i/>
                <w:sz w:val="28"/>
                <w:szCs w:val="28"/>
                <w:lang w:val="ru-RU"/>
              </w:rPr>
            </w:pPr>
            <w:r w:rsidRPr="001E415F">
              <w:t>2. Знижує мобільність споживачів внаслідок підвищення прямих або непрямих витрат на заміну постачальника;</w:t>
            </w:r>
          </w:p>
        </w:tc>
        <w:tc>
          <w:tcPr>
            <w:tcW w:w="1996" w:type="dxa"/>
            <w:shd w:val="clear" w:color="auto" w:fill="auto"/>
          </w:tcPr>
          <w:p w:rsidR="003315F6" w:rsidRPr="00760EDA" w:rsidRDefault="003315F6" w:rsidP="005B3619">
            <w:pPr>
              <w:jc w:val="center"/>
              <w:rPr>
                <w:b/>
                <w:i/>
                <w:lang w:val="ru-RU"/>
              </w:rPr>
            </w:pPr>
            <w:r w:rsidRPr="00760EDA">
              <w:rPr>
                <w:lang w:val="ru-RU"/>
              </w:rPr>
              <w:t>Ні</w:t>
            </w:r>
          </w:p>
        </w:tc>
      </w:tr>
      <w:tr w:rsidR="003315F6" w:rsidRPr="00760EDA" w:rsidTr="00000911">
        <w:tc>
          <w:tcPr>
            <w:tcW w:w="7751" w:type="dxa"/>
            <w:shd w:val="clear" w:color="auto" w:fill="auto"/>
          </w:tcPr>
          <w:p w:rsidR="003315F6" w:rsidRPr="001E415F" w:rsidRDefault="003315F6" w:rsidP="005B3619">
            <w:pPr>
              <w:ind w:left="851" w:hanging="284"/>
              <w:rPr>
                <w:b/>
                <w:i/>
                <w:sz w:val="28"/>
                <w:szCs w:val="28"/>
              </w:rPr>
            </w:pPr>
            <w:r w:rsidRPr="001E415F">
              <w:t>3. Суттєво обмежує чи змінює інформацію, необхідну для прийняття раціонального рішення щодо придбання чи продажу товарів.</w:t>
            </w:r>
          </w:p>
        </w:tc>
        <w:tc>
          <w:tcPr>
            <w:tcW w:w="1996" w:type="dxa"/>
            <w:shd w:val="clear" w:color="auto" w:fill="auto"/>
          </w:tcPr>
          <w:p w:rsidR="003315F6" w:rsidRPr="00760EDA" w:rsidRDefault="003315F6" w:rsidP="005B3619">
            <w:pPr>
              <w:jc w:val="center"/>
              <w:rPr>
                <w:b/>
                <w:i/>
                <w:lang w:val="ru-RU"/>
              </w:rPr>
            </w:pPr>
            <w:r w:rsidRPr="00760EDA">
              <w:rPr>
                <w:lang w:val="ru-RU"/>
              </w:rPr>
              <w:t>Ні</w:t>
            </w:r>
          </w:p>
        </w:tc>
      </w:tr>
    </w:tbl>
    <w:p w:rsidR="00A12370" w:rsidRDefault="00A12370" w:rsidP="00B77498">
      <w:pPr>
        <w:rPr>
          <w:sz w:val="28"/>
          <w:szCs w:val="28"/>
        </w:rPr>
      </w:pPr>
    </w:p>
    <w:p w:rsidR="00000911" w:rsidRDefault="00000911" w:rsidP="00000911">
      <w:pPr>
        <w:pStyle w:val="Bodytext1"/>
        <w:spacing w:before="0" w:line="240" w:lineRule="auto"/>
        <w:ind w:left="7788" w:firstLine="708"/>
        <w:jc w:val="both"/>
        <w:rPr>
          <w:sz w:val="24"/>
          <w:szCs w:val="24"/>
          <w:lang w:val="uk-UA" w:eastAsia="uk-UA"/>
        </w:rPr>
      </w:pPr>
      <w:r w:rsidRPr="00335A2F">
        <w:rPr>
          <w:sz w:val="24"/>
          <w:szCs w:val="24"/>
          <w:lang w:val="uk-UA" w:eastAsia="uk-UA"/>
        </w:rPr>
        <w:t xml:space="preserve">Таблиця </w:t>
      </w:r>
      <w:r>
        <w:rPr>
          <w:sz w:val="24"/>
          <w:szCs w:val="24"/>
          <w:lang w:val="uk-UA" w:eastAsia="uk-UA"/>
        </w:rPr>
        <w:t>9</w:t>
      </w:r>
    </w:p>
    <w:p w:rsidR="003D419C" w:rsidRPr="003D419C" w:rsidRDefault="003D419C" w:rsidP="00000911">
      <w:pPr>
        <w:pStyle w:val="Bodytext1"/>
        <w:spacing w:before="0" w:line="240" w:lineRule="auto"/>
        <w:ind w:left="7788" w:firstLine="708"/>
        <w:jc w:val="both"/>
        <w:rPr>
          <w:sz w:val="12"/>
          <w:szCs w:val="12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2531"/>
        <w:gridCol w:w="2409"/>
        <w:gridCol w:w="2856"/>
      </w:tblGrid>
      <w:tr w:rsidR="00426397" w:rsidRPr="00B55E2A" w:rsidTr="00BB6772">
        <w:tc>
          <w:tcPr>
            <w:tcW w:w="1972" w:type="dxa"/>
            <w:shd w:val="clear" w:color="auto" w:fill="auto"/>
            <w:vAlign w:val="center"/>
          </w:tcPr>
          <w:p w:rsidR="00000911" w:rsidRPr="00B55E2A" w:rsidRDefault="00000911" w:rsidP="00BB6772">
            <w:pPr>
              <w:jc w:val="center"/>
            </w:pPr>
            <w:r w:rsidRPr="00B55E2A">
              <w:t>Рейтинг результативності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000911" w:rsidRPr="00B55E2A" w:rsidRDefault="00000911" w:rsidP="00BB6772">
            <w:pPr>
              <w:jc w:val="center"/>
            </w:pPr>
            <w:r w:rsidRPr="00B55E2A">
              <w:t>Вигоди (підсумок)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911" w:rsidRPr="00B55E2A" w:rsidRDefault="00000911" w:rsidP="00BB6772">
            <w:pPr>
              <w:jc w:val="center"/>
            </w:pPr>
            <w:r w:rsidRPr="00B55E2A">
              <w:t>Витрати (підсумок)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000911" w:rsidRPr="00B55E2A" w:rsidRDefault="00000911" w:rsidP="00BB6772">
            <w:pPr>
              <w:jc w:val="center"/>
            </w:pPr>
            <w:r w:rsidRPr="00B55E2A">
              <w:t>Обґрунтування відповідного місця альтернативи у рейтингу</w:t>
            </w:r>
          </w:p>
        </w:tc>
      </w:tr>
      <w:tr w:rsidR="00426397" w:rsidRPr="00B55E2A" w:rsidTr="00BB6772">
        <w:tc>
          <w:tcPr>
            <w:tcW w:w="1972" w:type="dxa"/>
            <w:shd w:val="clear" w:color="auto" w:fill="auto"/>
          </w:tcPr>
          <w:p w:rsidR="00000911" w:rsidRPr="00B55E2A" w:rsidRDefault="005D0DC1" w:rsidP="00BB6772">
            <w:r>
              <w:t xml:space="preserve">Альтернатива </w:t>
            </w:r>
            <w:r w:rsidR="007F6DEE">
              <w:t>1</w:t>
            </w:r>
          </w:p>
        </w:tc>
        <w:tc>
          <w:tcPr>
            <w:tcW w:w="2531" w:type="dxa"/>
            <w:shd w:val="clear" w:color="auto" w:fill="auto"/>
          </w:tcPr>
          <w:p w:rsidR="00000911" w:rsidRPr="00B55E2A" w:rsidRDefault="00BF38D2" w:rsidP="00BB6772">
            <w:r>
              <w:t>Вигоди відсутні</w:t>
            </w:r>
          </w:p>
        </w:tc>
        <w:tc>
          <w:tcPr>
            <w:tcW w:w="2409" w:type="dxa"/>
            <w:shd w:val="clear" w:color="auto" w:fill="auto"/>
          </w:tcPr>
          <w:p w:rsidR="00000911" w:rsidRPr="00B55E2A" w:rsidRDefault="004E32C4" w:rsidP="00BB6772">
            <w:pPr>
              <w:ind w:right="-109"/>
            </w:pPr>
            <w:r>
              <w:t xml:space="preserve">Витрати платників податку на нерухоме майно, відмінне від земельної ділянки, </w:t>
            </w:r>
            <w:r w:rsidR="00A66040">
              <w:t xml:space="preserve">відповідно до рішення від </w:t>
            </w:r>
            <w:r>
              <w:t>06.12</w:t>
            </w:r>
            <w:r w:rsidR="00A66040">
              <w:t>.</w:t>
            </w:r>
            <w:r>
              <w:t>2017 №12/27 за ставкою 1,5 відсотка від розміру мін</w:t>
            </w:r>
            <w:r w:rsidR="003E7B40">
              <w:t>імаль</w:t>
            </w:r>
            <w:r w:rsidR="00A66040">
              <w:t>-</w:t>
            </w:r>
            <w:r w:rsidR="003E7B40">
              <w:t xml:space="preserve">ної заробітної плати, встановленої законом на 1 січня звітного року. </w:t>
            </w:r>
            <w:r w:rsidR="00BF38D2">
              <w:t>Виникнення спірних питань між платниками податку та контролюючими органами. Недоотри</w:t>
            </w:r>
            <w:r w:rsidR="00A66040">
              <w:t>-</w:t>
            </w:r>
            <w:r w:rsidR="00BF38D2">
              <w:t>мання надходжень до місцевого бюджету</w:t>
            </w:r>
          </w:p>
        </w:tc>
        <w:tc>
          <w:tcPr>
            <w:tcW w:w="2856" w:type="dxa"/>
            <w:shd w:val="clear" w:color="auto" w:fill="auto"/>
          </w:tcPr>
          <w:p w:rsidR="00000911" w:rsidRPr="00B55E2A" w:rsidRDefault="00D80A25" w:rsidP="00D80A25">
            <w:r>
              <w:t>Альтернатива не прийнятна. Не досягаються цілі ухвалення РА. Негативний вплив буде завдано територіальній громаді міста, оскільки зменшення надходжень до місцевого бюджету не дозволить профінансувати в повному обсязі заходи соціального, економічного та інфраструктурного значення.</w:t>
            </w:r>
          </w:p>
        </w:tc>
      </w:tr>
      <w:tr w:rsidR="00426397" w:rsidRPr="00B55E2A" w:rsidTr="00BB6772">
        <w:tc>
          <w:tcPr>
            <w:tcW w:w="1972" w:type="dxa"/>
            <w:shd w:val="clear" w:color="auto" w:fill="auto"/>
          </w:tcPr>
          <w:p w:rsidR="005D0DC1" w:rsidRPr="00B55E2A" w:rsidRDefault="005D0DC1" w:rsidP="005D0DC1">
            <w:r>
              <w:t>Альтернатива 2</w:t>
            </w:r>
          </w:p>
        </w:tc>
        <w:tc>
          <w:tcPr>
            <w:tcW w:w="2531" w:type="dxa"/>
            <w:shd w:val="clear" w:color="auto" w:fill="auto"/>
          </w:tcPr>
          <w:p w:rsidR="005D0DC1" w:rsidRPr="00B55E2A" w:rsidRDefault="000B60F9" w:rsidP="004C6A72">
            <w:r>
              <w:t>Прогнозовані надходження до місцевого бюджету 45 799,8 тис.грн, які забезпечать можливість фінансування соціальних міських програм</w:t>
            </w:r>
            <w:r w:rsidR="004C6A72">
              <w:t xml:space="preserve">. </w:t>
            </w:r>
          </w:p>
        </w:tc>
        <w:tc>
          <w:tcPr>
            <w:tcW w:w="2409" w:type="dxa"/>
            <w:shd w:val="clear" w:color="auto" w:fill="auto"/>
          </w:tcPr>
          <w:p w:rsidR="005D0DC1" w:rsidRPr="00A66040" w:rsidRDefault="004E32C4" w:rsidP="00A66040">
            <w:r>
              <w:t>Витрати платників податку</w:t>
            </w:r>
            <w:r w:rsidR="00A66040">
              <w:t xml:space="preserve"> на нерухоме майно,</w:t>
            </w:r>
            <w:r w:rsidR="003B0EAD">
              <w:t xml:space="preserve"> відмінне від земельної ділянки -власників квартир загальною площею понад 60 кв.м</w:t>
            </w:r>
            <w:r w:rsidR="00A66040">
              <w:t xml:space="preserve"> за ставкою 1,2 відсотка від розміру </w:t>
            </w:r>
            <w:r w:rsidR="00A66040">
              <w:lastRenderedPageBreak/>
              <w:t>мінімальної заробітної плати, встановленої законом на 1 січня звітного року</w:t>
            </w:r>
            <w:r w:rsidR="003B0EAD">
              <w:t>.</w:t>
            </w:r>
          </w:p>
        </w:tc>
        <w:tc>
          <w:tcPr>
            <w:tcW w:w="2856" w:type="dxa"/>
            <w:shd w:val="clear" w:color="auto" w:fill="auto"/>
          </w:tcPr>
          <w:p w:rsidR="005D0DC1" w:rsidRPr="00B55E2A" w:rsidRDefault="004C6A72" w:rsidP="00CF7634">
            <w:r>
              <w:lastRenderedPageBreak/>
              <w:t>Буде враховано</w:t>
            </w:r>
            <w:r w:rsidR="00CA1B76">
              <w:t xml:space="preserve"> інтереси місцевої влади, контролюючих органів та платників податку. Але </w:t>
            </w:r>
            <w:r w:rsidR="00CF7634">
              <w:t xml:space="preserve">не буде враховано потребу в залученні інвестиції у будівництво окремо розташованих багаторівневих паркінгів  </w:t>
            </w:r>
            <w:r w:rsidR="00CA1B76">
              <w:t xml:space="preserve"> </w:t>
            </w:r>
          </w:p>
        </w:tc>
      </w:tr>
      <w:tr w:rsidR="00426397" w:rsidRPr="00B55E2A" w:rsidTr="00BB6772">
        <w:tc>
          <w:tcPr>
            <w:tcW w:w="1972" w:type="dxa"/>
            <w:shd w:val="clear" w:color="auto" w:fill="auto"/>
          </w:tcPr>
          <w:p w:rsidR="005D0DC1" w:rsidRPr="00B55E2A" w:rsidRDefault="005D0DC1" w:rsidP="005D0DC1">
            <w:r>
              <w:lastRenderedPageBreak/>
              <w:t xml:space="preserve">Альтернатива </w:t>
            </w:r>
            <w:r w:rsidR="007F6DEE">
              <w:t>3</w:t>
            </w:r>
          </w:p>
        </w:tc>
        <w:tc>
          <w:tcPr>
            <w:tcW w:w="2531" w:type="dxa"/>
            <w:shd w:val="clear" w:color="auto" w:fill="auto"/>
          </w:tcPr>
          <w:p w:rsidR="005D0DC1" w:rsidRPr="00B55E2A" w:rsidRDefault="005317EC" w:rsidP="005317EC">
            <w:r>
              <w:t>Ставки податку  є прийнятними для платників податку, та враховують пропозиції контролюючих органів та інтереси місцевого самоврядування. Буде забезпечено надход-ження до місцевого бюджету 45 799,8 тис. грн</w:t>
            </w:r>
            <w:r w:rsidR="00C65897">
              <w:t>, які можливо спрямувати на фінансування дошкільних, загальноосвітніх закладів, благоустрій міста та інші соціально важливі програми міста</w:t>
            </w:r>
            <w:r w:rsidR="00426397">
              <w:t>. П</w:t>
            </w:r>
            <w:r w:rsidR="00426397" w:rsidRPr="00A2768F">
              <w:t xml:space="preserve">одаткове навантаження для платників </w:t>
            </w:r>
            <w:r w:rsidR="00426397">
              <w:t xml:space="preserve">та інвесторів у будівництво паркінгів </w:t>
            </w:r>
            <w:r w:rsidR="00426397" w:rsidRPr="00A2768F">
              <w:t>не буде надмірним</w:t>
            </w:r>
            <w:r w:rsidR="00426397">
              <w:t>.</w:t>
            </w:r>
          </w:p>
        </w:tc>
        <w:tc>
          <w:tcPr>
            <w:tcW w:w="2409" w:type="dxa"/>
            <w:shd w:val="clear" w:color="auto" w:fill="auto"/>
          </w:tcPr>
          <w:p w:rsidR="005D0DC1" w:rsidRDefault="00035FF5" w:rsidP="005D0DC1">
            <w:r>
              <w:t xml:space="preserve">Витрати платників податку на нерухоме майно, відмінне від земельної ділянки -власників квартир загальною площею понад 60 кв.м за ставкою 1,2 відсотка від розміру мінімальної заробітної плати, встановленої законом на 1 січня звітного року. </w:t>
            </w:r>
          </w:p>
          <w:p w:rsidR="000B2B0B" w:rsidRDefault="000B2B0B" w:rsidP="005D0DC1">
            <w:r>
              <w:t xml:space="preserve">Витрати </w:t>
            </w:r>
            <w:r w:rsidR="000318ED">
              <w:t xml:space="preserve">власників окремо розташованих багаторівневих паркінгів перші 5 років після введення їх до експлуатації будуть за зниженими диференційованими ставками. </w:t>
            </w:r>
          </w:p>
          <w:p w:rsidR="00035FF5" w:rsidRPr="00B55E2A" w:rsidRDefault="00035FF5" w:rsidP="005D0DC1"/>
        </w:tc>
        <w:tc>
          <w:tcPr>
            <w:tcW w:w="2856" w:type="dxa"/>
            <w:shd w:val="clear" w:color="auto" w:fill="auto"/>
          </w:tcPr>
          <w:p w:rsidR="005D0DC1" w:rsidRPr="00B55E2A" w:rsidRDefault="00426397" w:rsidP="00426397">
            <w:r>
              <w:t xml:space="preserve">У рейтингу результативності ця альтернатива на першому місці. При виборі зазначеної альтернативи цілі будуть досягнуті. </w:t>
            </w:r>
          </w:p>
        </w:tc>
      </w:tr>
    </w:tbl>
    <w:p w:rsidR="00000911" w:rsidRDefault="00000911" w:rsidP="00B77498">
      <w:pPr>
        <w:rPr>
          <w:sz w:val="28"/>
          <w:szCs w:val="28"/>
        </w:rPr>
      </w:pPr>
    </w:p>
    <w:p w:rsidR="003315F6" w:rsidRDefault="00D22543" w:rsidP="00D22543">
      <w:pPr>
        <w:pStyle w:val="Bodytext1"/>
        <w:spacing w:before="0" w:line="240" w:lineRule="auto"/>
        <w:ind w:left="7788" w:firstLine="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      </w:t>
      </w:r>
      <w:r w:rsidR="003D419C">
        <w:rPr>
          <w:sz w:val="24"/>
          <w:szCs w:val="24"/>
          <w:lang w:val="uk-UA" w:eastAsia="uk-UA"/>
        </w:rPr>
        <w:t xml:space="preserve">  </w:t>
      </w:r>
      <w:r w:rsidR="00963C16" w:rsidRPr="00335A2F">
        <w:rPr>
          <w:sz w:val="24"/>
          <w:szCs w:val="24"/>
          <w:lang w:val="uk-UA" w:eastAsia="uk-UA"/>
        </w:rPr>
        <w:t xml:space="preserve">Таблиця </w:t>
      </w:r>
      <w:r>
        <w:rPr>
          <w:sz w:val="24"/>
          <w:szCs w:val="24"/>
          <w:lang w:val="uk-UA" w:eastAsia="uk-UA"/>
        </w:rPr>
        <w:t>10</w:t>
      </w:r>
    </w:p>
    <w:p w:rsidR="003D419C" w:rsidRPr="003D419C" w:rsidRDefault="003D419C" w:rsidP="00D22543">
      <w:pPr>
        <w:pStyle w:val="Bodytext1"/>
        <w:spacing w:before="0" w:line="240" w:lineRule="auto"/>
        <w:ind w:left="7788" w:firstLine="0"/>
        <w:jc w:val="both"/>
        <w:rPr>
          <w:sz w:val="12"/>
          <w:szCs w:val="12"/>
          <w:lang w:val="uk-UA" w:eastAsia="uk-UA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4820"/>
        <w:gridCol w:w="2976"/>
      </w:tblGrid>
      <w:tr w:rsidR="00A12370" w:rsidRPr="00B77498" w:rsidTr="0078778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0" w:rsidRPr="00A2768F" w:rsidRDefault="00A12370" w:rsidP="003315F6">
            <w:pPr>
              <w:jc w:val="center"/>
              <w:rPr>
                <w:rStyle w:val="ac"/>
                <w:sz w:val="24"/>
                <w:szCs w:val="24"/>
              </w:rPr>
            </w:pPr>
            <w:r w:rsidRPr="00A2768F">
              <w:rPr>
                <w:rStyle w:val="ac"/>
                <w:sz w:val="24"/>
                <w:szCs w:val="24"/>
              </w:rPr>
              <w:t>Рейтинг</w:t>
            </w:r>
            <w:r w:rsidR="003315F6">
              <w:rPr>
                <w:rStyle w:val="ac"/>
                <w:sz w:val="24"/>
                <w:szCs w:val="24"/>
              </w:rPr>
              <w:t xml:space="preserve"> результатив-ності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0" w:rsidRPr="00A2768F" w:rsidRDefault="00A12370" w:rsidP="003315F6">
            <w:pPr>
              <w:jc w:val="center"/>
              <w:rPr>
                <w:rStyle w:val="ac"/>
                <w:sz w:val="24"/>
                <w:szCs w:val="24"/>
              </w:rPr>
            </w:pPr>
            <w:r w:rsidRPr="00A2768F">
              <w:rPr>
                <w:rStyle w:val="ac"/>
                <w:sz w:val="24"/>
                <w:szCs w:val="24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70" w:rsidRPr="00A2768F" w:rsidRDefault="00A12370" w:rsidP="003315F6">
            <w:pPr>
              <w:jc w:val="center"/>
              <w:rPr>
                <w:rStyle w:val="ac"/>
                <w:sz w:val="24"/>
                <w:szCs w:val="24"/>
              </w:rPr>
            </w:pPr>
            <w:r w:rsidRPr="00A2768F">
              <w:rPr>
                <w:rStyle w:val="ac"/>
                <w:sz w:val="24"/>
                <w:szCs w:val="24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A12370" w:rsidRPr="00B77498" w:rsidTr="0078778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0" w:rsidRPr="00A2768F" w:rsidRDefault="00910CA8" w:rsidP="00B77498">
            <w:r>
              <w:rPr>
                <w:rStyle w:val="ac"/>
                <w:sz w:val="24"/>
                <w:szCs w:val="24"/>
              </w:rPr>
              <w:t>Альтернатива 3</w:t>
            </w:r>
            <w:r w:rsidR="00A12370" w:rsidRPr="00A2768F"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32" w:rsidRDefault="00A12370" w:rsidP="00F50612">
            <w:r w:rsidRPr="00A2768F">
              <w:t xml:space="preserve">Альтернатива </w:t>
            </w:r>
            <w:r w:rsidR="009D74F6">
              <w:t xml:space="preserve">є доцільною. </w:t>
            </w:r>
            <w:r w:rsidR="00DF3E2E">
              <w:t xml:space="preserve">У рейтингу результативності альтернатива на першому місці. </w:t>
            </w:r>
            <w:r w:rsidR="00FF68BB">
              <w:t xml:space="preserve">При виборі зазначеної альтернативи цілі будуть досягнуті  </w:t>
            </w:r>
            <w:r w:rsidRPr="00A2768F">
              <w:t xml:space="preserve">у повній мірі. </w:t>
            </w:r>
          </w:p>
          <w:p w:rsidR="00A12370" w:rsidRDefault="00A12370" w:rsidP="00F50612">
            <w:r w:rsidRPr="00A2768F">
              <w:t xml:space="preserve">До </w:t>
            </w:r>
            <w:r w:rsidR="003C2F03">
              <w:t xml:space="preserve">місцевого </w:t>
            </w:r>
            <w:r w:rsidRPr="00A2768F">
              <w:t>бюджету</w:t>
            </w:r>
            <w:r w:rsidR="002C49D9">
              <w:t xml:space="preserve"> </w:t>
            </w:r>
            <w:r w:rsidRPr="00A2768F">
              <w:t xml:space="preserve">надійдуть </w:t>
            </w:r>
            <w:r w:rsidR="00F50612" w:rsidRPr="00902F3C">
              <w:t>45 799,8</w:t>
            </w:r>
            <w:r w:rsidR="00F50612">
              <w:rPr>
                <w:color w:val="FF0000"/>
              </w:rPr>
              <w:t xml:space="preserve"> </w:t>
            </w:r>
            <w:r w:rsidRPr="00A2768F">
              <w:t xml:space="preserve">тис.грн., а податкове навантаження для платників </w:t>
            </w:r>
            <w:r w:rsidR="006B5F72">
              <w:t xml:space="preserve">та інвесторів у будівництво паркінгів </w:t>
            </w:r>
            <w:r w:rsidRPr="00A2768F">
              <w:t xml:space="preserve">не буде надмірним. Таким чином, прийняттям вказаного рішення буде досягнуто балансу інтересів </w:t>
            </w:r>
            <w:r w:rsidR="00420A7A">
              <w:t>місцевої влади</w:t>
            </w:r>
            <w:r w:rsidRPr="00A2768F">
              <w:t xml:space="preserve">, </w:t>
            </w:r>
            <w:r w:rsidR="009D74F6">
              <w:t>контролюючих органів</w:t>
            </w:r>
            <w:r w:rsidRPr="00A2768F">
              <w:t xml:space="preserve"> та платників податку.</w:t>
            </w:r>
          </w:p>
          <w:p w:rsidR="00716632" w:rsidRPr="00A2768F" w:rsidRDefault="00716632" w:rsidP="00F50612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70" w:rsidRPr="00A2768F" w:rsidRDefault="000A6B17" w:rsidP="009110AA">
            <w:pPr>
              <w:jc w:val="both"/>
            </w:pPr>
            <w:r>
              <w:t>З</w:t>
            </w:r>
            <w:r w:rsidR="00A12370" w:rsidRPr="00A2768F">
              <w:t>міни до чинного законодавства:</w:t>
            </w:r>
          </w:p>
          <w:p w:rsidR="00A12370" w:rsidRDefault="00A12370" w:rsidP="009110AA">
            <w:pPr>
              <w:jc w:val="both"/>
            </w:pPr>
            <w:r w:rsidRPr="00A2768F">
              <w:t>ПКУ, БКУ, та інші закони (змін</w:t>
            </w:r>
            <w:r w:rsidR="00EA2611">
              <w:t>а мінімальної заробітної плати)</w:t>
            </w:r>
            <w:r w:rsidR="003B0AFE">
              <w:t xml:space="preserve">. Виникнення обставин, </w:t>
            </w:r>
            <w:r w:rsidR="009D3A85">
              <w:t xml:space="preserve">за яких об’єкти нерухомого майна не може бути визнано такими, що підлягають оподаткуванню </w:t>
            </w:r>
            <w:r w:rsidR="00CC6BEE">
              <w:t>(відчуження квартир, або її часток,</w:t>
            </w:r>
            <w:r w:rsidR="00B35436">
              <w:t xml:space="preserve"> поділ майна, тощо)</w:t>
            </w:r>
            <w:r w:rsidR="00B52773">
              <w:t xml:space="preserve">, несвоєчасне </w:t>
            </w:r>
            <w:r w:rsidR="00B52773">
              <w:lastRenderedPageBreak/>
              <w:t xml:space="preserve">вручення </w:t>
            </w:r>
            <w:r w:rsidR="00DB1A0A">
              <w:t>платникам ППР на сплату податку</w:t>
            </w:r>
            <w:r w:rsidR="00B35436">
              <w:t>.</w:t>
            </w:r>
          </w:p>
          <w:p w:rsidR="002811CE" w:rsidRPr="00A2768F" w:rsidRDefault="002811CE" w:rsidP="009110AA">
            <w:pPr>
              <w:jc w:val="both"/>
            </w:pPr>
          </w:p>
        </w:tc>
      </w:tr>
      <w:tr w:rsidR="00910CA8" w:rsidRPr="00B77498" w:rsidTr="0078778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CA8" w:rsidRPr="00A2768F" w:rsidRDefault="00910CA8" w:rsidP="00F50612">
            <w:pPr>
              <w:rPr>
                <w:rStyle w:val="ac"/>
                <w:sz w:val="24"/>
                <w:szCs w:val="24"/>
              </w:rPr>
            </w:pPr>
            <w:r w:rsidRPr="00A2768F">
              <w:rPr>
                <w:rStyle w:val="ac"/>
                <w:sz w:val="24"/>
                <w:szCs w:val="24"/>
              </w:rPr>
              <w:lastRenderedPageBreak/>
              <w:t xml:space="preserve">Альтернатива </w:t>
            </w:r>
            <w:r>
              <w:rPr>
                <w:rStyle w:val="ac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03" w:rsidRPr="00A56239" w:rsidRDefault="000B0003" w:rsidP="00440AA7">
            <w:pPr>
              <w:rPr>
                <w:rStyle w:val="ac"/>
                <w:sz w:val="24"/>
                <w:szCs w:val="24"/>
              </w:rPr>
            </w:pPr>
            <w:r w:rsidRPr="00DE0C06">
              <w:t xml:space="preserve">Цілі </w:t>
            </w:r>
            <w:r>
              <w:t>ухвалення</w:t>
            </w:r>
            <w:r w:rsidRPr="00DE0C06">
              <w:t xml:space="preserve"> регуляторного акт</w:t>
            </w:r>
            <w:r>
              <w:t>а</w:t>
            </w:r>
            <w:r w:rsidR="003A5E9E">
              <w:t xml:space="preserve"> можуть бути реалізовані</w:t>
            </w:r>
            <w:r w:rsidRPr="00DE0C06">
              <w:t xml:space="preserve"> частково, </w:t>
            </w:r>
            <w:r w:rsidRPr="000B0003">
              <w:rPr>
                <w:rStyle w:val="ac"/>
                <w:sz w:val="24"/>
                <w:szCs w:val="24"/>
              </w:rPr>
              <w:t>проблема значно зменшиться, однак, важливі критичні аспекти</w:t>
            </w:r>
            <w:r>
              <w:rPr>
                <w:rStyle w:val="ac"/>
                <w:sz w:val="24"/>
                <w:szCs w:val="24"/>
              </w:rPr>
              <w:t xml:space="preserve"> </w:t>
            </w:r>
            <w:r w:rsidR="003A5E9E">
              <w:rPr>
                <w:rStyle w:val="ac"/>
                <w:sz w:val="24"/>
                <w:szCs w:val="24"/>
              </w:rPr>
              <w:t xml:space="preserve">щодо </w:t>
            </w:r>
            <w:r w:rsidR="00440AA7" w:rsidRPr="00440AA7">
              <w:rPr>
                <w:rFonts w:eastAsia="Batang"/>
              </w:rPr>
              <w:t xml:space="preserve">кількісного та якісного збільшення </w:t>
            </w:r>
            <w:r w:rsidR="00440AA7">
              <w:rPr>
                <w:rFonts w:eastAsia="Batang"/>
              </w:rPr>
              <w:t xml:space="preserve">паркувальних місць </w:t>
            </w:r>
            <w:r w:rsidR="003A5E9E">
              <w:rPr>
                <w:rFonts w:eastAsia="Batang"/>
              </w:rPr>
              <w:t xml:space="preserve">у місті </w:t>
            </w:r>
            <w:r w:rsidR="00440AA7" w:rsidRPr="00DE0C06">
              <w:t>залишаться невирішеними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CA8" w:rsidRDefault="003A5E9E" w:rsidP="00A13565">
            <w:pPr>
              <w:jc w:val="both"/>
            </w:pPr>
            <w:r w:rsidRPr="00A2768F">
              <w:t>Зміни до чинного законодавства:</w:t>
            </w:r>
            <w:r>
              <w:t xml:space="preserve"> </w:t>
            </w:r>
            <w:r w:rsidRPr="00A2768F">
              <w:t>ПКУ, БКУ,</w:t>
            </w:r>
            <w:r>
              <w:t xml:space="preserve"> зміна мінімальної заробітної плати, виникнення податкового боргу, оскарження ППР</w:t>
            </w:r>
          </w:p>
          <w:p w:rsidR="002811CE" w:rsidRPr="00A2768F" w:rsidRDefault="002811CE" w:rsidP="00A13565">
            <w:pPr>
              <w:jc w:val="both"/>
            </w:pPr>
          </w:p>
        </w:tc>
      </w:tr>
      <w:tr w:rsidR="00A12370" w:rsidRPr="00B77498" w:rsidTr="00902F3C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70" w:rsidRPr="00B77498" w:rsidRDefault="004F6523" w:rsidP="00F50612">
            <w:pPr>
              <w:rPr>
                <w:rStyle w:val="ac"/>
                <w:sz w:val="28"/>
                <w:szCs w:val="28"/>
              </w:rPr>
            </w:pPr>
            <w:r w:rsidRPr="00A2768F">
              <w:rPr>
                <w:rStyle w:val="ac"/>
                <w:sz w:val="24"/>
                <w:szCs w:val="24"/>
              </w:rPr>
              <w:t xml:space="preserve">Альтернатива </w:t>
            </w:r>
            <w:r w:rsidR="00F50612">
              <w:rPr>
                <w:rStyle w:val="ac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1CE" w:rsidRPr="00A56239" w:rsidRDefault="00A56239" w:rsidP="00787786">
            <w:pPr>
              <w:rPr>
                <w:lang w:eastAsia="ar-SA"/>
              </w:rPr>
            </w:pPr>
            <w:r w:rsidRPr="00A56239">
              <w:rPr>
                <w:rStyle w:val="ac"/>
                <w:sz w:val="24"/>
                <w:szCs w:val="24"/>
              </w:rPr>
              <w:t>Цілі ухвалення регуляторного</w:t>
            </w:r>
            <w:r>
              <w:rPr>
                <w:rStyle w:val="ac"/>
                <w:sz w:val="24"/>
                <w:szCs w:val="24"/>
              </w:rPr>
              <w:t xml:space="preserve"> акта не можуть бути досягнуті, проблема залишається</w:t>
            </w:r>
            <w:r w:rsidRPr="00A56239">
              <w:rPr>
                <w:rStyle w:val="ac"/>
                <w:sz w:val="24"/>
                <w:szCs w:val="24"/>
              </w:rPr>
              <w:t>.</w:t>
            </w:r>
            <w:r>
              <w:rPr>
                <w:rStyle w:val="ac"/>
                <w:sz w:val="24"/>
                <w:szCs w:val="24"/>
              </w:rPr>
              <w:t xml:space="preserve"> Збільшуються податкове навантаження на платників податку.</w:t>
            </w:r>
            <w:r w:rsidR="00787786">
              <w:rPr>
                <w:szCs w:val="28"/>
                <w:highlight w:val="green"/>
              </w:rPr>
              <w:t xml:space="preserve"> </w:t>
            </w:r>
            <w:r w:rsidR="00787786">
              <w:rPr>
                <w:szCs w:val="28"/>
              </w:rPr>
              <w:t xml:space="preserve">Залишається </w:t>
            </w:r>
            <w:r w:rsidR="00787786" w:rsidRPr="00787786">
              <w:rPr>
                <w:szCs w:val="28"/>
              </w:rPr>
              <w:t xml:space="preserve">проблема </w:t>
            </w:r>
            <w:r w:rsidR="00787786" w:rsidRPr="00787786">
              <w:rPr>
                <w:rStyle w:val="ac"/>
                <w:sz w:val="24"/>
                <w:szCs w:val="24"/>
              </w:rPr>
              <w:t>недостатності місць для паркування автомобілі</w:t>
            </w:r>
            <w:r w:rsidR="00787786">
              <w:rPr>
                <w:rStyle w:val="ac"/>
                <w:sz w:val="24"/>
                <w:szCs w:val="24"/>
              </w:rPr>
              <w:t xml:space="preserve">в та відсутність з боку бізнесу </w:t>
            </w:r>
            <w:r w:rsidR="00787786" w:rsidRPr="00787786">
              <w:rPr>
                <w:rStyle w:val="ac"/>
                <w:sz w:val="24"/>
                <w:szCs w:val="24"/>
              </w:rPr>
              <w:t xml:space="preserve">зацікавленості </w:t>
            </w:r>
            <w:r w:rsidR="00787786">
              <w:rPr>
                <w:rStyle w:val="ac"/>
                <w:sz w:val="24"/>
                <w:szCs w:val="24"/>
              </w:rPr>
              <w:t>у будівництві</w:t>
            </w:r>
            <w:r w:rsidR="00787786" w:rsidRPr="00787786">
              <w:rPr>
                <w:rStyle w:val="ac"/>
                <w:sz w:val="24"/>
                <w:szCs w:val="24"/>
              </w:rPr>
              <w:t xml:space="preserve"> багаторівневих паркінгів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70" w:rsidRPr="00321F24" w:rsidRDefault="00902F3C" w:rsidP="00A13565">
            <w:pPr>
              <w:jc w:val="both"/>
            </w:pPr>
            <w:r w:rsidRPr="00A2768F">
              <w:t>Зміни до чинного законодавства:</w:t>
            </w:r>
            <w:r>
              <w:t xml:space="preserve"> </w:t>
            </w:r>
            <w:r w:rsidRPr="00A2768F">
              <w:t>ПКУ, БКУ,</w:t>
            </w:r>
            <w:r>
              <w:t xml:space="preserve"> зміна мінімальної заробітної плати, виникнення податкового боргу, оскарження ППР</w:t>
            </w:r>
          </w:p>
        </w:tc>
      </w:tr>
    </w:tbl>
    <w:p w:rsidR="00A12370" w:rsidRPr="00B77498" w:rsidRDefault="00A12370" w:rsidP="00B77498">
      <w:pPr>
        <w:jc w:val="both"/>
        <w:rPr>
          <w:sz w:val="28"/>
          <w:szCs w:val="28"/>
        </w:rPr>
      </w:pPr>
      <w:r w:rsidRPr="00B77498">
        <w:rPr>
          <w:sz w:val="28"/>
          <w:szCs w:val="28"/>
        </w:rPr>
        <w:t xml:space="preserve">           </w:t>
      </w:r>
    </w:p>
    <w:p w:rsidR="00145D1A" w:rsidRDefault="00A12370" w:rsidP="003968CD">
      <w:pPr>
        <w:ind w:firstLine="708"/>
        <w:jc w:val="both"/>
        <w:rPr>
          <w:sz w:val="28"/>
          <w:szCs w:val="28"/>
        </w:rPr>
      </w:pPr>
      <w:r w:rsidRPr="00B77498">
        <w:rPr>
          <w:sz w:val="28"/>
          <w:szCs w:val="28"/>
        </w:rPr>
        <w:t xml:space="preserve">Таким чином для реалізації обрано </w:t>
      </w:r>
      <w:r w:rsidR="003968CD">
        <w:rPr>
          <w:rStyle w:val="ac"/>
          <w:sz w:val="28"/>
          <w:szCs w:val="28"/>
        </w:rPr>
        <w:t>Альтернативу</w:t>
      </w:r>
      <w:r w:rsidRPr="00B77498">
        <w:rPr>
          <w:rStyle w:val="ac"/>
          <w:sz w:val="28"/>
          <w:szCs w:val="28"/>
        </w:rPr>
        <w:t xml:space="preserve"> </w:t>
      </w:r>
      <w:r w:rsidR="003A5E9E">
        <w:rPr>
          <w:rStyle w:val="ac"/>
          <w:sz w:val="28"/>
          <w:szCs w:val="28"/>
          <w:lang w:val="ru-RU"/>
        </w:rPr>
        <w:t>3</w:t>
      </w:r>
      <w:r w:rsidRPr="00B77498">
        <w:rPr>
          <w:sz w:val="28"/>
          <w:szCs w:val="28"/>
        </w:rPr>
        <w:t>. «</w:t>
      </w:r>
      <w:r w:rsidR="003968CD" w:rsidRPr="003968CD">
        <w:rPr>
          <w:sz w:val="28"/>
          <w:szCs w:val="28"/>
        </w:rPr>
        <w:t xml:space="preserve">Ухвалення </w:t>
      </w:r>
      <w:r w:rsidR="003968CD">
        <w:rPr>
          <w:sz w:val="28"/>
          <w:szCs w:val="28"/>
        </w:rPr>
        <w:t xml:space="preserve">запропонованого проєкту </w:t>
      </w:r>
      <w:r w:rsidR="00D94711">
        <w:rPr>
          <w:sz w:val="28"/>
          <w:szCs w:val="28"/>
        </w:rPr>
        <w:t>РА</w:t>
      </w:r>
      <w:r w:rsidR="003968CD" w:rsidRPr="00B77498">
        <w:rPr>
          <w:sz w:val="28"/>
          <w:szCs w:val="28"/>
        </w:rPr>
        <w:t xml:space="preserve"> </w:t>
      </w:r>
      <w:r w:rsidR="003968CD" w:rsidRPr="003968CD">
        <w:rPr>
          <w:sz w:val="28"/>
          <w:szCs w:val="28"/>
        </w:rPr>
        <w:t xml:space="preserve"> відповідно до якого встановлюється ставка податку в розмірі 1,2 відсотка від розміру мінімальної заробітної плати, встановленої законом на 1 січня звітного року для об’єктів житлової нерухомості (квартир), що перебувають у власності фізичних осіб та диференційований розмір ставки податку на нерухоме майно, відмінне від земельної ділянки</w:t>
      </w:r>
      <w:r w:rsidR="00A85B4E">
        <w:rPr>
          <w:sz w:val="28"/>
          <w:szCs w:val="28"/>
        </w:rPr>
        <w:t>,</w:t>
      </w:r>
      <w:r w:rsidR="003968CD" w:rsidRPr="003968CD">
        <w:rPr>
          <w:sz w:val="28"/>
          <w:szCs w:val="28"/>
        </w:rPr>
        <w:t xml:space="preserve"> на окремо розташовані багаторівневі</w:t>
      </w:r>
      <w:r w:rsidR="00DA57AA">
        <w:rPr>
          <w:sz w:val="28"/>
          <w:szCs w:val="28"/>
        </w:rPr>
        <w:t xml:space="preserve"> </w:t>
      </w:r>
      <w:r w:rsidR="003968CD" w:rsidRPr="003968CD">
        <w:rPr>
          <w:sz w:val="28"/>
          <w:szCs w:val="28"/>
        </w:rPr>
        <w:t>паркінги в залежності від зони розташування та періоду роботи проєкту</w:t>
      </w:r>
      <w:r w:rsidR="003968CD">
        <w:rPr>
          <w:sz w:val="28"/>
          <w:szCs w:val="28"/>
        </w:rPr>
        <w:t xml:space="preserve">» </w:t>
      </w:r>
      <w:r w:rsidRPr="00B77498">
        <w:rPr>
          <w:sz w:val="28"/>
          <w:szCs w:val="28"/>
        </w:rPr>
        <w:t>у запропонованому ви</w:t>
      </w:r>
      <w:r w:rsidR="00A67B7E">
        <w:rPr>
          <w:sz w:val="28"/>
          <w:szCs w:val="28"/>
        </w:rPr>
        <w:t>гляді – встановлення економічно-</w:t>
      </w:r>
      <w:r w:rsidRPr="00B77498">
        <w:rPr>
          <w:sz w:val="28"/>
          <w:szCs w:val="28"/>
        </w:rPr>
        <w:t>обґрунтован</w:t>
      </w:r>
      <w:r w:rsidR="00F50FFC">
        <w:rPr>
          <w:sz w:val="28"/>
          <w:szCs w:val="28"/>
        </w:rPr>
        <w:t>ої</w:t>
      </w:r>
      <w:r w:rsidRPr="00B77498">
        <w:rPr>
          <w:sz w:val="28"/>
          <w:szCs w:val="28"/>
        </w:rPr>
        <w:t xml:space="preserve"> ставк</w:t>
      </w:r>
      <w:r w:rsidR="00F50FFC">
        <w:rPr>
          <w:sz w:val="28"/>
          <w:szCs w:val="28"/>
        </w:rPr>
        <w:t>и</w:t>
      </w:r>
      <w:r w:rsidRPr="00B77498">
        <w:rPr>
          <w:sz w:val="28"/>
          <w:szCs w:val="28"/>
        </w:rPr>
        <w:t xml:space="preserve"> </w:t>
      </w:r>
      <w:r w:rsidR="008C7439">
        <w:rPr>
          <w:sz w:val="28"/>
          <w:szCs w:val="28"/>
        </w:rPr>
        <w:t>зі</w:t>
      </w:r>
      <w:r w:rsidRPr="00B77498">
        <w:rPr>
          <w:sz w:val="28"/>
          <w:szCs w:val="28"/>
        </w:rPr>
        <w:t xml:space="preserve"> сплати </w:t>
      </w:r>
      <w:r w:rsidR="001964DB" w:rsidRPr="00B77498">
        <w:rPr>
          <w:sz w:val="28"/>
          <w:szCs w:val="28"/>
        </w:rPr>
        <w:t>податку на нерухоме майно, відмінне від земельної ділянки</w:t>
      </w:r>
      <w:r w:rsidRPr="00B77498">
        <w:rPr>
          <w:sz w:val="28"/>
          <w:szCs w:val="28"/>
        </w:rPr>
        <w:t xml:space="preserve">, що є посильними для платників податків, та забезпечить фінансову основу самостійності органу місцевого самоврядування – </w:t>
      </w:r>
      <w:r w:rsidR="00256968" w:rsidRPr="00B77498">
        <w:rPr>
          <w:sz w:val="28"/>
          <w:szCs w:val="28"/>
        </w:rPr>
        <w:t>Дніпровської міської ради</w:t>
      </w:r>
      <w:r w:rsidRPr="00B77498">
        <w:rPr>
          <w:sz w:val="28"/>
          <w:szCs w:val="28"/>
        </w:rPr>
        <w:t>. При впровадженні регуляторного акта у 202</w:t>
      </w:r>
      <w:r w:rsidR="000D5D64">
        <w:rPr>
          <w:sz w:val="28"/>
          <w:szCs w:val="28"/>
        </w:rPr>
        <w:t>3</w:t>
      </w:r>
      <w:r w:rsidR="000A2DB0">
        <w:rPr>
          <w:sz w:val="28"/>
          <w:szCs w:val="28"/>
        </w:rPr>
        <w:t xml:space="preserve"> році </w:t>
      </w:r>
      <w:r w:rsidRPr="00B77498">
        <w:rPr>
          <w:sz w:val="28"/>
          <w:szCs w:val="28"/>
        </w:rPr>
        <w:t xml:space="preserve">прогнозується надходження до </w:t>
      </w:r>
      <w:r w:rsidR="00EB2033">
        <w:rPr>
          <w:sz w:val="28"/>
          <w:szCs w:val="28"/>
        </w:rPr>
        <w:t>місцевого</w:t>
      </w:r>
      <w:r w:rsidR="00256968" w:rsidRPr="00B77498">
        <w:rPr>
          <w:sz w:val="28"/>
          <w:szCs w:val="28"/>
        </w:rPr>
        <w:t xml:space="preserve"> </w:t>
      </w:r>
      <w:r w:rsidRPr="00B77498">
        <w:rPr>
          <w:sz w:val="28"/>
          <w:szCs w:val="28"/>
        </w:rPr>
        <w:t xml:space="preserve">бюджету </w:t>
      </w:r>
      <w:r w:rsidR="0099284D">
        <w:rPr>
          <w:sz w:val="28"/>
          <w:szCs w:val="28"/>
        </w:rPr>
        <w:t>податку за квартири, які підлягають оподаткуванню</w:t>
      </w:r>
      <w:r w:rsidRPr="00B77498">
        <w:rPr>
          <w:sz w:val="28"/>
          <w:szCs w:val="28"/>
        </w:rPr>
        <w:t xml:space="preserve"> у розмірі </w:t>
      </w:r>
      <w:r w:rsidR="00F50FFC" w:rsidRPr="00830CEA">
        <w:rPr>
          <w:sz w:val="28"/>
          <w:szCs w:val="28"/>
        </w:rPr>
        <w:t>45 799,8</w:t>
      </w:r>
      <w:r w:rsidR="00F50FFC">
        <w:rPr>
          <w:color w:val="FF0000"/>
        </w:rPr>
        <w:t xml:space="preserve"> </w:t>
      </w:r>
      <w:r w:rsidRPr="00B77498">
        <w:rPr>
          <w:sz w:val="28"/>
          <w:szCs w:val="28"/>
        </w:rPr>
        <w:t>тис.грн.</w:t>
      </w:r>
      <w:r w:rsidR="00FA24E8">
        <w:rPr>
          <w:sz w:val="28"/>
          <w:szCs w:val="28"/>
        </w:rPr>
        <w:t xml:space="preserve"> </w:t>
      </w:r>
      <w:r w:rsidR="00145D1A">
        <w:rPr>
          <w:sz w:val="28"/>
          <w:szCs w:val="28"/>
        </w:rPr>
        <w:t>У зв’язку з відсутністю у місті Дніпрі окремо розташованих багаторівневих паркінгів розрахувати надходження від сплати податку на нерухоме майно, відмінне від земельної ділянки</w:t>
      </w:r>
      <w:r w:rsidR="00A85B4E">
        <w:rPr>
          <w:sz w:val="28"/>
          <w:szCs w:val="28"/>
        </w:rPr>
        <w:t>,</w:t>
      </w:r>
      <w:r w:rsidR="00145D1A">
        <w:rPr>
          <w:sz w:val="28"/>
          <w:szCs w:val="28"/>
        </w:rPr>
        <w:t xml:space="preserve"> до місцевого бюджету на цей час не можливо.</w:t>
      </w:r>
    </w:p>
    <w:p w:rsidR="00763E1B" w:rsidRPr="00AC37E0" w:rsidRDefault="00763E1B" w:rsidP="00145D1A">
      <w:pPr>
        <w:jc w:val="both"/>
        <w:rPr>
          <w:sz w:val="28"/>
          <w:szCs w:val="28"/>
        </w:rPr>
      </w:pPr>
    </w:p>
    <w:p w:rsidR="00F0108E" w:rsidRDefault="00B37F96" w:rsidP="004D17F0">
      <w:pPr>
        <w:pStyle w:val="Bodytext1"/>
        <w:numPr>
          <w:ilvl w:val="0"/>
          <w:numId w:val="2"/>
        </w:numPr>
        <w:tabs>
          <w:tab w:val="left" w:pos="993"/>
        </w:tabs>
        <w:spacing w:before="0" w:line="240" w:lineRule="auto"/>
        <w:ind w:left="3828" w:hanging="2977"/>
        <w:jc w:val="center"/>
        <w:rPr>
          <w:sz w:val="28"/>
          <w:szCs w:val="28"/>
          <w:lang w:val="ru-RU"/>
        </w:rPr>
      </w:pPr>
      <w:r w:rsidRPr="00B77498">
        <w:rPr>
          <w:sz w:val="28"/>
          <w:szCs w:val="28"/>
        </w:rPr>
        <w:t>Механізми та заходи, які пропонується</w:t>
      </w:r>
      <w:r w:rsidR="00F0108E" w:rsidRPr="00F0108E">
        <w:rPr>
          <w:sz w:val="28"/>
          <w:szCs w:val="28"/>
          <w:lang w:val="ru-RU"/>
        </w:rPr>
        <w:t xml:space="preserve"> </w:t>
      </w:r>
    </w:p>
    <w:p w:rsidR="003B2ED2" w:rsidRDefault="00F0108E" w:rsidP="00F0108E">
      <w:pPr>
        <w:pStyle w:val="Bodytext1"/>
        <w:tabs>
          <w:tab w:val="left" w:pos="993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F14C3B">
        <w:rPr>
          <w:sz w:val="28"/>
          <w:szCs w:val="28"/>
          <w:lang w:val="ru-RU"/>
        </w:rPr>
        <w:t xml:space="preserve">       </w:t>
      </w:r>
      <w:r w:rsidR="00B37F96" w:rsidRPr="00F0108E">
        <w:rPr>
          <w:sz w:val="28"/>
          <w:szCs w:val="28"/>
        </w:rPr>
        <w:t>застосувати для розв'язання проблеми</w:t>
      </w:r>
    </w:p>
    <w:p w:rsidR="00F14C3B" w:rsidRPr="00F0108E" w:rsidRDefault="00F14C3B" w:rsidP="00F0108E">
      <w:pPr>
        <w:pStyle w:val="Bodytext1"/>
        <w:tabs>
          <w:tab w:val="left" w:pos="993"/>
        </w:tabs>
        <w:spacing w:before="0" w:line="240" w:lineRule="auto"/>
        <w:ind w:firstLine="0"/>
        <w:jc w:val="center"/>
        <w:rPr>
          <w:sz w:val="28"/>
          <w:szCs w:val="28"/>
          <w:lang w:val="ru-RU"/>
        </w:rPr>
      </w:pPr>
    </w:p>
    <w:p w:rsidR="00BB2782" w:rsidRPr="00F14C3B" w:rsidRDefault="00F14C3B" w:rsidP="00F14C3B">
      <w:pPr>
        <w:pStyle w:val="Bodytext1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ПКУ до повноважень міських рад належить ухвалення рішення про встановлення місцевих податків і зборів.</w:t>
      </w:r>
    </w:p>
    <w:p w:rsidR="00C2008D" w:rsidRPr="00B659A2" w:rsidRDefault="009154BF" w:rsidP="00B659A2">
      <w:pPr>
        <w:ind w:firstLine="720"/>
        <w:jc w:val="both"/>
        <w:rPr>
          <w:rFonts w:eastAsia="Batang"/>
          <w:sz w:val="28"/>
          <w:szCs w:val="28"/>
          <w:lang w:eastAsia="ru-RU"/>
        </w:rPr>
      </w:pPr>
      <w:r w:rsidRPr="00B77498">
        <w:rPr>
          <w:sz w:val="28"/>
          <w:szCs w:val="28"/>
        </w:rPr>
        <w:t xml:space="preserve">Даним регуляторним актом передбачається встановити на території </w:t>
      </w:r>
      <w:r w:rsidR="00651285" w:rsidRPr="00B77498">
        <w:rPr>
          <w:sz w:val="28"/>
          <w:szCs w:val="28"/>
        </w:rPr>
        <w:t xml:space="preserve">міста Дніпра </w:t>
      </w:r>
      <w:r w:rsidR="0005572A">
        <w:rPr>
          <w:rStyle w:val="Strong"/>
          <w:b w:val="0"/>
          <w:color w:val="000000"/>
          <w:sz w:val="28"/>
          <w:szCs w:val="28"/>
        </w:rPr>
        <w:t xml:space="preserve">ставку податку </w:t>
      </w:r>
      <w:r w:rsidR="00546206" w:rsidRPr="00B77498">
        <w:rPr>
          <w:rStyle w:val="Strong"/>
          <w:b w:val="0"/>
          <w:color w:val="000000"/>
          <w:sz w:val="28"/>
          <w:szCs w:val="28"/>
        </w:rPr>
        <w:t xml:space="preserve">на нерухоме майно, відмінне від земельної ділянки, для об’єктів житлової </w:t>
      </w:r>
      <w:r w:rsidR="00F50FFC">
        <w:rPr>
          <w:rStyle w:val="Strong"/>
          <w:b w:val="0"/>
          <w:color w:val="000000"/>
          <w:sz w:val="28"/>
          <w:szCs w:val="28"/>
        </w:rPr>
        <w:t>нерухомості, а саме квартир</w:t>
      </w:r>
      <w:r w:rsidR="009076F6">
        <w:rPr>
          <w:rStyle w:val="Strong"/>
          <w:b w:val="0"/>
          <w:color w:val="000000"/>
          <w:sz w:val="28"/>
          <w:szCs w:val="28"/>
        </w:rPr>
        <w:t>, які знаходяться у власності фізичних осіб</w:t>
      </w:r>
      <w:r w:rsidR="0005572A">
        <w:rPr>
          <w:rStyle w:val="Strong"/>
          <w:b w:val="0"/>
          <w:color w:val="000000"/>
          <w:sz w:val="28"/>
          <w:szCs w:val="28"/>
        </w:rPr>
        <w:t xml:space="preserve"> у розмірі 1,2 відсотка </w:t>
      </w:r>
      <w:r w:rsidR="0005572A" w:rsidRPr="0005572A">
        <w:rPr>
          <w:sz w:val="28"/>
          <w:szCs w:val="28"/>
        </w:rPr>
        <w:t>від розміру мінімальної заробітної плати, встановленої законом на 1 січня звітного року</w:t>
      </w:r>
      <w:r w:rsidR="00A40283">
        <w:rPr>
          <w:sz w:val="28"/>
          <w:szCs w:val="28"/>
        </w:rPr>
        <w:t xml:space="preserve"> та </w:t>
      </w:r>
      <w:r w:rsidR="00A40283">
        <w:rPr>
          <w:rFonts w:eastAsia="Batang"/>
          <w:sz w:val="28"/>
          <w:szCs w:val="28"/>
          <w:lang w:eastAsia="ru-RU"/>
        </w:rPr>
        <w:t>створити</w:t>
      </w:r>
      <w:r w:rsidR="00A40283" w:rsidRPr="004955F3">
        <w:rPr>
          <w:rFonts w:eastAsia="Batang"/>
          <w:sz w:val="28"/>
          <w:szCs w:val="28"/>
          <w:lang w:eastAsia="ru-RU"/>
        </w:rPr>
        <w:t xml:space="preserve"> у місті сприятлив</w:t>
      </w:r>
      <w:r w:rsidR="00A40283">
        <w:rPr>
          <w:rFonts w:eastAsia="Batang"/>
          <w:sz w:val="28"/>
          <w:szCs w:val="28"/>
          <w:lang w:eastAsia="ru-RU"/>
        </w:rPr>
        <w:t xml:space="preserve">і економічні умови для будівництва </w:t>
      </w:r>
      <w:r w:rsidR="00727093">
        <w:rPr>
          <w:rFonts w:eastAsia="Batang"/>
          <w:sz w:val="28"/>
          <w:szCs w:val="28"/>
          <w:lang w:eastAsia="ru-RU"/>
        </w:rPr>
        <w:t xml:space="preserve">окремо розташованих </w:t>
      </w:r>
      <w:r w:rsidR="00A40283">
        <w:rPr>
          <w:rFonts w:eastAsia="Batang"/>
          <w:sz w:val="28"/>
          <w:szCs w:val="28"/>
          <w:lang w:eastAsia="ru-RU"/>
        </w:rPr>
        <w:t xml:space="preserve">багаторівневих </w:t>
      </w:r>
      <w:r w:rsidR="00A40283">
        <w:rPr>
          <w:rFonts w:eastAsia="Batang"/>
          <w:sz w:val="28"/>
          <w:szCs w:val="28"/>
          <w:lang w:eastAsia="ru-RU"/>
        </w:rPr>
        <w:lastRenderedPageBreak/>
        <w:t xml:space="preserve">паркінгів шляхом </w:t>
      </w:r>
      <w:r w:rsidR="00727093">
        <w:rPr>
          <w:rFonts w:eastAsia="Batang"/>
          <w:sz w:val="28"/>
          <w:szCs w:val="28"/>
          <w:lang w:eastAsia="ru-RU"/>
        </w:rPr>
        <w:t xml:space="preserve">впровадження </w:t>
      </w:r>
      <w:r w:rsidR="00727093" w:rsidRPr="00786C19">
        <w:rPr>
          <w:rFonts w:eastAsia="Batang"/>
          <w:sz w:val="28"/>
          <w:szCs w:val="28"/>
          <w:lang w:eastAsia="ru-RU"/>
        </w:rPr>
        <w:t>диференційова</w:t>
      </w:r>
      <w:r w:rsidR="00727093" w:rsidRPr="00B659A2">
        <w:rPr>
          <w:rFonts w:eastAsia="Batang"/>
          <w:sz w:val="28"/>
          <w:szCs w:val="28"/>
          <w:lang w:eastAsia="ru-RU"/>
        </w:rPr>
        <w:t>ного розміру ставок податку на нерухоме майно, відмінне від земельної ділянки</w:t>
      </w:r>
      <w:r w:rsidR="00B659A2" w:rsidRPr="00B659A2">
        <w:rPr>
          <w:sz w:val="28"/>
          <w:szCs w:val="28"/>
        </w:rPr>
        <w:t>, а саме на окремо розташовані багаторівневі (багатоповерхові) паркінги з часу прийняття в експлуатацію яких минуло не більше 5 років (включно)</w:t>
      </w:r>
      <w:r w:rsidR="00B659A2">
        <w:rPr>
          <w:sz w:val="28"/>
          <w:szCs w:val="28"/>
        </w:rPr>
        <w:t>,</w:t>
      </w:r>
      <w:r w:rsidR="00B659A2" w:rsidRPr="00B659A2">
        <w:rPr>
          <w:sz w:val="28"/>
          <w:szCs w:val="28"/>
        </w:rPr>
        <w:t xml:space="preserve"> </w:t>
      </w:r>
      <w:r w:rsidR="00727093">
        <w:rPr>
          <w:rFonts w:eastAsia="Batang"/>
          <w:sz w:val="28"/>
          <w:szCs w:val="28"/>
          <w:lang w:eastAsia="ru-RU"/>
        </w:rPr>
        <w:t xml:space="preserve">в залежності </w:t>
      </w:r>
      <w:r w:rsidR="00727093" w:rsidRPr="008268FB">
        <w:rPr>
          <w:rFonts w:eastAsia="Batang"/>
          <w:sz w:val="28"/>
          <w:szCs w:val="28"/>
          <w:lang w:eastAsia="ru-RU"/>
        </w:rPr>
        <w:t>від зони розташування цих об’єктів нерухомості</w:t>
      </w:r>
      <w:r w:rsidR="00727093" w:rsidRPr="009A3007">
        <w:rPr>
          <w:rFonts w:eastAsia="Batang"/>
          <w:sz w:val="28"/>
          <w:szCs w:val="28"/>
          <w:lang w:eastAsia="ru-RU"/>
        </w:rPr>
        <w:t xml:space="preserve"> </w:t>
      </w:r>
      <w:r w:rsidR="00727093">
        <w:rPr>
          <w:rFonts w:eastAsia="Batang"/>
          <w:sz w:val="28"/>
          <w:szCs w:val="28"/>
          <w:lang w:eastAsia="ru-RU"/>
        </w:rPr>
        <w:t xml:space="preserve">та </w:t>
      </w:r>
      <w:r w:rsidR="00727093" w:rsidRPr="009A3007">
        <w:rPr>
          <w:rFonts w:eastAsia="Batang"/>
          <w:sz w:val="28"/>
          <w:szCs w:val="28"/>
          <w:lang w:eastAsia="ru-RU"/>
        </w:rPr>
        <w:t xml:space="preserve">на </w:t>
      </w:r>
      <w:r w:rsidR="00727093">
        <w:rPr>
          <w:rFonts w:eastAsia="Batang"/>
          <w:sz w:val="28"/>
          <w:szCs w:val="28"/>
          <w:lang w:eastAsia="ru-RU"/>
        </w:rPr>
        <w:t>різних стадіях роботи проє</w:t>
      </w:r>
      <w:r w:rsidR="00727093" w:rsidRPr="009A3007">
        <w:rPr>
          <w:rFonts w:eastAsia="Batang"/>
          <w:sz w:val="28"/>
          <w:szCs w:val="28"/>
          <w:lang w:eastAsia="ru-RU"/>
        </w:rPr>
        <w:t>кту</w:t>
      </w:r>
      <w:r w:rsidR="00B659A2">
        <w:rPr>
          <w:rFonts w:eastAsia="Batang"/>
          <w:sz w:val="28"/>
          <w:szCs w:val="28"/>
          <w:lang w:eastAsia="ru-RU"/>
        </w:rPr>
        <w:t xml:space="preserve">. </w:t>
      </w:r>
    </w:p>
    <w:p w:rsidR="005161F4" w:rsidRDefault="009154BF" w:rsidP="00B77498">
      <w:pPr>
        <w:pStyle w:val="Bodytext1"/>
        <w:spacing w:before="0" w:line="240" w:lineRule="auto"/>
        <w:ind w:firstLine="709"/>
        <w:jc w:val="both"/>
        <w:rPr>
          <w:sz w:val="28"/>
          <w:szCs w:val="28"/>
          <w:lang w:val="uk-UA" w:eastAsia="uk-UA"/>
        </w:rPr>
      </w:pPr>
      <w:r w:rsidRPr="00B60158">
        <w:rPr>
          <w:sz w:val="28"/>
          <w:szCs w:val="28"/>
          <w:lang w:val="uk-UA" w:eastAsia="uk-UA"/>
        </w:rPr>
        <w:t>Запропонований спосіб відповідає принципам державної регуляторної політики, а саме: доцільність, адекватність, ефективність, збалансованість, передбачуваність, принципу прозорості та врахування громадської думки</w:t>
      </w:r>
      <w:r w:rsidR="007C2447" w:rsidRPr="00B60158">
        <w:rPr>
          <w:sz w:val="28"/>
          <w:szCs w:val="28"/>
          <w:lang w:val="uk-UA" w:eastAsia="uk-UA"/>
        </w:rPr>
        <w:t>.</w:t>
      </w:r>
      <w:r w:rsidRPr="00B60158">
        <w:rPr>
          <w:sz w:val="28"/>
          <w:szCs w:val="28"/>
          <w:lang w:val="uk-UA" w:eastAsia="uk-UA"/>
        </w:rPr>
        <w:t xml:space="preserve"> </w:t>
      </w:r>
    </w:p>
    <w:p w:rsidR="00A775D3" w:rsidRDefault="00A775D3" w:rsidP="00B77498">
      <w:pPr>
        <w:pStyle w:val="Bodytext1"/>
        <w:spacing w:before="0" w:line="24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Задля забезпечення виконання вимог чинного законодавства України документи з регуляторної політики підлягають оприлюдненню на офіційному вебсайті Дніпровської міської ради </w:t>
      </w:r>
      <w:r w:rsidR="00F16D25">
        <w:rPr>
          <w:sz w:val="28"/>
          <w:szCs w:val="28"/>
          <w:lang w:val="uk-UA" w:eastAsia="uk-UA"/>
        </w:rPr>
        <w:t>в розділі «Регуляторна політика» та у засобах масової інформації в термін, установлений законодавством, з метою отримання зауважень і пропозицій у стро</w:t>
      </w:r>
      <w:r w:rsidR="003D419C">
        <w:rPr>
          <w:sz w:val="28"/>
          <w:szCs w:val="28"/>
          <w:lang w:val="uk-UA" w:eastAsia="uk-UA"/>
        </w:rPr>
        <w:t>к, визначений Законом України «</w:t>
      </w:r>
      <w:r w:rsidR="00F16D25">
        <w:rPr>
          <w:sz w:val="28"/>
          <w:szCs w:val="28"/>
          <w:lang w:val="uk-UA" w:eastAsia="uk-UA"/>
        </w:rPr>
        <w:t>Про засади державної регуляторної політики у сфері господарської діяльності».</w:t>
      </w:r>
    </w:p>
    <w:p w:rsidR="003D419C" w:rsidRDefault="003D419C" w:rsidP="00B77498">
      <w:pPr>
        <w:pStyle w:val="Bodytext1"/>
        <w:spacing w:before="0" w:line="24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Рівень поінформованості </w:t>
      </w:r>
      <w:r w:rsidR="00081078">
        <w:rPr>
          <w:sz w:val="28"/>
          <w:szCs w:val="28"/>
          <w:lang w:val="uk-UA" w:eastAsia="uk-UA"/>
        </w:rPr>
        <w:t xml:space="preserve">є досить високим, оскільки мешканці міста Дніпро користуються </w:t>
      </w:r>
      <w:r w:rsidR="0020428A">
        <w:rPr>
          <w:sz w:val="28"/>
          <w:szCs w:val="28"/>
          <w:lang w:val="uk-UA" w:eastAsia="uk-UA"/>
        </w:rPr>
        <w:t xml:space="preserve">інформацією як </w:t>
      </w:r>
      <w:r w:rsidR="00A70BAC">
        <w:rPr>
          <w:sz w:val="28"/>
          <w:szCs w:val="28"/>
          <w:lang w:val="uk-UA" w:eastAsia="uk-UA"/>
        </w:rPr>
        <w:t>у</w:t>
      </w:r>
      <w:r w:rsidR="0020428A">
        <w:rPr>
          <w:sz w:val="28"/>
          <w:szCs w:val="28"/>
          <w:lang w:val="uk-UA" w:eastAsia="uk-UA"/>
        </w:rPr>
        <w:t xml:space="preserve"> паперовій формі, так і в </w:t>
      </w:r>
      <w:r w:rsidR="00A70BAC">
        <w:rPr>
          <w:sz w:val="28"/>
          <w:szCs w:val="28"/>
          <w:lang w:val="uk-UA" w:eastAsia="uk-UA"/>
        </w:rPr>
        <w:t>електро</w:t>
      </w:r>
      <w:r w:rsidR="0020428A">
        <w:rPr>
          <w:sz w:val="28"/>
          <w:szCs w:val="28"/>
          <w:lang w:val="uk-UA" w:eastAsia="uk-UA"/>
        </w:rPr>
        <w:t>н</w:t>
      </w:r>
      <w:r w:rsidR="00A70BAC">
        <w:rPr>
          <w:sz w:val="28"/>
          <w:szCs w:val="28"/>
          <w:lang w:val="uk-UA" w:eastAsia="uk-UA"/>
        </w:rPr>
        <w:t>н</w:t>
      </w:r>
      <w:r w:rsidR="0020428A">
        <w:rPr>
          <w:sz w:val="28"/>
          <w:szCs w:val="28"/>
          <w:lang w:val="uk-UA" w:eastAsia="uk-UA"/>
        </w:rPr>
        <w:t>ій.</w:t>
      </w:r>
    </w:p>
    <w:p w:rsidR="00A70BAC" w:rsidRPr="00EC127F" w:rsidRDefault="0020428A" w:rsidP="0020428A">
      <w:pPr>
        <w:pStyle w:val="Bodytext1"/>
        <w:spacing w:before="0" w:line="24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Таким чином, упровадження РА забезпечить дотримання норм чинного податкового законодавства контролюючими органами, органами місцевого самоврядування, суб’єктами господарювання та громадянами, які є власниками об’єктів нерухомого майна, відмінного від земельної ділянки, у порядку та на умовах, визначених ПКУ та цим РА.</w:t>
      </w:r>
    </w:p>
    <w:p w:rsidR="00F86BB9" w:rsidRPr="00B77498" w:rsidRDefault="00F86BB9" w:rsidP="009B5C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встановленні </w:t>
      </w:r>
      <w:r w:rsidR="009B5C7D">
        <w:rPr>
          <w:sz w:val="28"/>
          <w:szCs w:val="28"/>
        </w:rPr>
        <w:t>ставок податку на нерухоме майно, відмінне від земельної ділянки</w:t>
      </w:r>
      <w:r w:rsidR="00A85B4E">
        <w:rPr>
          <w:sz w:val="28"/>
          <w:szCs w:val="28"/>
        </w:rPr>
        <w:t>,</w:t>
      </w:r>
      <w:r w:rsidR="009B5C7D">
        <w:rPr>
          <w:sz w:val="28"/>
          <w:szCs w:val="28"/>
        </w:rPr>
        <w:t xml:space="preserve"> очікувані вигоди </w:t>
      </w:r>
      <w:r w:rsidR="00714A8D">
        <w:rPr>
          <w:sz w:val="28"/>
          <w:szCs w:val="28"/>
        </w:rPr>
        <w:t xml:space="preserve">будуть менші, ніж витрати на регулювання, оскільки витрати на регулювання складаються з прямих витрат у вигляді сплати податку й адміністративних витрат суб’єктів господарювання щодо виконання регулювання та звітування. </w:t>
      </w:r>
    </w:p>
    <w:p w:rsidR="00250CC6" w:rsidRPr="00B77498" w:rsidRDefault="005161F4" w:rsidP="00B77498">
      <w:pPr>
        <w:ind w:firstLine="708"/>
        <w:jc w:val="both"/>
        <w:rPr>
          <w:sz w:val="28"/>
          <w:szCs w:val="28"/>
        </w:rPr>
      </w:pPr>
      <w:r w:rsidRPr="00B77498">
        <w:rPr>
          <w:sz w:val="28"/>
          <w:szCs w:val="28"/>
        </w:rPr>
        <w:t>За результатами проведених розрахунків очікуваних витрат та вигод, прогнозується, що прийнят</w:t>
      </w:r>
      <w:r w:rsidR="00FB6124" w:rsidRPr="00B77498">
        <w:rPr>
          <w:sz w:val="28"/>
          <w:szCs w:val="28"/>
        </w:rPr>
        <w:t>тя зазначеного проє</w:t>
      </w:r>
      <w:r w:rsidRPr="00B77498">
        <w:rPr>
          <w:sz w:val="28"/>
          <w:szCs w:val="28"/>
        </w:rPr>
        <w:t xml:space="preserve">кту </w:t>
      </w:r>
      <w:r w:rsidR="00046BDD">
        <w:rPr>
          <w:sz w:val="28"/>
          <w:szCs w:val="28"/>
        </w:rPr>
        <w:t xml:space="preserve">РА </w:t>
      </w:r>
      <w:r w:rsidRPr="00B77498">
        <w:rPr>
          <w:sz w:val="28"/>
          <w:szCs w:val="28"/>
        </w:rPr>
        <w:t>дозволить забезпечити баланс інтересів</w:t>
      </w:r>
      <w:r w:rsidR="00B162C9">
        <w:rPr>
          <w:sz w:val="28"/>
          <w:szCs w:val="28"/>
        </w:rPr>
        <w:t xml:space="preserve"> Державної податкової служби</w:t>
      </w:r>
      <w:r w:rsidRPr="00B77498">
        <w:rPr>
          <w:sz w:val="28"/>
          <w:szCs w:val="28"/>
        </w:rPr>
        <w:t xml:space="preserve">, громадян та органу місцевого </w:t>
      </w:r>
      <w:r w:rsidR="004366E7">
        <w:rPr>
          <w:sz w:val="28"/>
          <w:szCs w:val="28"/>
        </w:rPr>
        <w:t>самоврядування, а</w:t>
      </w:r>
      <w:r w:rsidRPr="00B77498">
        <w:rPr>
          <w:sz w:val="28"/>
          <w:szCs w:val="28"/>
        </w:rPr>
        <w:t xml:space="preserve"> його застосування буде ефективним для вирішення проблеми, зазначеній в розділі </w:t>
      </w:r>
      <w:r w:rsidR="004366E7">
        <w:rPr>
          <w:sz w:val="28"/>
          <w:szCs w:val="28"/>
        </w:rPr>
        <w:t>1</w:t>
      </w:r>
      <w:r w:rsidRPr="00B77498">
        <w:rPr>
          <w:sz w:val="28"/>
          <w:szCs w:val="28"/>
        </w:rPr>
        <w:t xml:space="preserve"> цього АРВ.</w:t>
      </w:r>
    </w:p>
    <w:p w:rsidR="00FB3DBE" w:rsidRPr="00C12833" w:rsidRDefault="00FB3DBE" w:rsidP="00F72AF5">
      <w:pPr>
        <w:jc w:val="both"/>
        <w:rPr>
          <w:sz w:val="28"/>
          <w:szCs w:val="28"/>
        </w:rPr>
      </w:pPr>
    </w:p>
    <w:p w:rsidR="00140AE3" w:rsidRDefault="00703E33" w:rsidP="004D17F0">
      <w:pPr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sz w:val="28"/>
          <w:szCs w:val="28"/>
        </w:rPr>
      </w:pPr>
      <w:r w:rsidRPr="00B77498">
        <w:rPr>
          <w:sz w:val="28"/>
          <w:szCs w:val="28"/>
        </w:rPr>
        <w:t xml:space="preserve">Оцінка виконання вимог регуляторного акта </w:t>
      </w:r>
    </w:p>
    <w:p w:rsidR="00703E33" w:rsidRPr="00B77498" w:rsidRDefault="00703E33" w:rsidP="00140AE3">
      <w:pPr>
        <w:tabs>
          <w:tab w:val="left" w:pos="993"/>
        </w:tabs>
        <w:ind w:left="709"/>
        <w:jc w:val="center"/>
        <w:rPr>
          <w:sz w:val="28"/>
          <w:szCs w:val="28"/>
        </w:rPr>
      </w:pPr>
      <w:r w:rsidRPr="00B77498">
        <w:rPr>
          <w:sz w:val="28"/>
          <w:szCs w:val="28"/>
        </w:rPr>
        <w:t>залежно від ресурсів,</w:t>
      </w:r>
      <w:r w:rsidR="007948A0" w:rsidRPr="00B77498">
        <w:rPr>
          <w:sz w:val="28"/>
          <w:szCs w:val="28"/>
        </w:rPr>
        <w:t xml:space="preserve"> якими </w:t>
      </w:r>
      <w:r w:rsidRPr="00B77498">
        <w:rPr>
          <w:sz w:val="28"/>
          <w:szCs w:val="28"/>
        </w:rPr>
        <w:t>розпоряджаються органи виконавчої влади чи органи місцевого самоврядування, фізичні та юридичні особи, які повинні провад</w:t>
      </w:r>
      <w:r w:rsidR="00250CC6" w:rsidRPr="00B77498">
        <w:rPr>
          <w:sz w:val="28"/>
          <w:szCs w:val="28"/>
        </w:rPr>
        <w:t>жувати або виконувати ці вимоги</w:t>
      </w:r>
    </w:p>
    <w:p w:rsidR="008C4A86" w:rsidRPr="00B74160" w:rsidRDefault="008C4A86" w:rsidP="009E494A">
      <w:pPr>
        <w:tabs>
          <w:tab w:val="left" w:pos="993"/>
        </w:tabs>
        <w:jc w:val="both"/>
        <w:rPr>
          <w:sz w:val="16"/>
          <w:szCs w:val="16"/>
        </w:rPr>
      </w:pPr>
    </w:p>
    <w:p w:rsidR="007948A0" w:rsidRPr="00B77498" w:rsidRDefault="007948A0" w:rsidP="00363EF8">
      <w:pPr>
        <w:ind w:right="-180" w:firstLine="708"/>
        <w:jc w:val="both"/>
        <w:rPr>
          <w:sz w:val="28"/>
          <w:szCs w:val="28"/>
        </w:rPr>
      </w:pPr>
      <w:r w:rsidRPr="00B77498">
        <w:rPr>
          <w:sz w:val="28"/>
          <w:szCs w:val="28"/>
        </w:rPr>
        <w:t xml:space="preserve">Дія регуляторного акта розповсюджується на фізичних </w:t>
      </w:r>
      <w:r w:rsidR="004A346F" w:rsidRPr="004A346F">
        <w:rPr>
          <w:sz w:val="28"/>
          <w:szCs w:val="28"/>
        </w:rPr>
        <w:t xml:space="preserve">та юридичних </w:t>
      </w:r>
      <w:r w:rsidRPr="00B77498">
        <w:rPr>
          <w:sz w:val="28"/>
          <w:szCs w:val="28"/>
        </w:rPr>
        <w:t xml:space="preserve">осіб, у тому числі нерезидентів, які є власниками об'єктів житлової </w:t>
      </w:r>
      <w:r w:rsidR="004A346F">
        <w:rPr>
          <w:sz w:val="28"/>
          <w:szCs w:val="28"/>
        </w:rPr>
        <w:t xml:space="preserve">та/або нежитлової </w:t>
      </w:r>
      <w:r w:rsidRPr="00B77498">
        <w:rPr>
          <w:sz w:val="28"/>
          <w:szCs w:val="28"/>
        </w:rPr>
        <w:t>нерухомості</w:t>
      </w:r>
      <w:r w:rsidR="00544A4B">
        <w:rPr>
          <w:sz w:val="28"/>
          <w:szCs w:val="28"/>
        </w:rPr>
        <w:t xml:space="preserve">, </w:t>
      </w:r>
      <w:r w:rsidR="004A346F">
        <w:rPr>
          <w:sz w:val="28"/>
          <w:szCs w:val="28"/>
        </w:rPr>
        <w:t xml:space="preserve">яка </w:t>
      </w:r>
      <w:r w:rsidRPr="00B77498">
        <w:rPr>
          <w:sz w:val="28"/>
          <w:szCs w:val="28"/>
        </w:rPr>
        <w:t>розташован</w:t>
      </w:r>
      <w:r w:rsidR="004A346F">
        <w:rPr>
          <w:sz w:val="28"/>
          <w:szCs w:val="28"/>
        </w:rPr>
        <w:t>а</w:t>
      </w:r>
      <w:r w:rsidRPr="00B77498">
        <w:rPr>
          <w:sz w:val="28"/>
          <w:szCs w:val="28"/>
        </w:rPr>
        <w:t xml:space="preserve"> </w:t>
      </w:r>
      <w:r w:rsidR="004A346F">
        <w:rPr>
          <w:bCs/>
          <w:sz w:val="28"/>
          <w:szCs w:val="28"/>
        </w:rPr>
        <w:t>у місті Дніпрі.</w:t>
      </w:r>
    </w:p>
    <w:p w:rsidR="007948A0" w:rsidRDefault="007948A0" w:rsidP="00B77498">
      <w:pPr>
        <w:pStyle w:val="ab"/>
        <w:ind w:firstLine="708"/>
        <w:jc w:val="both"/>
        <w:rPr>
          <w:rStyle w:val="11"/>
          <w:rFonts w:ascii="Times New Roman" w:eastAsia="Calibri" w:hAnsi="Times New Roman" w:cs="Times New Roman"/>
          <w:sz w:val="28"/>
          <w:szCs w:val="28"/>
        </w:rPr>
      </w:pPr>
      <w:r w:rsidRPr="00B77498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Податок не є новим, тому додаткових витрат бюджету на впровадження та адміністрування регулювання не передбачається. Незалежно від того чи </w:t>
      </w:r>
      <w:r w:rsidRPr="00B77498"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  <w:t xml:space="preserve">буде </w:t>
      </w:r>
      <w:r w:rsidRPr="00B77498">
        <w:rPr>
          <w:sz w:val="28"/>
          <w:szCs w:val="28"/>
        </w:rPr>
        <w:t xml:space="preserve">прийнято рішення </w:t>
      </w:r>
      <w:r w:rsidRPr="00B77498">
        <w:rPr>
          <w:rFonts w:eastAsia="Liberation Serif"/>
          <w:sz w:val="28"/>
          <w:szCs w:val="28"/>
        </w:rPr>
        <w:t xml:space="preserve">«Про внесення змін до рішення міської ради від 06.12.2017 № 12/27 </w:t>
      </w:r>
      <w:r w:rsidRPr="00B77498">
        <w:rPr>
          <w:rFonts w:eastAsia="Liberation Serif"/>
          <w:sz w:val="28"/>
          <w:szCs w:val="28"/>
          <w:lang w:val="uk-UA"/>
        </w:rPr>
        <w:t>«</w:t>
      </w:r>
      <w:r w:rsidRPr="00B77498">
        <w:rPr>
          <w:rFonts w:eastAsia="Liberation Serif"/>
          <w:sz w:val="28"/>
          <w:szCs w:val="28"/>
        </w:rPr>
        <w:t>Про ставки та пільги зі сплати податку на нерухоме майно, відмінне від земельної ділянки, на території міста»</w:t>
      </w:r>
      <w:r w:rsidRPr="00B77498"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7498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видатки </w:t>
      </w:r>
      <w:r w:rsidR="00544A4B"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  <w:t>контролюючих</w:t>
      </w:r>
      <w:r w:rsidRPr="00B77498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органів та органів місцевого самоврядування не зміняться.</w:t>
      </w:r>
    </w:p>
    <w:p w:rsidR="0096673F" w:rsidRDefault="0096673F" w:rsidP="00363EF8">
      <w:pPr>
        <w:ind w:right="49" w:firstLine="708"/>
        <w:jc w:val="both"/>
        <w:rPr>
          <w:sz w:val="28"/>
          <w:szCs w:val="28"/>
        </w:rPr>
      </w:pPr>
      <w:r w:rsidRPr="003E3BB0">
        <w:rPr>
          <w:sz w:val="28"/>
          <w:szCs w:val="28"/>
        </w:rPr>
        <w:lastRenderedPageBreak/>
        <w:t>Введення в дію РА не передбачає утворення нового державного органу (або нового структурного підрозділу діючого органу) та не потребує збільшення штату посадових осіб в органах виконавчої влади та органах місцевого самоврядування, а лише упорядковує вже існуючу діяльність із зазначеного питання.</w:t>
      </w:r>
    </w:p>
    <w:p w:rsidR="007B45ED" w:rsidRDefault="00537056" w:rsidP="00363EF8">
      <w:pPr>
        <w:ind w:right="4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Питома вага суб’єктів господарювання великого й середнього підприємництва від загальної кількості суб’єктів господарювання складає       </w:t>
      </w:r>
      <w:r w:rsidR="009076F6">
        <w:rPr>
          <w:sz w:val="28"/>
          <w:szCs w:val="28"/>
        </w:rPr>
        <w:t xml:space="preserve">1,7 </w:t>
      </w:r>
      <w:r>
        <w:rPr>
          <w:sz w:val="28"/>
          <w:szCs w:val="28"/>
        </w:rPr>
        <w:t xml:space="preserve">%, мікро- та малого підприємництва – </w:t>
      </w:r>
      <w:r w:rsidR="009076F6">
        <w:rPr>
          <w:sz w:val="28"/>
          <w:szCs w:val="28"/>
        </w:rPr>
        <w:t xml:space="preserve">98,3 </w:t>
      </w:r>
      <w:r>
        <w:rPr>
          <w:sz w:val="28"/>
          <w:szCs w:val="28"/>
        </w:rPr>
        <w:t xml:space="preserve">%. </w:t>
      </w:r>
    </w:p>
    <w:p w:rsidR="0039653F" w:rsidRDefault="00537056" w:rsidP="00363EF8">
      <w:pPr>
        <w:ind w:right="4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Здійснено розрахунок витрат на виконання вимог </w:t>
      </w:r>
      <w:r w:rsidR="008A6F27">
        <w:rPr>
          <w:sz w:val="28"/>
          <w:szCs w:val="28"/>
        </w:rPr>
        <w:t>РА:</w:t>
      </w:r>
      <w:r>
        <w:rPr>
          <w:sz w:val="28"/>
          <w:szCs w:val="28"/>
        </w:rPr>
        <w:t xml:space="preserve"> </w:t>
      </w:r>
    </w:p>
    <w:p w:rsidR="0039653F" w:rsidRDefault="0039653F" w:rsidP="00363EF8">
      <w:pPr>
        <w:ind w:right="49"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537056">
        <w:rPr>
          <w:sz w:val="28"/>
          <w:szCs w:val="28"/>
        </w:rPr>
        <w:t>для су</w:t>
      </w:r>
      <w:r w:rsidR="007B45ED">
        <w:rPr>
          <w:sz w:val="28"/>
          <w:szCs w:val="28"/>
        </w:rPr>
        <w:t>б’єктів господарювання великого і</w:t>
      </w:r>
      <w:r w:rsidR="00537056">
        <w:rPr>
          <w:sz w:val="28"/>
          <w:szCs w:val="28"/>
        </w:rPr>
        <w:t xml:space="preserve"> середнього</w:t>
      </w:r>
      <w:r w:rsidR="007B45ED">
        <w:rPr>
          <w:sz w:val="28"/>
          <w:szCs w:val="28"/>
        </w:rPr>
        <w:t xml:space="preserve"> підприємництва (додаток 1</w:t>
      </w:r>
      <w:r w:rsidR="008A6F27">
        <w:rPr>
          <w:sz w:val="28"/>
          <w:szCs w:val="28"/>
        </w:rPr>
        <w:t xml:space="preserve"> до АРВ</w:t>
      </w:r>
      <w:r w:rsidR="007B45E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E6461" w:rsidRDefault="0039653F" w:rsidP="0039653F">
      <w:pPr>
        <w:tabs>
          <w:tab w:val="left" w:pos="993"/>
          <w:tab w:val="left" w:pos="1418"/>
        </w:tabs>
        <w:ind w:right="49"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мікро</w:t>
      </w:r>
      <w:r w:rsidR="00537056">
        <w:rPr>
          <w:sz w:val="28"/>
          <w:szCs w:val="28"/>
        </w:rPr>
        <w:t xml:space="preserve">- </w:t>
      </w:r>
      <w:r w:rsidR="007B45ED">
        <w:rPr>
          <w:sz w:val="28"/>
          <w:szCs w:val="28"/>
        </w:rPr>
        <w:t>і</w:t>
      </w:r>
      <w:r w:rsidR="00537056">
        <w:rPr>
          <w:sz w:val="28"/>
          <w:szCs w:val="28"/>
        </w:rPr>
        <w:t xml:space="preserve"> малого підприємництва</w:t>
      </w:r>
      <w:r w:rsidR="007B45ED">
        <w:rPr>
          <w:sz w:val="28"/>
          <w:szCs w:val="28"/>
        </w:rPr>
        <w:t xml:space="preserve"> (М-тест, додаток 2</w:t>
      </w:r>
      <w:r w:rsidR="00537056">
        <w:rPr>
          <w:sz w:val="28"/>
          <w:szCs w:val="28"/>
        </w:rPr>
        <w:t xml:space="preserve"> згідно з Методикою проведення аналізу впливу регуляторного акта, затвердженою </w:t>
      </w:r>
      <w:r w:rsidR="00642D4F">
        <w:rPr>
          <w:sz w:val="28"/>
          <w:szCs w:val="28"/>
        </w:rPr>
        <w:t>П</w:t>
      </w:r>
      <w:r w:rsidR="00642D4F" w:rsidRPr="00B77498">
        <w:rPr>
          <w:sz w:val="28"/>
          <w:szCs w:val="28"/>
        </w:rPr>
        <w:t>остановою Кабінету Міністрів України від 11 березня 2004 року №</w:t>
      </w:r>
      <w:r w:rsidR="00642D4F" w:rsidRPr="00B77498">
        <w:rPr>
          <w:sz w:val="28"/>
          <w:szCs w:val="28"/>
          <w:lang w:val="en-US"/>
        </w:rPr>
        <w:t xml:space="preserve"> </w:t>
      </w:r>
      <w:r w:rsidR="00642D4F" w:rsidRPr="00B77498">
        <w:rPr>
          <w:sz w:val="28"/>
          <w:szCs w:val="28"/>
        </w:rPr>
        <w:t>308</w:t>
      </w:r>
      <w:r w:rsidR="00466E93">
        <w:rPr>
          <w:sz w:val="28"/>
          <w:szCs w:val="28"/>
        </w:rPr>
        <w:t>, зі змінами).</w:t>
      </w:r>
    </w:p>
    <w:p w:rsidR="00C56EC6" w:rsidRDefault="00C56EC6" w:rsidP="00C56EC6">
      <w:pPr>
        <w:ind w:right="49" w:firstLine="450"/>
        <w:jc w:val="both"/>
        <w:rPr>
          <w:rStyle w:val="rvts0"/>
          <w:sz w:val="28"/>
          <w:szCs w:val="28"/>
        </w:rPr>
      </w:pPr>
    </w:p>
    <w:p w:rsidR="00235DA9" w:rsidRPr="00C56EC6" w:rsidRDefault="00235DA9" w:rsidP="00C56EC6">
      <w:pPr>
        <w:ind w:right="49" w:firstLine="450"/>
        <w:jc w:val="both"/>
        <w:rPr>
          <w:rStyle w:val="rvts0"/>
          <w:sz w:val="28"/>
          <w:szCs w:val="28"/>
        </w:rPr>
      </w:pPr>
    </w:p>
    <w:p w:rsidR="00140AE3" w:rsidRDefault="00F86FE2" w:rsidP="004D17F0">
      <w:pPr>
        <w:numPr>
          <w:ilvl w:val="0"/>
          <w:numId w:val="2"/>
        </w:numPr>
        <w:tabs>
          <w:tab w:val="left" w:pos="993"/>
          <w:tab w:val="left" w:pos="2977"/>
          <w:tab w:val="left" w:pos="3261"/>
        </w:tabs>
        <w:ind w:left="0" w:firstLine="709"/>
        <w:jc w:val="center"/>
        <w:rPr>
          <w:sz w:val="28"/>
          <w:szCs w:val="28"/>
        </w:rPr>
      </w:pPr>
      <w:r w:rsidRPr="00B77498">
        <w:rPr>
          <w:sz w:val="28"/>
          <w:szCs w:val="28"/>
        </w:rPr>
        <w:t xml:space="preserve">Обгрунтування запропонованого </w:t>
      </w:r>
    </w:p>
    <w:p w:rsidR="002C57BD" w:rsidRDefault="00F86FE2" w:rsidP="0083246B">
      <w:pPr>
        <w:tabs>
          <w:tab w:val="left" w:pos="993"/>
        </w:tabs>
        <w:ind w:left="709"/>
        <w:jc w:val="center"/>
        <w:rPr>
          <w:sz w:val="28"/>
          <w:szCs w:val="28"/>
        </w:rPr>
      </w:pPr>
      <w:r w:rsidRPr="00B77498">
        <w:rPr>
          <w:sz w:val="28"/>
          <w:szCs w:val="28"/>
        </w:rPr>
        <w:t>строку дії регуляторного акта</w:t>
      </w:r>
    </w:p>
    <w:p w:rsidR="008558A6" w:rsidRPr="00024F9D" w:rsidRDefault="008558A6" w:rsidP="0083246B">
      <w:pPr>
        <w:tabs>
          <w:tab w:val="left" w:pos="993"/>
        </w:tabs>
        <w:ind w:left="709"/>
        <w:jc w:val="center"/>
        <w:rPr>
          <w:sz w:val="28"/>
          <w:szCs w:val="28"/>
        </w:rPr>
      </w:pPr>
    </w:p>
    <w:p w:rsidR="00916271" w:rsidRPr="00B77498" w:rsidRDefault="00916271" w:rsidP="00B77498">
      <w:pPr>
        <w:pStyle w:val="ab"/>
        <w:ind w:firstLine="709"/>
        <w:jc w:val="both"/>
        <w:rPr>
          <w:sz w:val="28"/>
          <w:szCs w:val="28"/>
          <w:lang w:val="uk-UA"/>
        </w:rPr>
      </w:pPr>
      <w:r w:rsidRPr="00B77498">
        <w:rPr>
          <w:sz w:val="28"/>
          <w:szCs w:val="28"/>
          <w:lang w:val="uk-UA"/>
        </w:rPr>
        <w:t xml:space="preserve">Рішення набирає чинності з початку бюджетного періоду, тобто з 01.01.2022 року, та діє постійно, з можливістю внесення змін до нього та </w:t>
      </w:r>
      <w:r w:rsidR="000964D6">
        <w:rPr>
          <w:sz w:val="28"/>
          <w:szCs w:val="28"/>
          <w:lang w:val="uk-UA"/>
        </w:rPr>
        <w:t>визнання його таким, що втратило чинність, у</w:t>
      </w:r>
      <w:r w:rsidRPr="00B77498">
        <w:rPr>
          <w:sz w:val="28"/>
          <w:szCs w:val="28"/>
          <w:lang w:val="uk-UA"/>
        </w:rPr>
        <w:t xml:space="preserve"> разі змін у чинному законодавстві.</w:t>
      </w:r>
    </w:p>
    <w:p w:rsidR="00916271" w:rsidRDefault="00B77498" w:rsidP="00B774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6271" w:rsidRPr="00B77498">
        <w:rPr>
          <w:sz w:val="28"/>
          <w:szCs w:val="28"/>
        </w:rPr>
        <w:t xml:space="preserve">Передбачається, що відповідно з обраною альтернативою, платники </w:t>
      </w:r>
      <w:r w:rsidR="00916271" w:rsidRPr="00B77498">
        <w:rPr>
          <w:rStyle w:val="11"/>
          <w:rFonts w:ascii="Times New Roman" w:eastAsia="Calibri" w:hAnsi="Times New Roman" w:cs="Times New Roman"/>
          <w:color w:val="000000"/>
          <w:sz w:val="28"/>
          <w:szCs w:val="28"/>
        </w:rPr>
        <w:t xml:space="preserve">податку на нерухоме майно, відмінне від земельної ділянки, </w:t>
      </w:r>
      <w:r w:rsidR="00916271" w:rsidRPr="00B77498">
        <w:rPr>
          <w:sz w:val="28"/>
          <w:szCs w:val="28"/>
        </w:rPr>
        <w:t xml:space="preserve">будуть </w:t>
      </w:r>
      <w:r w:rsidR="003B382B">
        <w:rPr>
          <w:sz w:val="28"/>
          <w:szCs w:val="28"/>
        </w:rPr>
        <w:t>сумлінно</w:t>
      </w:r>
      <w:r w:rsidR="00916271" w:rsidRPr="00B77498">
        <w:rPr>
          <w:sz w:val="28"/>
          <w:szCs w:val="28"/>
        </w:rPr>
        <w:t xml:space="preserve"> </w:t>
      </w:r>
      <w:r w:rsidR="003B382B">
        <w:rPr>
          <w:sz w:val="28"/>
          <w:szCs w:val="28"/>
        </w:rPr>
        <w:t xml:space="preserve">виконувати </w:t>
      </w:r>
      <w:r w:rsidR="00916271" w:rsidRPr="00B77498">
        <w:rPr>
          <w:sz w:val="28"/>
          <w:szCs w:val="28"/>
        </w:rPr>
        <w:t xml:space="preserve">вимоги запропонованого проєкту </w:t>
      </w:r>
      <w:r w:rsidR="00046BDD">
        <w:rPr>
          <w:sz w:val="28"/>
          <w:szCs w:val="28"/>
        </w:rPr>
        <w:t>РА</w:t>
      </w:r>
      <w:r w:rsidR="003B382B">
        <w:rPr>
          <w:sz w:val="28"/>
          <w:szCs w:val="28"/>
        </w:rPr>
        <w:t xml:space="preserve">. </w:t>
      </w:r>
      <w:r w:rsidR="00916271" w:rsidRPr="00B77498">
        <w:rPr>
          <w:sz w:val="28"/>
          <w:szCs w:val="28"/>
        </w:rPr>
        <w:t>Зазначений проєкт нормативно-правового акта є загальнообов’язковим до застосування на території міста Дніпра.</w:t>
      </w:r>
    </w:p>
    <w:p w:rsidR="00B21044" w:rsidRPr="00B77498" w:rsidRDefault="00B21044" w:rsidP="00B774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дію регуляторного акта можуть негативно вплинути економічна криза та значні темпи інфляції.</w:t>
      </w:r>
    </w:p>
    <w:p w:rsidR="007B45ED" w:rsidRDefault="007B45ED" w:rsidP="00C56EC6">
      <w:pPr>
        <w:tabs>
          <w:tab w:val="left" w:pos="993"/>
        </w:tabs>
        <w:jc w:val="both"/>
        <w:rPr>
          <w:sz w:val="28"/>
          <w:szCs w:val="28"/>
        </w:rPr>
      </w:pPr>
    </w:p>
    <w:p w:rsidR="00235DA9" w:rsidRPr="00B77498" w:rsidRDefault="00235DA9" w:rsidP="00C56EC6">
      <w:pPr>
        <w:tabs>
          <w:tab w:val="left" w:pos="993"/>
        </w:tabs>
        <w:jc w:val="both"/>
        <w:rPr>
          <w:sz w:val="28"/>
          <w:szCs w:val="28"/>
        </w:rPr>
      </w:pPr>
    </w:p>
    <w:p w:rsidR="00423673" w:rsidRDefault="003F30C9" w:rsidP="004D17F0">
      <w:pPr>
        <w:numPr>
          <w:ilvl w:val="0"/>
          <w:numId w:val="2"/>
        </w:numPr>
        <w:tabs>
          <w:tab w:val="left" w:pos="993"/>
          <w:tab w:val="left" w:pos="2977"/>
        </w:tabs>
        <w:ind w:left="0" w:firstLine="709"/>
        <w:jc w:val="center"/>
        <w:rPr>
          <w:sz w:val="28"/>
          <w:szCs w:val="28"/>
        </w:rPr>
      </w:pPr>
      <w:r w:rsidRPr="00B77498">
        <w:rPr>
          <w:sz w:val="28"/>
          <w:szCs w:val="28"/>
        </w:rPr>
        <w:t xml:space="preserve">Визначення показників результативності </w:t>
      </w:r>
    </w:p>
    <w:p w:rsidR="003F30C9" w:rsidRDefault="003F30C9" w:rsidP="00423673">
      <w:pPr>
        <w:tabs>
          <w:tab w:val="left" w:pos="993"/>
        </w:tabs>
        <w:ind w:left="709"/>
        <w:jc w:val="center"/>
        <w:rPr>
          <w:sz w:val="28"/>
          <w:szCs w:val="28"/>
        </w:rPr>
      </w:pPr>
      <w:r w:rsidRPr="00B77498">
        <w:rPr>
          <w:sz w:val="28"/>
          <w:szCs w:val="28"/>
        </w:rPr>
        <w:t>дії регуляторного акта</w:t>
      </w:r>
    </w:p>
    <w:p w:rsidR="00C56EC6" w:rsidRPr="00024F9D" w:rsidRDefault="00C56EC6" w:rsidP="00423673">
      <w:pPr>
        <w:tabs>
          <w:tab w:val="left" w:pos="993"/>
        </w:tabs>
        <w:ind w:left="709"/>
        <w:jc w:val="center"/>
        <w:rPr>
          <w:sz w:val="28"/>
          <w:szCs w:val="28"/>
        </w:rPr>
      </w:pPr>
    </w:p>
    <w:p w:rsidR="00B77498" w:rsidRDefault="00C56EC6" w:rsidP="00BA02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Досягнення визначених цілей шляхом виконання вимог РА забезпечить надходження від сплати податку на нерухоме майно, відмінне від земельної ділянки до місцевого бюджету, що сприятиме фінансуванню заходів, передбачених міськими програмами.</w:t>
      </w:r>
    </w:p>
    <w:p w:rsidR="007B45ED" w:rsidRDefault="00235DA9" w:rsidP="00024F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Кількісні та якісні показники результативності дії регуляторного акта наведено у таблиці 11</w:t>
      </w:r>
    </w:p>
    <w:p w:rsidR="007B45ED" w:rsidRDefault="007B45ED" w:rsidP="0067272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F0D8E" w:rsidRDefault="005F0D8E" w:rsidP="006F4359">
      <w:pPr>
        <w:tabs>
          <w:tab w:val="left" w:pos="993"/>
        </w:tabs>
        <w:jc w:val="both"/>
        <w:rPr>
          <w:sz w:val="28"/>
          <w:szCs w:val="28"/>
        </w:rPr>
      </w:pPr>
    </w:p>
    <w:p w:rsidR="005F0D8E" w:rsidRDefault="005F0D8E" w:rsidP="0067272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5DA9" w:rsidRDefault="00235DA9" w:rsidP="0067272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571AE" w:rsidRDefault="00D22543" w:rsidP="00D22543">
      <w:pPr>
        <w:pStyle w:val="Bodytext1"/>
        <w:spacing w:before="0" w:line="240" w:lineRule="auto"/>
        <w:ind w:left="7788" w:firstLine="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lastRenderedPageBreak/>
        <w:t xml:space="preserve">        </w:t>
      </w:r>
      <w:r w:rsidR="0032432D" w:rsidRPr="00335A2F">
        <w:rPr>
          <w:sz w:val="24"/>
          <w:szCs w:val="24"/>
          <w:lang w:val="uk-UA" w:eastAsia="uk-UA"/>
        </w:rPr>
        <w:t xml:space="preserve">Таблиця </w:t>
      </w:r>
      <w:r>
        <w:rPr>
          <w:sz w:val="24"/>
          <w:szCs w:val="24"/>
          <w:lang w:val="uk-UA" w:eastAsia="uk-UA"/>
        </w:rPr>
        <w:t>11</w:t>
      </w:r>
    </w:p>
    <w:p w:rsidR="007B45ED" w:rsidRPr="007B45ED" w:rsidRDefault="007B45ED" w:rsidP="00D22543">
      <w:pPr>
        <w:pStyle w:val="Bodytext1"/>
        <w:spacing w:before="0" w:line="240" w:lineRule="auto"/>
        <w:ind w:left="7788" w:firstLine="0"/>
        <w:jc w:val="both"/>
        <w:rPr>
          <w:sz w:val="12"/>
          <w:szCs w:val="12"/>
          <w:lang w:val="uk-UA"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214"/>
        <w:gridCol w:w="5953"/>
      </w:tblGrid>
      <w:tr w:rsidR="00441623" w:rsidRPr="00B77498" w:rsidTr="00441623">
        <w:trPr>
          <w:trHeight w:val="1118"/>
        </w:trPr>
        <w:tc>
          <w:tcPr>
            <w:tcW w:w="580" w:type="dxa"/>
            <w:shd w:val="clear" w:color="auto" w:fill="auto"/>
            <w:vAlign w:val="center"/>
          </w:tcPr>
          <w:p w:rsidR="00441623" w:rsidRPr="006B2E55" w:rsidRDefault="00441623" w:rsidP="00441623">
            <w:pPr>
              <w:pStyle w:val="a7"/>
              <w:tabs>
                <w:tab w:val="left" w:pos="904"/>
              </w:tabs>
              <w:spacing w:line="240" w:lineRule="auto"/>
              <w:ind w:right="4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B2E55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441623" w:rsidRPr="006B2E55" w:rsidRDefault="00441623" w:rsidP="00441623">
            <w:pPr>
              <w:pStyle w:val="a7"/>
              <w:tabs>
                <w:tab w:val="left" w:pos="904"/>
              </w:tabs>
              <w:spacing w:line="240" w:lineRule="auto"/>
              <w:ind w:right="4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Показник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41623" w:rsidRPr="00441623" w:rsidRDefault="00441623" w:rsidP="00441623">
            <w:pPr>
              <w:pStyle w:val="a7"/>
              <w:tabs>
                <w:tab w:val="left" w:pos="904"/>
              </w:tabs>
              <w:spacing w:line="240" w:lineRule="auto"/>
              <w:ind w:right="4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Кількісне значення показника</w:t>
            </w:r>
          </w:p>
        </w:tc>
      </w:tr>
      <w:tr w:rsidR="007B45ED" w:rsidRPr="00B77498" w:rsidTr="001727F5">
        <w:trPr>
          <w:trHeight w:val="539"/>
        </w:trPr>
        <w:tc>
          <w:tcPr>
            <w:tcW w:w="580" w:type="dxa"/>
            <w:shd w:val="clear" w:color="auto" w:fill="auto"/>
            <w:vAlign w:val="center"/>
          </w:tcPr>
          <w:p w:rsidR="007B45ED" w:rsidRPr="002E2706" w:rsidRDefault="007B45ED" w:rsidP="00B77498">
            <w:pPr>
              <w:pStyle w:val="a7"/>
              <w:tabs>
                <w:tab w:val="left" w:pos="904"/>
              </w:tabs>
              <w:spacing w:line="240" w:lineRule="auto"/>
              <w:ind w:right="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7B45ED" w:rsidRPr="00582A5D" w:rsidRDefault="007B45ED" w:rsidP="002E2706">
            <w:pPr>
              <w:pStyle w:val="a7"/>
              <w:tabs>
                <w:tab w:val="left" w:pos="90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582A5D">
              <w:rPr>
                <w:rFonts w:ascii="Times New Roman" w:hAnsi="Times New Roman" w:cs="Times New Roman"/>
              </w:rPr>
              <w:t>Податок на нерухоме майно, відмінне від земельної ділянки</w:t>
            </w:r>
            <w:r>
              <w:rPr>
                <w:rFonts w:ascii="Times New Roman" w:hAnsi="Times New Roman" w:cs="Times New Roman"/>
                <w:lang w:val="uk-UA"/>
              </w:rPr>
              <w:t>, для квартир за ставкою 1,2 %</w:t>
            </w:r>
            <w:r w:rsidR="00441623">
              <w:rPr>
                <w:rFonts w:ascii="Times New Roman" w:hAnsi="Times New Roman" w:cs="Times New Roman"/>
                <w:lang w:val="uk-UA"/>
              </w:rPr>
              <w:t>, тис. грн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5ED" w:rsidRPr="000E05C9" w:rsidRDefault="007B45ED" w:rsidP="00B77498">
            <w:pPr>
              <w:pStyle w:val="a7"/>
              <w:tabs>
                <w:tab w:val="left" w:pos="904"/>
              </w:tabs>
              <w:spacing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>
              <w:t>45 799,8</w:t>
            </w:r>
            <w:r w:rsidR="00A76B7F">
              <w:rPr>
                <w:lang w:val="uk-UA"/>
              </w:rPr>
              <w:t>0</w:t>
            </w:r>
            <w:r w:rsidRPr="000E05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71AE" w:rsidRPr="00B77498" w:rsidTr="0032432D">
        <w:trPr>
          <w:trHeight w:val="820"/>
        </w:trPr>
        <w:tc>
          <w:tcPr>
            <w:tcW w:w="580" w:type="dxa"/>
            <w:shd w:val="clear" w:color="auto" w:fill="auto"/>
            <w:vAlign w:val="center"/>
          </w:tcPr>
          <w:p w:rsidR="003571AE" w:rsidRPr="00582A5D" w:rsidRDefault="003571AE" w:rsidP="00B77498">
            <w:pPr>
              <w:pStyle w:val="a7"/>
              <w:tabs>
                <w:tab w:val="left" w:pos="904"/>
              </w:tabs>
              <w:spacing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582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3571AE" w:rsidRPr="002E2706" w:rsidRDefault="003571AE" w:rsidP="00A33251">
            <w:pPr>
              <w:pStyle w:val="a7"/>
              <w:tabs>
                <w:tab w:val="left" w:pos="904"/>
              </w:tabs>
              <w:spacing w:after="120" w:line="240" w:lineRule="auto"/>
              <w:rPr>
                <w:rFonts w:ascii="Times New Roman" w:hAnsi="Times New Roman" w:cs="Times New Roman"/>
                <w:lang w:val="uk-UA"/>
              </w:rPr>
            </w:pPr>
            <w:r w:rsidRPr="00582A5D">
              <w:rPr>
                <w:rFonts w:ascii="Times New Roman" w:hAnsi="Times New Roman" w:cs="Times New Roman"/>
              </w:rPr>
              <w:t xml:space="preserve">Кількість </w:t>
            </w:r>
            <w:r w:rsidR="00A33251">
              <w:rPr>
                <w:rFonts w:ascii="Times New Roman" w:hAnsi="Times New Roman" w:cs="Times New Roman"/>
                <w:lang w:val="uk-UA"/>
              </w:rPr>
              <w:t>квартир,</w:t>
            </w:r>
            <w:r w:rsidRPr="00582A5D">
              <w:rPr>
                <w:rFonts w:ascii="Times New Roman" w:hAnsi="Times New Roman" w:cs="Times New Roman"/>
              </w:rPr>
              <w:t xml:space="preserve"> </w:t>
            </w:r>
            <w:r w:rsidR="002E2706">
              <w:rPr>
                <w:rFonts w:ascii="Times New Roman" w:hAnsi="Times New Roman" w:cs="Times New Roman"/>
                <w:lang w:val="uk-UA"/>
              </w:rPr>
              <w:t>які підлягають оподаткуванню</w:t>
            </w:r>
            <w:r w:rsidR="000270FF">
              <w:rPr>
                <w:rFonts w:ascii="Times New Roman" w:hAnsi="Times New Roman" w:cs="Times New Roman"/>
                <w:lang w:val="uk-UA"/>
              </w:rPr>
              <w:t>, од</w:t>
            </w:r>
            <w:r w:rsidR="00A33251">
              <w:rPr>
                <w:rFonts w:ascii="Times New Roman" w:hAnsi="Times New Roman" w:cs="Times New Roman"/>
                <w:lang w:val="uk-UA"/>
              </w:rPr>
              <w:t>и</w:t>
            </w:r>
            <w:r w:rsidR="000270FF">
              <w:rPr>
                <w:rFonts w:ascii="Times New Roman" w:hAnsi="Times New Roman" w:cs="Times New Roman"/>
                <w:lang w:val="uk-UA"/>
              </w:rPr>
              <w:t>ниць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1AE" w:rsidRPr="00582A5D" w:rsidRDefault="002E2706" w:rsidP="002E2706">
            <w:pPr>
              <w:pStyle w:val="a7"/>
              <w:tabs>
                <w:tab w:val="left" w:pos="904"/>
              </w:tabs>
              <w:spacing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29133</w:t>
            </w:r>
            <w:r w:rsidR="005F0D8E">
              <w:rPr>
                <w:rFonts w:ascii="Times New Roman" w:hAnsi="Times New Roman" w:cs="Times New Roman"/>
                <w:lang w:val="uk-UA"/>
              </w:rPr>
              <w:t>*</w:t>
            </w:r>
          </w:p>
        </w:tc>
      </w:tr>
      <w:tr w:rsidR="007B45ED" w:rsidRPr="00B77498" w:rsidTr="001727F5">
        <w:trPr>
          <w:trHeight w:val="820"/>
        </w:trPr>
        <w:tc>
          <w:tcPr>
            <w:tcW w:w="580" w:type="dxa"/>
            <w:shd w:val="clear" w:color="auto" w:fill="auto"/>
            <w:vAlign w:val="center"/>
          </w:tcPr>
          <w:p w:rsidR="007B45ED" w:rsidRPr="00D11466" w:rsidRDefault="007B45ED" w:rsidP="00D11466">
            <w:pPr>
              <w:pStyle w:val="a7"/>
              <w:tabs>
                <w:tab w:val="left" w:pos="904"/>
              </w:tabs>
              <w:spacing w:line="240" w:lineRule="auto"/>
              <w:ind w:right="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14" w:type="dxa"/>
            <w:shd w:val="clear" w:color="auto" w:fill="auto"/>
          </w:tcPr>
          <w:p w:rsidR="007B45ED" w:rsidRDefault="007B45ED" w:rsidP="00024F9D">
            <w:pPr>
              <w:pStyle w:val="a7"/>
              <w:tabs>
                <w:tab w:val="left" w:pos="904"/>
              </w:tabs>
              <w:spacing w:after="0" w:line="240" w:lineRule="auto"/>
              <w:ind w:right="40"/>
              <w:rPr>
                <w:rFonts w:eastAsia="Liberation Serif"/>
                <w:lang w:val="uk-UA"/>
              </w:rPr>
            </w:pPr>
            <w:r w:rsidRPr="000B2F21">
              <w:rPr>
                <w:rFonts w:ascii="Times New Roman" w:hAnsi="Times New Roman" w:cs="Times New Roman"/>
                <w:lang w:val="uk-UA"/>
              </w:rPr>
              <w:t>Податок на нерухоме майно, відмінне від земельної ділянки</w:t>
            </w:r>
            <w:r>
              <w:rPr>
                <w:rFonts w:ascii="Times New Roman" w:hAnsi="Times New Roman" w:cs="Times New Roman"/>
                <w:lang w:val="uk-UA"/>
              </w:rPr>
              <w:t xml:space="preserve">, для окремо розташованих багаторівневих паркінгів </w:t>
            </w:r>
            <w:r w:rsidRPr="000B2F21">
              <w:rPr>
                <w:rFonts w:eastAsia="Liberation Serif"/>
                <w:lang w:val="uk-UA"/>
              </w:rPr>
              <w:t>протягом перших п’яти років з часу введення до експлуатації</w:t>
            </w:r>
            <w:r>
              <w:rPr>
                <w:rFonts w:eastAsia="Liberation Serif"/>
                <w:lang w:val="uk-UA"/>
              </w:rPr>
              <w:t xml:space="preserve"> за ставками: </w:t>
            </w:r>
          </w:p>
          <w:p w:rsidR="007B45ED" w:rsidRPr="007B45ED" w:rsidRDefault="007B45ED" w:rsidP="00024F9D">
            <w:pPr>
              <w:pStyle w:val="a7"/>
              <w:tabs>
                <w:tab w:val="left" w:pos="904"/>
              </w:tabs>
              <w:spacing w:line="240" w:lineRule="auto"/>
              <w:ind w:right="4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0,5 % (1 і 2 зони) і 0,25%</w:t>
            </w:r>
            <w:r w:rsidRPr="00582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(3 зона)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45ED" w:rsidRPr="000B2F21" w:rsidRDefault="007B45ED" w:rsidP="007B45ED">
            <w:pPr>
              <w:pStyle w:val="a7"/>
              <w:tabs>
                <w:tab w:val="left" w:pos="904"/>
              </w:tabs>
              <w:spacing w:line="240" w:lineRule="auto"/>
              <w:ind w:right="4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45ED" w:rsidRPr="007D69D0" w:rsidRDefault="007B45ED" w:rsidP="007B6CDB">
            <w:pPr>
              <w:pStyle w:val="a7"/>
              <w:tabs>
                <w:tab w:val="left" w:pos="904"/>
              </w:tabs>
              <w:spacing w:line="240" w:lineRule="auto"/>
              <w:ind w:right="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 можливість здійснення розрахунку у зв’язку з відсутністю окремо розташованих багаторівневих паркінгів у м. Дніпрі</w:t>
            </w:r>
          </w:p>
        </w:tc>
      </w:tr>
      <w:tr w:rsidR="007D69D0" w:rsidRPr="00B77498" w:rsidTr="0032432D">
        <w:trPr>
          <w:trHeight w:val="820"/>
        </w:trPr>
        <w:tc>
          <w:tcPr>
            <w:tcW w:w="580" w:type="dxa"/>
            <w:shd w:val="clear" w:color="auto" w:fill="auto"/>
            <w:vAlign w:val="center"/>
          </w:tcPr>
          <w:p w:rsidR="007D69D0" w:rsidRPr="007D69D0" w:rsidRDefault="007D69D0" w:rsidP="00D11466">
            <w:pPr>
              <w:pStyle w:val="a7"/>
              <w:tabs>
                <w:tab w:val="left" w:pos="904"/>
              </w:tabs>
              <w:spacing w:line="240" w:lineRule="auto"/>
              <w:ind w:right="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14" w:type="dxa"/>
            <w:shd w:val="clear" w:color="auto" w:fill="auto"/>
          </w:tcPr>
          <w:p w:rsidR="007D69D0" w:rsidRPr="00A33251" w:rsidRDefault="007D69D0" w:rsidP="00D11466">
            <w:pPr>
              <w:pStyle w:val="a7"/>
              <w:tabs>
                <w:tab w:val="left" w:pos="904"/>
              </w:tabs>
              <w:spacing w:line="240" w:lineRule="auto"/>
              <w:ind w:right="40"/>
              <w:rPr>
                <w:rFonts w:ascii="Times New Roman" w:hAnsi="Times New Roman" w:cs="Times New Roman"/>
                <w:lang w:val="uk-UA"/>
              </w:rPr>
            </w:pPr>
            <w:r w:rsidRPr="00A33251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r w:rsidR="00A33251">
              <w:rPr>
                <w:rFonts w:ascii="Times New Roman" w:hAnsi="Times New Roman" w:cs="Times New Roman"/>
                <w:lang w:val="uk-UA"/>
              </w:rPr>
              <w:t>окремо розташованих багаторівне-вих паркінгів</w:t>
            </w:r>
            <w:r w:rsidR="008C16D3">
              <w:rPr>
                <w:rFonts w:ascii="Times New Roman" w:hAnsi="Times New Roman" w:cs="Times New Roman"/>
                <w:lang w:val="uk-UA"/>
              </w:rPr>
              <w:t>,</w:t>
            </w:r>
            <w:r w:rsidR="00A3325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33251">
              <w:rPr>
                <w:rFonts w:ascii="Times New Roman" w:hAnsi="Times New Roman" w:cs="Times New Roman"/>
                <w:lang w:val="uk-UA"/>
              </w:rPr>
              <w:t>які підлягають оподаткуванню</w:t>
            </w:r>
          </w:p>
        </w:tc>
        <w:tc>
          <w:tcPr>
            <w:tcW w:w="5953" w:type="dxa"/>
            <w:shd w:val="clear" w:color="auto" w:fill="auto"/>
          </w:tcPr>
          <w:p w:rsidR="00D631C9" w:rsidRPr="00D631C9" w:rsidRDefault="007D69D0" w:rsidP="00D631C9">
            <w:pPr>
              <w:pStyle w:val="a7"/>
              <w:tabs>
                <w:tab w:val="left" w:pos="904"/>
              </w:tabs>
              <w:spacing w:line="240" w:lineRule="auto"/>
              <w:ind w:right="4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цей час окремо розташовані багаторівневі паркінги у м. Дніпрі відсутні</w:t>
            </w:r>
            <w:r w:rsidR="000E7516">
              <w:rPr>
                <w:rFonts w:ascii="Times New Roman" w:hAnsi="Times New Roman" w:cs="Times New Roman"/>
                <w:lang w:val="uk-UA"/>
              </w:rPr>
              <w:t>. З</w:t>
            </w:r>
            <w:r w:rsidR="00D631C9">
              <w:rPr>
                <w:rFonts w:ascii="Times New Roman" w:hAnsi="Times New Roman" w:cs="Times New Roman"/>
                <w:lang w:val="uk-UA"/>
              </w:rPr>
              <w:t>ниження ставки податку має створити сприятливі</w:t>
            </w:r>
            <w:r w:rsidR="00441623">
              <w:rPr>
                <w:rFonts w:ascii="Times New Roman" w:hAnsi="Times New Roman" w:cs="Times New Roman"/>
                <w:lang w:val="uk-UA"/>
              </w:rPr>
              <w:t xml:space="preserve"> економічні</w:t>
            </w:r>
            <w:r w:rsidR="00D631C9" w:rsidRPr="00D631C9">
              <w:rPr>
                <w:rFonts w:ascii="Times New Roman" w:hAnsi="Times New Roman" w:cs="Times New Roman"/>
                <w:lang w:val="uk-UA"/>
              </w:rPr>
              <w:t xml:space="preserve"> умов</w:t>
            </w:r>
            <w:r w:rsidR="00D631C9">
              <w:rPr>
                <w:rFonts w:ascii="Times New Roman" w:hAnsi="Times New Roman" w:cs="Times New Roman"/>
                <w:lang w:val="uk-UA"/>
              </w:rPr>
              <w:t>и</w:t>
            </w:r>
            <w:r w:rsidR="00D631C9" w:rsidRPr="00D631C9">
              <w:rPr>
                <w:rFonts w:ascii="Times New Roman" w:hAnsi="Times New Roman" w:cs="Times New Roman"/>
                <w:lang w:val="uk-UA"/>
              </w:rPr>
              <w:t xml:space="preserve"> для втілення у місті Дніпрі проєктів </w:t>
            </w:r>
            <w:r w:rsidR="00D631C9">
              <w:rPr>
                <w:rFonts w:ascii="Times New Roman" w:hAnsi="Times New Roman" w:cs="Times New Roman"/>
                <w:lang w:val="uk-UA"/>
              </w:rPr>
              <w:t xml:space="preserve">їх </w:t>
            </w:r>
            <w:r w:rsidR="00D631C9" w:rsidRPr="00D631C9">
              <w:rPr>
                <w:rFonts w:ascii="Times New Roman" w:hAnsi="Times New Roman" w:cs="Times New Roman"/>
                <w:lang w:val="uk-UA"/>
              </w:rPr>
              <w:t>побудови</w:t>
            </w:r>
            <w:r w:rsidR="00D631C9">
              <w:rPr>
                <w:rFonts w:ascii="Times New Roman" w:hAnsi="Times New Roman" w:cs="Times New Roman"/>
                <w:lang w:val="uk-UA"/>
              </w:rPr>
              <w:t>.</w:t>
            </w:r>
            <w:r w:rsidR="00D631C9" w:rsidRPr="00D631C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11466" w:rsidRPr="00B77498" w:rsidTr="0032432D">
        <w:trPr>
          <w:trHeight w:val="820"/>
        </w:trPr>
        <w:tc>
          <w:tcPr>
            <w:tcW w:w="580" w:type="dxa"/>
            <w:shd w:val="clear" w:color="auto" w:fill="auto"/>
            <w:vAlign w:val="center"/>
          </w:tcPr>
          <w:p w:rsidR="00D11466" w:rsidRPr="00D631C9" w:rsidRDefault="004A32F6" w:rsidP="00D11466">
            <w:pPr>
              <w:pStyle w:val="a7"/>
              <w:tabs>
                <w:tab w:val="left" w:pos="904"/>
              </w:tabs>
              <w:spacing w:line="240" w:lineRule="auto"/>
              <w:ind w:right="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167" w:type="dxa"/>
            <w:gridSpan w:val="2"/>
            <w:shd w:val="clear" w:color="auto" w:fill="auto"/>
          </w:tcPr>
          <w:p w:rsidR="00C923A4" w:rsidRDefault="00C923A4" w:rsidP="00D11466">
            <w:pPr>
              <w:pStyle w:val="a7"/>
              <w:tabs>
                <w:tab w:val="left" w:pos="904"/>
              </w:tabs>
              <w:spacing w:line="240" w:lineRule="auto"/>
              <w:ind w:right="40"/>
              <w:rPr>
                <w:rFonts w:ascii="Times New Roman" w:hAnsi="Times New Roman" w:cs="Times New Roman"/>
                <w:lang w:val="uk-UA"/>
              </w:rPr>
            </w:pPr>
            <w:r w:rsidRPr="00C923A4">
              <w:rPr>
                <w:rFonts w:ascii="Times New Roman" w:hAnsi="Times New Roman" w:cs="Times New Roman"/>
              </w:rPr>
              <w:t>Якісні показники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D11466" w:rsidRDefault="00AB3C2C" w:rsidP="00C923A4">
            <w:pPr>
              <w:pStyle w:val="a7"/>
              <w:numPr>
                <w:ilvl w:val="3"/>
                <w:numId w:val="1"/>
              </w:numPr>
              <w:tabs>
                <w:tab w:val="left" w:pos="272"/>
              </w:tabs>
              <w:spacing w:after="0" w:line="240" w:lineRule="auto"/>
              <w:ind w:right="40" w:hanging="36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високий </w:t>
            </w:r>
            <w:r w:rsidR="00C923A4">
              <w:rPr>
                <w:rFonts w:ascii="Times New Roman" w:hAnsi="Times New Roman" w:cs="Times New Roman"/>
                <w:lang w:val="uk-UA"/>
              </w:rPr>
              <w:t>р</w:t>
            </w:r>
            <w:r w:rsidR="00D11466" w:rsidRPr="00582A5D">
              <w:rPr>
                <w:rFonts w:ascii="Times New Roman" w:hAnsi="Times New Roman" w:cs="Times New Roman"/>
              </w:rPr>
              <w:t xml:space="preserve">івень поінформованості </w:t>
            </w:r>
            <w:r w:rsidR="00D11466" w:rsidRPr="00C923A4">
              <w:rPr>
                <w:rFonts w:ascii="Times New Roman" w:hAnsi="Times New Roman" w:cs="Times New Roman"/>
              </w:rPr>
              <w:t>платників податку</w:t>
            </w:r>
            <w:r w:rsidR="00D11466" w:rsidRPr="00582A5D">
              <w:rPr>
                <w:rFonts w:ascii="Times New Roman" w:hAnsi="Times New Roman" w:cs="Times New Roman"/>
              </w:rPr>
              <w:t xml:space="preserve"> з основних положень </w:t>
            </w:r>
            <w:r w:rsidR="00C923A4">
              <w:rPr>
                <w:rFonts w:ascii="Times New Roman" w:hAnsi="Times New Roman" w:cs="Times New Roman"/>
                <w:lang w:val="uk-UA"/>
              </w:rPr>
              <w:t>РА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  <w:r w:rsidR="00335835" w:rsidRPr="00C923A4">
              <w:rPr>
                <w:rFonts w:ascii="Times New Roman" w:hAnsi="Times New Roman" w:cs="Times New Roman"/>
              </w:rPr>
              <w:t xml:space="preserve"> </w:t>
            </w:r>
          </w:p>
          <w:p w:rsidR="00034D88" w:rsidRPr="00034D88" w:rsidRDefault="00034D88" w:rsidP="00034D88">
            <w:pPr>
              <w:pStyle w:val="a7"/>
              <w:numPr>
                <w:ilvl w:val="3"/>
                <w:numId w:val="1"/>
              </w:numPr>
              <w:tabs>
                <w:tab w:val="left" w:pos="272"/>
              </w:tabs>
              <w:spacing w:after="0" w:line="240" w:lineRule="auto"/>
              <w:ind w:left="272" w:right="40" w:hanging="272"/>
              <w:rPr>
                <w:rFonts w:ascii="Times New Roman" w:hAnsi="Times New Roman" w:cs="Times New Roman"/>
                <w:lang w:val="uk-UA"/>
              </w:rPr>
            </w:pPr>
            <w:r w:rsidRPr="00034D88">
              <w:rPr>
                <w:lang w:val="uk-UA"/>
              </w:rPr>
              <w:t>збільшення кількості місць для паркування транспортних засобів</w:t>
            </w:r>
            <w:r>
              <w:rPr>
                <w:lang w:val="uk-UA"/>
              </w:rPr>
              <w:t>;</w:t>
            </w:r>
          </w:p>
          <w:p w:rsidR="00D651DC" w:rsidRPr="00034D88" w:rsidRDefault="00034D88" w:rsidP="00034D88">
            <w:pPr>
              <w:pStyle w:val="a7"/>
              <w:numPr>
                <w:ilvl w:val="3"/>
                <w:numId w:val="1"/>
              </w:numPr>
              <w:tabs>
                <w:tab w:val="left" w:pos="272"/>
              </w:tabs>
              <w:spacing w:line="240" w:lineRule="auto"/>
              <w:ind w:left="272" w:right="40" w:hanging="272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оптимізація</w:t>
            </w:r>
            <w:r w:rsidRPr="00034D88">
              <w:rPr>
                <w:lang w:val="uk-UA"/>
              </w:rPr>
              <w:t xml:space="preserve"> транспортної інфраструктури міста</w:t>
            </w:r>
            <w:r>
              <w:rPr>
                <w:lang w:val="uk-UA"/>
              </w:rPr>
              <w:t>.</w:t>
            </w:r>
          </w:p>
        </w:tc>
      </w:tr>
    </w:tbl>
    <w:p w:rsidR="005F0D8E" w:rsidRPr="006F4359" w:rsidRDefault="006F4359" w:rsidP="005F0D8E">
      <w:pPr>
        <w:ind w:firstLine="708"/>
        <w:jc w:val="both"/>
      </w:pPr>
      <w:r>
        <w:t>* і</w:t>
      </w:r>
      <w:r w:rsidR="005F0D8E" w:rsidRPr="006F4359">
        <w:t xml:space="preserve">нформація </w:t>
      </w:r>
      <w:r w:rsidR="00241542" w:rsidRPr="006F4359">
        <w:rPr>
          <w:rFonts w:eastAsia="Liberation Serif"/>
        </w:rPr>
        <w:t>Головного управління Державної податкової служби у Дніпропетровській області</w:t>
      </w:r>
      <w:r w:rsidR="00241542" w:rsidRPr="006F4359">
        <w:t xml:space="preserve"> (лист від 22.03.2021 № 6175/5/04-36-24-02-13) щодо кількості квартир загальною площею понад 60 кв.м, які підлягають оподаткуванню податком на нерухоме майно, відмінне від земельної ділянки по м. Дніпру станом на 01.01.2021 року.</w:t>
      </w:r>
    </w:p>
    <w:p w:rsidR="00DC2353" w:rsidRDefault="00DC2353" w:rsidP="005F0D8E">
      <w:pPr>
        <w:pStyle w:val="af1"/>
        <w:ind w:left="0"/>
        <w:rPr>
          <w:sz w:val="28"/>
          <w:szCs w:val="28"/>
        </w:rPr>
      </w:pPr>
    </w:p>
    <w:p w:rsidR="00C46FCB" w:rsidRPr="00B77498" w:rsidRDefault="00C46FCB" w:rsidP="005F0D8E">
      <w:pPr>
        <w:pStyle w:val="af1"/>
        <w:ind w:left="0"/>
        <w:rPr>
          <w:sz w:val="28"/>
          <w:szCs w:val="28"/>
        </w:rPr>
      </w:pPr>
    </w:p>
    <w:p w:rsidR="00423673" w:rsidRDefault="003F30C9" w:rsidP="004D17F0">
      <w:pPr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sz w:val="28"/>
          <w:szCs w:val="28"/>
        </w:rPr>
      </w:pPr>
      <w:r w:rsidRPr="00B77498">
        <w:rPr>
          <w:sz w:val="28"/>
          <w:szCs w:val="28"/>
        </w:rPr>
        <w:t xml:space="preserve">Визначення заходів, за допомогою яких </w:t>
      </w:r>
    </w:p>
    <w:p w:rsidR="003F30C9" w:rsidRPr="00B77498" w:rsidRDefault="003F30C9" w:rsidP="00423673">
      <w:pPr>
        <w:tabs>
          <w:tab w:val="left" w:pos="993"/>
        </w:tabs>
        <w:ind w:left="709"/>
        <w:rPr>
          <w:sz w:val="28"/>
          <w:szCs w:val="28"/>
        </w:rPr>
      </w:pPr>
      <w:r w:rsidRPr="00B77498">
        <w:rPr>
          <w:sz w:val="28"/>
          <w:szCs w:val="28"/>
        </w:rPr>
        <w:t>здійснюватиметься відстеження результативності</w:t>
      </w:r>
      <w:r w:rsidR="003571AE" w:rsidRPr="00B77498">
        <w:rPr>
          <w:sz w:val="28"/>
          <w:szCs w:val="28"/>
        </w:rPr>
        <w:t xml:space="preserve"> </w:t>
      </w:r>
      <w:r w:rsidRPr="00B77498">
        <w:rPr>
          <w:sz w:val="28"/>
          <w:szCs w:val="28"/>
        </w:rPr>
        <w:t>дії регуляторного акта</w:t>
      </w:r>
    </w:p>
    <w:p w:rsidR="003571AE" w:rsidRPr="00B70181" w:rsidRDefault="003571AE" w:rsidP="00B77498">
      <w:pPr>
        <w:tabs>
          <w:tab w:val="left" w:pos="993"/>
        </w:tabs>
        <w:ind w:left="709"/>
        <w:jc w:val="both"/>
        <w:rPr>
          <w:sz w:val="16"/>
          <w:szCs w:val="16"/>
        </w:rPr>
      </w:pPr>
    </w:p>
    <w:p w:rsidR="00A849A6" w:rsidRPr="00B77498" w:rsidRDefault="003F30C9" w:rsidP="00B77498">
      <w:pPr>
        <w:ind w:firstLine="708"/>
        <w:jc w:val="both"/>
        <w:rPr>
          <w:sz w:val="28"/>
          <w:szCs w:val="28"/>
        </w:rPr>
      </w:pPr>
      <w:r w:rsidRPr="00B77498">
        <w:rPr>
          <w:sz w:val="28"/>
          <w:szCs w:val="28"/>
        </w:rPr>
        <w:t>Відстеження результативності регул</w:t>
      </w:r>
      <w:r w:rsidR="007D0A2C" w:rsidRPr="00B77498">
        <w:rPr>
          <w:sz w:val="28"/>
          <w:szCs w:val="28"/>
        </w:rPr>
        <w:t>яторного акта буде здійснюватись</w:t>
      </w:r>
      <w:r w:rsidRPr="00B77498">
        <w:rPr>
          <w:sz w:val="28"/>
          <w:szCs w:val="28"/>
        </w:rPr>
        <w:t xml:space="preserve"> </w:t>
      </w:r>
      <w:r w:rsidR="007D0A2C" w:rsidRPr="00B77498">
        <w:rPr>
          <w:sz w:val="28"/>
          <w:szCs w:val="28"/>
        </w:rPr>
        <w:t>департаментом по роботі з доходами місцевого бюджету Дніпровської міської ради</w:t>
      </w:r>
      <w:r w:rsidR="000270FF">
        <w:rPr>
          <w:sz w:val="28"/>
          <w:szCs w:val="28"/>
        </w:rPr>
        <w:t xml:space="preserve"> </w:t>
      </w:r>
      <w:r w:rsidR="000270FF" w:rsidRPr="000270FF">
        <w:rPr>
          <w:sz w:val="28"/>
          <w:szCs w:val="28"/>
        </w:rPr>
        <w:t>за результатами податкового періоду 2023 року</w:t>
      </w:r>
      <w:r w:rsidR="000270FF">
        <w:rPr>
          <w:sz w:val="28"/>
          <w:szCs w:val="28"/>
        </w:rPr>
        <w:t>,</w:t>
      </w:r>
      <w:r w:rsidR="000270FF" w:rsidRPr="000270FF">
        <w:rPr>
          <w:sz w:val="28"/>
          <w:szCs w:val="28"/>
        </w:rPr>
        <w:t xml:space="preserve"> оскільки рішення міської ради набирає чинності з 01.01.2022 року, а відповідно до статті 266 ПКУ фізичні особи сплачуть податок на нерухоме майно, відмінне від земельної ділянки за 2022 рік у 2023 році.</w:t>
      </w:r>
    </w:p>
    <w:p w:rsidR="00A849A6" w:rsidRPr="00B77498" w:rsidRDefault="00A849A6" w:rsidP="00B77498">
      <w:pPr>
        <w:pStyle w:val="Bodytext1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r w:rsidRPr="00B77498">
        <w:rPr>
          <w:sz w:val="28"/>
          <w:szCs w:val="28"/>
          <w:lang w:val="uk-UA"/>
        </w:rPr>
        <w:t xml:space="preserve">Для відстеження результативності буде застосовано аналіз даних </w:t>
      </w:r>
      <w:r w:rsidR="00EE3DF8">
        <w:rPr>
          <w:sz w:val="28"/>
          <w:szCs w:val="28"/>
          <w:lang w:val="uk-UA"/>
        </w:rPr>
        <w:t xml:space="preserve">Головного управління Державної податкової служби у Дніпропетровській </w:t>
      </w:r>
      <w:r w:rsidR="00EE3DF8">
        <w:rPr>
          <w:sz w:val="28"/>
          <w:szCs w:val="28"/>
          <w:lang w:val="uk-UA"/>
        </w:rPr>
        <w:lastRenderedPageBreak/>
        <w:t>області</w:t>
      </w:r>
      <w:r w:rsidRPr="00B77498">
        <w:rPr>
          <w:sz w:val="28"/>
          <w:szCs w:val="28"/>
          <w:lang w:val="uk-UA"/>
        </w:rPr>
        <w:t xml:space="preserve"> та </w:t>
      </w:r>
      <w:r w:rsidR="00EE3DF8">
        <w:rPr>
          <w:sz w:val="28"/>
          <w:szCs w:val="28"/>
          <w:lang w:val="uk-UA"/>
        </w:rPr>
        <w:t xml:space="preserve">даних </w:t>
      </w:r>
      <w:r w:rsidR="00B86257" w:rsidRPr="005400B1">
        <w:rPr>
          <w:sz w:val="28"/>
          <w:szCs w:val="28"/>
          <w:lang w:val="uk-UA"/>
        </w:rPr>
        <w:t xml:space="preserve">ГУ </w:t>
      </w:r>
      <w:r w:rsidR="00EE3DF8" w:rsidRPr="005400B1">
        <w:rPr>
          <w:sz w:val="28"/>
          <w:szCs w:val="28"/>
          <w:lang w:val="uk-UA"/>
        </w:rPr>
        <w:t>Дер</w:t>
      </w:r>
      <w:r w:rsidR="00B86257" w:rsidRPr="005400B1">
        <w:rPr>
          <w:sz w:val="28"/>
          <w:szCs w:val="28"/>
          <w:lang w:val="uk-UA"/>
        </w:rPr>
        <w:t>ж</w:t>
      </w:r>
      <w:r w:rsidR="00EE3DF8" w:rsidRPr="005400B1">
        <w:rPr>
          <w:sz w:val="28"/>
          <w:szCs w:val="28"/>
          <w:lang w:val="uk-UA"/>
        </w:rPr>
        <w:t>авн</w:t>
      </w:r>
      <w:r w:rsidR="00B86257" w:rsidRPr="005400B1">
        <w:rPr>
          <w:sz w:val="28"/>
          <w:szCs w:val="28"/>
          <w:lang w:val="uk-UA"/>
        </w:rPr>
        <w:t>ої казначейської служби у Дніпропетровській області</w:t>
      </w:r>
      <w:r w:rsidRPr="005400B1">
        <w:rPr>
          <w:sz w:val="28"/>
          <w:szCs w:val="28"/>
          <w:lang w:val="uk-UA"/>
        </w:rPr>
        <w:t>,</w:t>
      </w:r>
      <w:r w:rsidRPr="00B77498">
        <w:rPr>
          <w:sz w:val="28"/>
          <w:szCs w:val="28"/>
          <w:lang w:val="uk-UA"/>
        </w:rPr>
        <w:t xml:space="preserve"> аналіз динаміки кількості </w:t>
      </w:r>
      <w:r w:rsidR="00E62BBC">
        <w:rPr>
          <w:sz w:val="28"/>
          <w:szCs w:val="28"/>
          <w:lang w:val="uk-UA"/>
        </w:rPr>
        <w:t>об’єктів</w:t>
      </w:r>
      <w:r w:rsidRPr="00B77498">
        <w:rPr>
          <w:sz w:val="28"/>
          <w:szCs w:val="28"/>
          <w:lang w:val="uk-UA"/>
        </w:rPr>
        <w:t xml:space="preserve">, що </w:t>
      </w:r>
      <w:r w:rsidR="00E62BBC">
        <w:rPr>
          <w:sz w:val="28"/>
          <w:szCs w:val="28"/>
          <w:lang w:val="uk-UA"/>
        </w:rPr>
        <w:t>підлягають оподаткуванню</w:t>
      </w:r>
      <w:r w:rsidRPr="00B77498">
        <w:rPr>
          <w:sz w:val="28"/>
          <w:szCs w:val="28"/>
          <w:lang w:val="uk-UA"/>
        </w:rPr>
        <w:t xml:space="preserve"> </w:t>
      </w:r>
      <w:r w:rsidRPr="00B77498">
        <w:rPr>
          <w:rStyle w:val="Strong"/>
          <w:b w:val="0"/>
          <w:color w:val="000000"/>
          <w:sz w:val="28"/>
          <w:szCs w:val="28"/>
        </w:rPr>
        <w:t>подат</w:t>
      </w:r>
      <w:r w:rsidR="00E62BBC">
        <w:rPr>
          <w:rStyle w:val="Strong"/>
          <w:b w:val="0"/>
          <w:color w:val="000000"/>
          <w:sz w:val="28"/>
          <w:szCs w:val="28"/>
          <w:lang w:val="uk-UA"/>
        </w:rPr>
        <w:t>ком</w:t>
      </w:r>
      <w:r w:rsidRPr="00B77498">
        <w:rPr>
          <w:rStyle w:val="Strong"/>
          <w:b w:val="0"/>
          <w:color w:val="000000"/>
          <w:sz w:val="28"/>
          <w:szCs w:val="28"/>
        </w:rPr>
        <w:t xml:space="preserve"> на нерухоме майно</w:t>
      </w:r>
      <w:r w:rsidRPr="00B77498">
        <w:rPr>
          <w:sz w:val="28"/>
          <w:szCs w:val="28"/>
          <w:lang w:val="uk-UA"/>
        </w:rPr>
        <w:t>, відмінне від земельної ділянки.</w:t>
      </w:r>
    </w:p>
    <w:p w:rsidR="00FA3EA2" w:rsidRDefault="002146BB" w:rsidP="00B77498">
      <w:pPr>
        <w:pStyle w:val="HTML"/>
        <w:tabs>
          <w:tab w:val="clear" w:pos="916"/>
          <w:tab w:val="clear" w:pos="1832"/>
          <w:tab w:val="clear" w:pos="2748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У разі виникненн</w:t>
      </w:r>
      <w:r w:rsidR="005417F3">
        <w:rPr>
          <w:rFonts w:ascii="Times New Roman" w:hAnsi="Times New Roman"/>
          <w:sz w:val="28"/>
          <w:szCs w:val="28"/>
          <w:lang w:val="uk-UA" w:eastAsia="en-US"/>
        </w:rPr>
        <w:t>я змін у законодавстві або проблемних питань</w:t>
      </w:r>
      <w:r w:rsidR="009E2BF3">
        <w:rPr>
          <w:rFonts w:ascii="Times New Roman" w:hAnsi="Times New Roman"/>
          <w:sz w:val="28"/>
          <w:szCs w:val="28"/>
          <w:lang w:val="uk-UA" w:eastAsia="en-US"/>
        </w:rPr>
        <w:t>,</w:t>
      </w:r>
      <w:r w:rsidR="005417F3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вони будуть урегульовані шляхом внесення змін до РА.</w:t>
      </w:r>
    </w:p>
    <w:p w:rsidR="006C133A" w:rsidRPr="00B77498" w:rsidRDefault="006C133A" w:rsidP="00B77498">
      <w:pPr>
        <w:pStyle w:val="HTML"/>
        <w:tabs>
          <w:tab w:val="clear" w:pos="916"/>
          <w:tab w:val="clear" w:pos="1832"/>
          <w:tab w:val="clear" w:pos="2748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FA3EA2" w:rsidRPr="00B77498" w:rsidRDefault="009C583D" w:rsidP="00B70181">
      <w:pPr>
        <w:pStyle w:val="Bodytext1"/>
        <w:spacing w:before="0" w:line="240" w:lineRule="auto"/>
        <w:ind w:firstLine="709"/>
        <w:jc w:val="both"/>
        <w:rPr>
          <w:sz w:val="28"/>
          <w:szCs w:val="28"/>
        </w:rPr>
      </w:pPr>
      <w:r w:rsidRPr="00B77498">
        <w:rPr>
          <w:sz w:val="28"/>
          <w:szCs w:val="28"/>
        </w:rPr>
        <w:t xml:space="preserve">Зауваження та пропозиції від фізичних осіб, </w:t>
      </w:r>
      <w:r w:rsidR="00926200">
        <w:rPr>
          <w:sz w:val="28"/>
          <w:szCs w:val="28"/>
          <w:lang w:val="uk-UA"/>
        </w:rPr>
        <w:t>громадських організацій</w:t>
      </w:r>
      <w:r w:rsidRPr="00B77498">
        <w:rPr>
          <w:sz w:val="28"/>
          <w:szCs w:val="28"/>
        </w:rPr>
        <w:t xml:space="preserve"> приймаються протягом одного місяця з дня </w:t>
      </w:r>
      <w:r w:rsidRPr="00B77498">
        <w:rPr>
          <w:sz w:val="28"/>
          <w:szCs w:val="28"/>
          <w:lang w:val="uk-UA"/>
        </w:rPr>
        <w:t xml:space="preserve">оприлюднення </w:t>
      </w:r>
      <w:r w:rsidR="000270FF">
        <w:rPr>
          <w:sz w:val="28"/>
          <w:szCs w:val="28"/>
        </w:rPr>
        <w:t>проє</w:t>
      </w:r>
      <w:r w:rsidRPr="00B77498">
        <w:rPr>
          <w:sz w:val="28"/>
          <w:szCs w:val="28"/>
        </w:rPr>
        <w:t xml:space="preserve">кту </w:t>
      </w:r>
      <w:r w:rsidR="000270FF">
        <w:rPr>
          <w:sz w:val="28"/>
          <w:szCs w:val="28"/>
          <w:lang w:val="uk-UA"/>
        </w:rPr>
        <w:t>РА</w:t>
      </w:r>
      <w:r w:rsidRPr="00B77498">
        <w:rPr>
          <w:sz w:val="28"/>
          <w:szCs w:val="28"/>
        </w:rPr>
        <w:t xml:space="preserve"> та відповідного </w:t>
      </w:r>
      <w:r w:rsidR="00C73A8D">
        <w:rPr>
          <w:sz w:val="28"/>
          <w:szCs w:val="28"/>
          <w:lang w:val="uk-UA"/>
        </w:rPr>
        <w:t>АРВ</w:t>
      </w:r>
      <w:r w:rsidRPr="00B77498">
        <w:rPr>
          <w:sz w:val="28"/>
          <w:szCs w:val="28"/>
        </w:rPr>
        <w:t xml:space="preserve"> за адресою: просп. Дмитра Яворницького, 75, м. Дніпро, 49000 департаментом по роботі з доходами місцевого б</w:t>
      </w:r>
      <w:r w:rsidR="00926200">
        <w:rPr>
          <w:sz w:val="28"/>
          <w:szCs w:val="28"/>
        </w:rPr>
        <w:t>юджету Дніпровської міської ради</w:t>
      </w:r>
      <w:r w:rsidRPr="00B77498">
        <w:rPr>
          <w:sz w:val="28"/>
          <w:szCs w:val="28"/>
        </w:rPr>
        <w:t>, або в електронному вигляді на електронну пошту: Dohody_Dnipro@dmr.dp.ua з поміткою «Пропозиції та зауваження до проєкту регуляторного акта»</w:t>
      </w:r>
      <w:r w:rsidRPr="00B77498">
        <w:rPr>
          <w:sz w:val="28"/>
          <w:szCs w:val="28"/>
          <w:lang w:val="uk-UA"/>
        </w:rPr>
        <w:t>.</w:t>
      </w:r>
    </w:p>
    <w:p w:rsidR="00B70181" w:rsidRDefault="00B70181" w:rsidP="00B7749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right="49"/>
        <w:jc w:val="both"/>
        <w:rPr>
          <w:sz w:val="28"/>
          <w:szCs w:val="28"/>
          <w:lang w:val="uk-UA"/>
        </w:rPr>
      </w:pPr>
    </w:p>
    <w:p w:rsidR="00031D43" w:rsidRDefault="00031D43" w:rsidP="00B7749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right="49"/>
        <w:jc w:val="both"/>
        <w:rPr>
          <w:sz w:val="28"/>
          <w:szCs w:val="28"/>
          <w:lang w:val="uk-UA"/>
        </w:rPr>
      </w:pPr>
    </w:p>
    <w:p w:rsidR="00FA3EA2" w:rsidRPr="00B77498" w:rsidRDefault="00FA3EA2" w:rsidP="00B7749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right="49"/>
        <w:jc w:val="both"/>
        <w:rPr>
          <w:sz w:val="28"/>
          <w:szCs w:val="28"/>
          <w:lang w:val="uk-UA"/>
        </w:rPr>
      </w:pPr>
      <w:r w:rsidRPr="00B77498">
        <w:rPr>
          <w:sz w:val="28"/>
          <w:szCs w:val="28"/>
          <w:lang w:val="uk-UA"/>
        </w:rPr>
        <w:t xml:space="preserve">Директор департаменту по роботі </w:t>
      </w:r>
    </w:p>
    <w:p w:rsidR="00FA3EA2" w:rsidRPr="00B77498" w:rsidRDefault="00FA3EA2" w:rsidP="00B7749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right="49"/>
        <w:jc w:val="both"/>
        <w:rPr>
          <w:sz w:val="28"/>
          <w:szCs w:val="28"/>
          <w:lang w:val="uk-UA"/>
        </w:rPr>
      </w:pPr>
      <w:r w:rsidRPr="00B77498">
        <w:rPr>
          <w:sz w:val="28"/>
          <w:szCs w:val="28"/>
          <w:lang w:val="uk-UA"/>
        </w:rPr>
        <w:t xml:space="preserve">з доходами місцевого бюджету </w:t>
      </w:r>
    </w:p>
    <w:p w:rsidR="00FA3EA2" w:rsidRPr="00B77498" w:rsidRDefault="00FA3EA2" w:rsidP="00B7749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right="49"/>
        <w:jc w:val="both"/>
        <w:rPr>
          <w:b/>
          <w:i/>
          <w:sz w:val="28"/>
          <w:szCs w:val="28"/>
          <w:lang w:val="uk-UA"/>
        </w:rPr>
      </w:pPr>
      <w:r w:rsidRPr="00B77498">
        <w:rPr>
          <w:sz w:val="28"/>
          <w:szCs w:val="28"/>
          <w:lang w:val="uk-UA"/>
        </w:rPr>
        <w:t>Дніпровської міської ради                                                                      О. О. Козік</w:t>
      </w:r>
    </w:p>
    <w:p w:rsidR="002B31A5" w:rsidRDefault="002B31A5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6D4A8A" w:rsidRDefault="006D4A8A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6D4A8A" w:rsidRDefault="006D4A8A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6D4A8A" w:rsidRDefault="006D4A8A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6D4A8A" w:rsidRDefault="006D4A8A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6D4A8A" w:rsidRDefault="006D4A8A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6D4A8A" w:rsidRDefault="006D4A8A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6D4A8A" w:rsidRDefault="006D4A8A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6D4A8A" w:rsidRDefault="006D4A8A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6D4A8A" w:rsidRDefault="006D4A8A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6D4A8A" w:rsidRDefault="006D4A8A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6D4A8A" w:rsidRDefault="006D4A8A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6D4A8A" w:rsidRDefault="006D4A8A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6D4A8A" w:rsidRDefault="006D4A8A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6D4A8A" w:rsidRDefault="006D4A8A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6D4A8A" w:rsidRDefault="006D4A8A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6D4A8A" w:rsidRDefault="006D4A8A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6D4A8A" w:rsidRDefault="006D4A8A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6D4A8A" w:rsidRDefault="006D4A8A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540EB7" w:rsidRDefault="00540EB7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540EB7" w:rsidRDefault="00540EB7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540EB7" w:rsidRDefault="00540EB7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540EB7" w:rsidRDefault="00540EB7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540EB7" w:rsidRDefault="00540EB7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540EB7" w:rsidRDefault="00540EB7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6D4A8A" w:rsidRDefault="006D4A8A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DD526E" w:rsidRDefault="00DD526E" w:rsidP="003F59E6">
      <w:pPr>
        <w:pStyle w:val="ab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2B31A5" w:rsidRPr="002F7600" w:rsidRDefault="002B31A5" w:rsidP="002B31A5">
      <w:pPr>
        <w:pStyle w:val="afe"/>
        <w:spacing w:before="0" w:line="240" w:lineRule="atLeast"/>
        <w:ind w:firstLine="708"/>
        <w:jc w:val="center"/>
        <w:rPr>
          <w:rStyle w:val="rvts15"/>
          <w:rFonts w:ascii="Times New Roman" w:hAnsi="Times New Roman"/>
          <w:bCs/>
          <w:color w:val="000000"/>
          <w:szCs w:val="28"/>
          <w:shd w:val="clear" w:color="auto" w:fill="FFFFFF"/>
        </w:rPr>
      </w:pPr>
      <w:bookmarkStart w:id="2" w:name="RANGE!A1:P22"/>
      <w:bookmarkEnd w:id="2"/>
      <w:r w:rsidRPr="00E95C92">
        <w:rPr>
          <w:rStyle w:val="rvts15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ab/>
      </w:r>
      <w:r w:rsidRPr="00E95C92">
        <w:rPr>
          <w:rStyle w:val="rvts15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 w:rsidRPr="00E95C92">
        <w:rPr>
          <w:rStyle w:val="rvts15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 w:rsidRPr="00E95C92">
        <w:rPr>
          <w:rStyle w:val="rvts15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 w:rsidRPr="00E95C92">
        <w:rPr>
          <w:rStyle w:val="rvts15"/>
          <w:rFonts w:ascii="Times New Roman" w:hAnsi="Times New Roman"/>
          <w:bCs/>
          <w:color w:val="000000"/>
          <w:szCs w:val="28"/>
          <w:shd w:val="clear" w:color="auto" w:fill="FFFFFF"/>
        </w:rPr>
        <w:tab/>
      </w:r>
      <w:r w:rsidRPr="00E95C92">
        <w:rPr>
          <w:rStyle w:val="rvts15"/>
          <w:rFonts w:ascii="Times New Roman" w:hAnsi="Times New Roman"/>
          <w:bCs/>
          <w:color w:val="000000"/>
          <w:szCs w:val="28"/>
          <w:shd w:val="clear" w:color="auto" w:fill="FFFFFF"/>
        </w:rPr>
        <w:tab/>
      </w:r>
      <w:r w:rsidRPr="00E95C92">
        <w:rPr>
          <w:rStyle w:val="rvts15"/>
          <w:rFonts w:ascii="Times New Roman" w:hAnsi="Times New Roman"/>
          <w:bCs/>
          <w:color w:val="000000"/>
          <w:szCs w:val="28"/>
          <w:shd w:val="clear" w:color="auto" w:fill="FFFFFF"/>
        </w:rPr>
        <w:tab/>
      </w:r>
      <w:r w:rsidR="006D4A8A">
        <w:rPr>
          <w:rStyle w:val="rvts15"/>
          <w:rFonts w:ascii="Times New Roman" w:hAnsi="Times New Roman"/>
          <w:bCs/>
          <w:color w:val="000000"/>
          <w:szCs w:val="28"/>
          <w:shd w:val="clear" w:color="auto" w:fill="FFFFFF"/>
        </w:rPr>
        <w:tab/>
      </w:r>
      <w:r w:rsidR="006D4A8A">
        <w:rPr>
          <w:rStyle w:val="rvts15"/>
          <w:rFonts w:ascii="Times New Roman" w:hAnsi="Times New Roman"/>
          <w:bCs/>
          <w:color w:val="000000"/>
          <w:szCs w:val="28"/>
          <w:shd w:val="clear" w:color="auto" w:fill="FFFFFF"/>
        </w:rPr>
        <w:tab/>
      </w:r>
      <w:r w:rsidRPr="002F7600">
        <w:rPr>
          <w:rStyle w:val="rvts15"/>
          <w:rFonts w:ascii="Times New Roman" w:hAnsi="Times New Roman"/>
          <w:bCs/>
          <w:color w:val="000000"/>
          <w:szCs w:val="28"/>
          <w:shd w:val="clear" w:color="auto" w:fill="FFFFFF"/>
        </w:rPr>
        <w:t>Додаток 1 до АРВ</w:t>
      </w:r>
    </w:p>
    <w:p w:rsidR="002B31A5" w:rsidRPr="002F7600" w:rsidRDefault="002B31A5" w:rsidP="002B31A5">
      <w:pPr>
        <w:pStyle w:val="afe"/>
        <w:spacing w:before="0" w:line="240" w:lineRule="atLeast"/>
        <w:ind w:firstLine="0"/>
        <w:jc w:val="center"/>
        <w:rPr>
          <w:rStyle w:val="rvts15"/>
          <w:rFonts w:ascii="Times New Roman" w:hAnsi="Times New Roman"/>
          <w:bCs/>
          <w:color w:val="000000"/>
          <w:szCs w:val="28"/>
          <w:shd w:val="clear" w:color="auto" w:fill="FFFFFF"/>
        </w:rPr>
      </w:pPr>
      <w:r w:rsidRPr="002F7600">
        <w:rPr>
          <w:rStyle w:val="rvts15"/>
          <w:rFonts w:ascii="Times New Roman" w:hAnsi="Times New Roman"/>
          <w:bCs/>
          <w:color w:val="000000"/>
          <w:szCs w:val="28"/>
          <w:shd w:val="clear" w:color="auto" w:fill="FFFFFF"/>
        </w:rPr>
        <w:t>ВИТРАТИ</w:t>
      </w:r>
    </w:p>
    <w:p w:rsidR="002B31A5" w:rsidRPr="002F7600" w:rsidRDefault="002B31A5" w:rsidP="002B31A5">
      <w:pPr>
        <w:pStyle w:val="afe"/>
        <w:spacing w:before="0" w:line="240" w:lineRule="atLeast"/>
        <w:ind w:firstLine="0"/>
        <w:jc w:val="center"/>
        <w:rPr>
          <w:rStyle w:val="rvts15"/>
          <w:rFonts w:ascii="Times New Roman" w:hAnsi="Times New Roman"/>
          <w:bCs/>
          <w:color w:val="000000"/>
          <w:szCs w:val="28"/>
          <w:shd w:val="clear" w:color="auto" w:fill="FFFFFF"/>
        </w:rPr>
      </w:pPr>
      <w:r w:rsidRPr="002F7600">
        <w:rPr>
          <w:rStyle w:val="rvts15"/>
          <w:rFonts w:ascii="Times New Roman" w:hAnsi="Times New Roman"/>
          <w:bCs/>
          <w:color w:val="000000"/>
          <w:szCs w:val="28"/>
          <w:shd w:val="clear" w:color="auto" w:fill="FFFFFF"/>
        </w:rPr>
        <w:t>на одного суб’єкта господарювання великого і середнього підприємництва,</w:t>
      </w:r>
    </w:p>
    <w:p w:rsidR="002B31A5" w:rsidRDefault="002B31A5" w:rsidP="002B31A5">
      <w:pPr>
        <w:pStyle w:val="afe"/>
        <w:spacing w:before="0" w:line="240" w:lineRule="atLeast"/>
        <w:ind w:firstLine="708"/>
        <w:jc w:val="center"/>
        <w:rPr>
          <w:rStyle w:val="rvts15"/>
          <w:rFonts w:ascii="Times New Roman" w:hAnsi="Times New Roman"/>
          <w:bCs/>
          <w:color w:val="000000"/>
          <w:szCs w:val="28"/>
          <w:shd w:val="clear" w:color="auto" w:fill="FFFFFF"/>
        </w:rPr>
      </w:pPr>
      <w:r w:rsidRPr="002F7600">
        <w:rPr>
          <w:rStyle w:val="rvts15"/>
          <w:rFonts w:ascii="Times New Roman" w:hAnsi="Times New Roman"/>
          <w:bCs/>
          <w:color w:val="000000"/>
          <w:szCs w:val="28"/>
          <w:shd w:val="clear" w:color="auto" w:fill="FFFFFF"/>
        </w:rPr>
        <w:t>які виникають внаслідок дії регуляторного акта</w:t>
      </w:r>
    </w:p>
    <w:p w:rsidR="00AF04AE" w:rsidRPr="002F7600" w:rsidRDefault="00AF04AE" w:rsidP="002B31A5">
      <w:pPr>
        <w:pStyle w:val="afe"/>
        <w:spacing w:before="0" w:line="240" w:lineRule="atLeast"/>
        <w:ind w:firstLine="708"/>
        <w:jc w:val="center"/>
        <w:rPr>
          <w:rStyle w:val="rvts15"/>
          <w:rFonts w:ascii="Times New Roman" w:hAnsi="Times New Roman"/>
          <w:bCs/>
          <w:color w:val="000000"/>
          <w:szCs w:val="28"/>
          <w:shd w:val="clear" w:color="auto" w:fill="FFFFFF"/>
        </w:rPr>
      </w:pPr>
    </w:p>
    <w:p w:rsidR="004C51BF" w:rsidRDefault="00AF04AE" w:rsidP="003F59E6">
      <w:pPr>
        <w:pStyle w:val="afe"/>
        <w:spacing w:before="0" w:line="240" w:lineRule="atLeast"/>
        <w:ind w:firstLine="0"/>
        <w:jc w:val="both"/>
        <w:rPr>
          <w:rStyle w:val="rvts15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rvts15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Style w:val="rvts15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Style w:val="rvts15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Style w:val="rvts15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Style w:val="rvts15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Style w:val="rvts15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Style w:val="rvts15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Style w:val="rvts15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Style w:val="rvts15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Style w:val="rvts15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Style w:val="rvts15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 xml:space="preserve">        Таблиця 1.1</w:t>
      </w:r>
    </w:p>
    <w:p w:rsidR="00540EB7" w:rsidRPr="00540EB7" w:rsidRDefault="00540EB7" w:rsidP="003F59E6">
      <w:pPr>
        <w:pStyle w:val="afe"/>
        <w:spacing w:before="0" w:line="240" w:lineRule="atLeast"/>
        <w:ind w:firstLine="0"/>
        <w:jc w:val="both"/>
        <w:rPr>
          <w:rStyle w:val="rvts15"/>
          <w:rFonts w:ascii="Times New Roman" w:hAnsi="Times New Roman"/>
          <w:bCs/>
          <w:color w:val="000000"/>
          <w:sz w:val="12"/>
          <w:szCs w:val="1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553"/>
        <w:gridCol w:w="2126"/>
        <w:gridCol w:w="2126"/>
      </w:tblGrid>
      <w:tr w:rsidR="004C51BF" w:rsidRPr="00E73A78" w:rsidTr="00E73A78">
        <w:tc>
          <w:tcPr>
            <w:tcW w:w="942" w:type="dxa"/>
            <w:shd w:val="clear" w:color="auto" w:fill="auto"/>
          </w:tcPr>
          <w:p w:rsidR="004C51BF" w:rsidRPr="00E73A78" w:rsidRDefault="004C51BF" w:rsidP="00E73A78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73A78">
              <w:rPr>
                <w:color w:val="000000"/>
              </w:rPr>
              <w:t>Поряд-ковий номер</w:t>
            </w:r>
          </w:p>
        </w:tc>
        <w:tc>
          <w:tcPr>
            <w:tcW w:w="4553" w:type="dxa"/>
            <w:shd w:val="clear" w:color="auto" w:fill="auto"/>
          </w:tcPr>
          <w:p w:rsidR="004C51BF" w:rsidRPr="00E73A78" w:rsidRDefault="004C51BF" w:rsidP="00E73A78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73A78">
              <w:rPr>
                <w:color w:val="000000"/>
              </w:rPr>
              <w:t>Витрати</w:t>
            </w:r>
          </w:p>
        </w:tc>
        <w:tc>
          <w:tcPr>
            <w:tcW w:w="2126" w:type="dxa"/>
            <w:shd w:val="clear" w:color="auto" w:fill="auto"/>
          </w:tcPr>
          <w:p w:rsidR="004C51BF" w:rsidRPr="00E73A78" w:rsidRDefault="004C51BF" w:rsidP="00E73A78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73A78">
              <w:rPr>
                <w:color w:val="000000"/>
              </w:rPr>
              <w:t>За перший рік</w:t>
            </w:r>
          </w:p>
        </w:tc>
        <w:tc>
          <w:tcPr>
            <w:tcW w:w="2126" w:type="dxa"/>
            <w:shd w:val="clear" w:color="auto" w:fill="auto"/>
          </w:tcPr>
          <w:p w:rsidR="004C51BF" w:rsidRPr="00E73A78" w:rsidRDefault="004C51BF" w:rsidP="00E73A78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73A78">
              <w:rPr>
                <w:color w:val="000000"/>
              </w:rPr>
              <w:t>За п’ять років</w:t>
            </w:r>
          </w:p>
        </w:tc>
      </w:tr>
      <w:tr w:rsidR="0005547C" w:rsidRPr="00E73A78" w:rsidTr="00E73A78">
        <w:tc>
          <w:tcPr>
            <w:tcW w:w="942" w:type="dxa"/>
            <w:shd w:val="clear" w:color="auto" w:fill="auto"/>
          </w:tcPr>
          <w:p w:rsidR="0005547C" w:rsidRPr="00E73A78" w:rsidRDefault="0005547C" w:rsidP="00E73A78">
            <w:pPr>
              <w:pStyle w:val="afe"/>
              <w:spacing w:before="0" w:line="240" w:lineRule="atLeast"/>
              <w:ind w:left="720" w:hanging="578"/>
              <w:jc w:val="center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3A78"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53" w:type="dxa"/>
            <w:shd w:val="clear" w:color="auto" w:fill="auto"/>
          </w:tcPr>
          <w:p w:rsidR="0005547C" w:rsidRPr="00E73A78" w:rsidRDefault="0005547C" w:rsidP="00E73A78">
            <w:pPr>
              <w:pStyle w:val="afe"/>
              <w:spacing w:before="0" w:line="24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3A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5547C" w:rsidRPr="00E73A78" w:rsidRDefault="0005547C" w:rsidP="00E73A78">
            <w:pPr>
              <w:pStyle w:val="afe"/>
              <w:spacing w:before="0" w:line="240" w:lineRule="atLeast"/>
              <w:ind w:firstLine="0"/>
              <w:jc w:val="center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3A78"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5547C" w:rsidRPr="00E73A78" w:rsidRDefault="0005547C" w:rsidP="00E73A78">
            <w:pPr>
              <w:pStyle w:val="afe"/>
              <w:spacing w:before="0" w:line="240" w:lineRule="atLeast"/>
              <w:ind w:firstLine="0"/>
              <w:jc w:val="center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3A78"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C51BF" w:rsidRPr="00E73A78" w:rsidTr="00E73A78">
        <w:tc>
          <w:tcPr>
            <w:tcW w:w="942" w:type="dxa"/>
            <w:shd w:val="clear" w:color="auto" w:fill="auto"/>
          </w:tcPr>
          <w:p w:rsidR="004C51BF" w:rsidRPr="00E73A78" w:rsidRDefault="004C51BF" w:rsidP="00E73A78">
            <w:pPr>
              <w:pStyle w:val="afe"/>
              <w:numPr>
                <w:ilvl w:val="0"/>
                <w:numId w:val="19"/>
              </w:numPr>
              <w:spacing w:before="0" w:line="240" w:lineRule="atLeast"/>
              <w:jc w:val="both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3" w:type="dxa"/>
            <w:shd w:val="clear" w:color="auto" w:fill="auto"/>
          </w:tcPr>
          <w:p w:rsidR="004C51BF" w:rsidRPr="00E73A78" w:rsidRDefault="004C51BF" w:rsidP="00E73A78">
            <w:pPr>
              <w:pStyle w:val="afe"/>
              <w:spacing w:before="0" w:line="240" w:lineRule="atLeast"/>
              <w:ind w:firstLine="0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3A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грн</w:t>
            </w:r>
          </w:p>
        </w:tc>
        <w:tc>
          <w:tcPr>
            <w:tcW w:w="2126" w:type="dxa"/>
            <w:shd w:val="clear" w:color="auto" w:fill="auto"/>
          </w:tcPr>
          <w:p w:rsidR="004C51BF" w:rsidRPr="00E73A78" w:rsidRDefault="004C51BF" w:rsidP="00E73A78">
            <w:pPr>
              <w:pStyle w:val="afe"/>
              <w:spacing w:before="0" w:line="240" w:lineRule="atLeast"/>
              <w:ind w:firstLine="0"/>
              <w:jc w:val="center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3A78"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4C51BF" w:rsidRPr="00E73A78" w:rsidRDefault="004C51BF" w:rsidP="00E73A78">
            <w:pPr>
              <w:pStyle w:val="afe"/>
              <w:spacing w:before="0" w:line="240" w:lineRule="atLeast"/>
              <w:ind w:firstLine="0"/>
              <w:jc w:val="center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3A78"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</w:tr>
      <w:tr w:rsidR="004C51BF" w:rsidRPr="00E73A78" w:rsidTr="00E73A78">
        <w:tc>
          <w:tcPr>
            <w:tcW w:w="942" w:type="dxa"/>
            <w:shd w:val="clear" w:color="auto" w:fill="auto"/>
          </w:tcPr>
          <w:p w:rsidR="004C51BF" w:rsidRPr="00E73A78" w:rsidRDefault="004C51BF" w:rsidP="00E73A78">
            <w:pPr>
              <w:pStyle w:val="afe"/>
              <w:numPr>
                <w:ilvl w:val="0"/>
                <w:numId w:val="19"/>
              </w:numPr>
              <w:spacing w:before="0" w:line="240" w:lineRule="atLeast"/>
              <w:jc w:val="both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3" w:type="dxa"/>
            <w:shd w:val="clear" w:color="auto" w:fill="auto"/>
          </w:tcPr>
          <w:p w:rsidR="004C51BF" w:rsidRPr="00E73A78" w:rsidRDefault="004C51BF" w:rsidP="00E73A78">
            <w:pPr>
              <w:pStyle w:val="afe"/>
              <w:spacing w:before="0" w:line="240" w:lineRule="atLeast"/>
              <w:ind w:firstLine="0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3A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Податок на нерухоме майно, відмінне від земельної ділянки</w:t>
            </w:r>
            <w:r w:rsidR="00A85B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73A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діючою ставкою у розмірі 0,5 відсотка</w:t>
            </w:r>
            <w:r w:rsidRPr="00E73A78">
              <w:rPr>
                <w:rFonts w:ascii="Times New Roman" w:hAnsi="Times New Roman"/>
                <w:sz w:val="24"/>
                <w:szCs w:val="24"/>
              </w:rPr>
              <w:t xml:space="preserve"> від розміру мінімальної заробітної плати, визначеної на 1 січня звітного (податкового) року</w:t>
            </w:r>
          </w:p>
        </w:tc>
        <w:tc>
          <w:tcPr>
            <w:tcW w:w="2126" w:type="dxa"/>
            <w:shd w:val="clear" w:color="auto" w:fill="auto"/>
          </w:tcPr>
          <w:p w:rsidR="004C51BF" w:rsidRPr="00E73A78" w:rsidRDefault="00724E9F" w:rsidP="00E73A78">
            <w:pPr>
              <w:jc w:val="center"/>
              <w:rPr>
                <w:color w:val="FF0000"/>
              </w:rPr>
            </w:pPr>
            <w:r>
              <w:t>30</w:t>
            </w:r>
            <w:r w:rsidR="004C51BF">
              <w:t> </w:t>
            </w:r>
            <w:r w:rsidR="004C51BF" w:rsidRPr="00941DE2">
              <w:t>000</w:t>
            </w:r>
            <w:r w:rsidR="004C51BF">
              <w:t>,00</w:t>
            </w:r>
            <w:r w:rsidR="004C51BF" w:rsidRPr="00941DE2">
              <w:t xml:space="preserve"> грн</w:t>
            </w:r>
            <w:r w:rsidR="004C51BF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C51BF" w:rsidRDefault="00724E9F" w:rsidP="00E73A78">
            <w:pPr>
              <w:jc w:val="center"/>
            </w:pPr>
            <w:r>
              <w:t>1</w:t>
            </w:r>
            <w:r w:rsidR="004C51BF" w:rsidRPr="002F393E">
              <w:t>78</w:t>
            </w:r>
            <w:r>
              <w:rPr>
                <w:lang w:val="ru-RU"/>
              </w:rPr>
              <w:t xml:space="preserve"> </w:t>
            </w:r>
            <w:r w:rsidR="004C51BF" w:rsidRPr="002F393E">
              <w:t>8</w:t>
            </w:r>
            <w:r>
              <w:t>40</w:t>
            </w:r>
            <w:r w:rsidR="004C51BF">
              <w:t>,00 грн</w:t>
            </w:r>
          </w:p>
          <w:p w:rsidR="00A45625" w:rsidRPr="002F393E" w:rsidRDefault="00A45625" w:rsidP="00E73A78">
            <w:pPr>
              <w:jc w:val="center"/>
            </w:pPr>
            <w:r>
              <w:t>(пункт 3,4,5 примітки)</w:t>
            </w:r>
          </w:p>
        </w:tc>
      </w:tr>
      <w:tr w:rsidR="004C51BF" w:rsidRPr="00E73A78" w:rsidTr="00E73A78">
        <w:tc>
          <w:tcPr>
            <w:tcW w:w="942" w:type="dxa"/>
            <w:shd w:val="clear" w:color="auto" w:fill="auto"/>
          </w:tcPr>
          <w:p w:rsidR="004C51BF" w:rsidRPr="00E73A78" w:rsidRDefault="004C51BF" w:rsidP="00E73A78">
            <w:pPr>
              <w:pStyle w:val="afe"/>
              <w:numPr>
                <w:ilvl w:val="0"/>
                <w:numId w:val="19"/>
              </w:numPr>
              <w:spacing w:before="0" w:line="240" w:lineRule="atLeast"/>
              <w:jc w:val="both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3" w:type="dxa"/>
            <w:shd w:val="clear" w:color="auto" w:fill="auto"/>
          </w:tcPr>
          <w:p w:rsidR="004C51BF" w:rsidRPr="00E73A78" w:rsidRDefault="004C51BF" w:rsidP="00E73A78">
            <w:pPr>
              <w:pStyle w:val="afe"/>
              <w:spacing w:before="0" w:line="240" w:lineRule="atLeast"/>
              <w:ind w:firstLine="0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3A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Витрати, пов’язані із веденням обліку, підготовкою та поданням звітності державним органам, грн</w:t>
            </w:r>
          </w:p>
        </w:tc>
        <w:tc>
          <w:tcPr>
            <w:tcW w:w="2126" w:type="dxa"/>
            <w:shd w:val="clear" w:color="auto" w:fill="auto"/>
          </w:tcPr>
          <w:p w:rsidR="004C51BF" w:rsidRPr="002B31A5" w:rsidRDefault="004C51BF" w:rsidP="00E73A78">
            <w:pPr>
              <w:jc w:val="center"/>
            </w:pPr>
            <w:r w:rsidRPr="00E73A78">
              <w:rPr>
                <w:rStyle w:val="rvts15"/>
                <w:bCs/>
                <w:shd w:val="clear" w:color="auto" w:fill="FFFFFF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4C51BF" w:rsidRPr="002B31A5" w:rsidRDefault="004C51BF" w:rsidP="00E73A78">
            <w:pPr>
              <w:jc w:val="center"/>
            </w:pPr>
            <w:r w:rsidRPr="00E73A78">
              <w:rPr>
                <w:rStyle w:val="rvts15"/>
                <w:bCs/>
                <w:shd w:val="clear" w:color="auto" w:fill="FFFFFF"/>
              </w:rPr>
              <w:t>0,00</w:t>
            </w:r>
          </w:p>
        </w:tc>
      </w:tr>
      <w:tr w:rsidR="004C51BF" w:rsidRPr="00E73A78" w:rsidTr="00E73A78">
        <w:tc>
          <w:tcPr>
            <w:tcW w:w="942" w:type="dxa"/>
            <w:shd w:val="clear" w:color="auto" w:fill="auto"/>
          </w:tcPr>
          <w:p w:rsidR="004C51BF" w:rsidRPr="00E73A78" w:rsidRDefault="004C51BF" w:rsidP="00E73A78">
            <w:pPr>
              <w:pStyle w:val="afe"/>
              <w:numPr>
                <w:ilvl w:val="0"/>
                <w:numId w:val="19"/>
              </w:numPr>
              <w:spacing w:before="0" w:line="240" w:lineRule="atLeast"/>
              <w:jc w:val="both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3" w:type="dxa"/>
            <w:shd w:val="clear" w:color="auto" w:fill="auto"/>
          </w:tcPr>
          <w:p w:rsidR="004C51BF" w:rsidRPr="00E73A78" w:rsidRDefault="004C51BF" w:rsidP="00E73A78">
            <w:pPr>
              <w:pStyle w:val="afe"/>
              <w:spacing w:before="0" w:line="240" w:lineRule="atLeast"/>
              <w:ind w:firstLine="0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3A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грн</w:t>
            </w:r>
          </w:p>
        </w:tc>
        <w:tc>
          <w:tcPr>
            <w:tcW w:w="2126" w:type="dxa"/>
            <w:shd w:val="clear" w:color="auto" w:fill="auto"/>
          </w:tcPr>
          <w:p w:rsidR="004C51BF" w:rsidRPr="002F7600" w:rsidRDefault="004C51BF" w:rsidP="00E73A78">
            <w:pPr>
              <w:jc w:val="center"/>
            </w:pPr>
            <w:r w:rsidRPr="00E73A78">
              <w:rPr>
                <w:rStyle w:val="rvts15"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4C51BF" w:rsidRPr="002F7600" w:rsidRDefault="004C51BF" w:rsidP="00E73A78">
            <w:pPr>
              <w:jc w:val="center"/>
            </w:pPr>
            <w:r w:rsidRPr="00E73A78">
              <w:rPr>
                <w:rStyle w:val="rvts15"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4C51BF" w:rsidRPr="00E73A78" w:rsidTr="00E73A78">
        <w:tc>
          <w:tcPr>
            <w:tcW w:w="942" w:type="dxa"/>
            <w:shd w:val="clear" w:color="auto" w:fill="auto"/>
          </w:tcPr>
          <w:p w:rsidR="004C51BF" w:rsidRPr="00E73A78" w:rsidRDefault="004C51BF" w:rsidP="00E73A78">
            <w:pPr>
              <w:pStyle w:val="afe"/>
              <w:numPr>
                <w:ilvl w:val="0"/>
                <w:numId w:val="19"/>
              </w:numPr>
              <w:spacing w:before="0" w:line="240" w:lineRule="atLeast"/>
              <w:jc w:val="both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3" w:type="dxa"/>
            <w:shd w:val="clear" w:color="auto" w:fill="auto"/>
          </w:tcPr>
          <w:p w:rsidR="004C51BF" w:rsidRPr="00E73A78" w:rsidRDefault="004C51BF" w:rsidP="00E73A78">
            <w:pPr>
              <w:pStyle w:val="afe"/>
              <w:spacing w:before="0" w:line="240" w:lineRule="atLeast"/>
              <w:ind w:firstLine="0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3A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грн</w:t>
            </w:r>
          </w:p>
        </w:tc>
        <w:tc>
          <w:tcPr>
            <w:tcW w:w="2126" w:type="dxa"/>
            <w:shd w:val="clear" w:color="auto" w:fill="auto"/>
          </w:tcPr>
          <w:p w:rsidR="004C51BF" w:rsidRPr="002F7600" w:rsidRDefault="004C51BF" w:rsidP="00E73A78">
            <w:pPr>
              <w:jc w:val="center"/>
            </w:pPr>
            <w:r w:rsidRPr="00E73A78">
              <w:rPr>
                <w:rStyle w:val="rvts15"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4C51BF" w:rsidRPr="002F7600" w:rsidRDefault="004C51BF" w:rsidP="00E73A78">
            <w:pPr>
              <w:jc w:val="center"/>
            </w:pPr>
            <w:r w:rsidRPr="00E73A78">
              <w:rPr>
                <w:rStyle w:val="rvts15"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4C51BF" w:rsidRPr="00E73A78" w:rsidTr="00E73A78">
        <w:tc>
          <w:tcPr>
            <w:tcW w:w="942" w:type="dxa"/>
            <w:shd w:val="clear" w:color="auto" w:fill="auto"/>
          </w:tcPr>
          <w:p w:rsidR="004C51BF" w:rsidRPr="00E73A78" w:rsidRDefault="004C51BF" w:rsidP="00E73A78">
            <w:pPr>
              <w:pStyle w:val="afe"/>
              <w:numPr>
                <w:ilvl w:val="0"/>
                <w:numId w:val="19"/>
              </w:numPr>
              <w:spacing w:before="0" w:line="240" w:lineRule="atLeast"/>
              <w:jc w:val="both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3" w:type="dxa"/>
            <w:shd w:val="clear" w:color="auto" w:fill="auto"/>
          </w:tcPr>
          <w:p w:rsidR="004C51BF" w:rsidRPr="00E73A78" w:rsidRDefault="004C51BF" w:rsidP="00E73A78">
            <w:pPr>
              <w:pStyle w:val="afe"/>
              <w:spacing w:before="0" w:line="240" w:lineRule="atLeast"/>
              <w:ind w:firstLine="0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3A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Витрати на оборотні активи (матеріали, канцелярські товари тощо), грн</w:t>
            </w:r>
          </w:p>
        </w:tc>
        <w:tc>
          <w:tcPr>
            <w:tcW w:w="2126" w:type="dxa"/>
            <w:shd w:val="clear" w:color="auto" w:fill="auto"/>
          </w:tcPr>
          <w:p w:rsidR="004C51BF" w:rsidRPr="002F7600" w:rsidRDefault="004C51BF" w:rsidP="00E73A78">
            <w:pPr>
              <w:jc w:val="center"/>
            </w:pPr>
            <w:r w:rsidRPr="00E73A78">
              <w:rPr>
                <w:rStyle w:val="rvts15"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4C51BF" w:rsidRPr="002F7600" w:rsidRDefault="004C51BF" w:rsidP="00E73A78">
            <w:pPr>
              <w:jc w:val="center"/>
            </w:pPr>
            <w:r w:rsidRPr="00E73A78">
              <w:rPr>
                <w:rStyle w:val="rvts15"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4C51BF" w:rsidRPr="00E73A78" w:rsidTr="00E73A78">
        <w:tc>
          <w:tcPr>
            <w:tcW w:w="942" w:type="dxa"/>
            <w:shd w:val="clear" w:color="auto" w:fill="auto"/>
          </w:tcPr>
          <w:p w:rsidR="004C51BF" w:rsidRPr="00E73A78" w:rsidRDefault="004C51BF" w:rsidP="00E73A78">
            <w:pPr>
              <w:pStyle w:val="afe"/>
              <w:numPr>
                <w:ilvl w:val="0"/>
                <w:numId w:val="19"/>
              </w:numPr>
              <w:spacing w:before="0" w:line="240" w:lineRule="atLeast"/>
              <w:jc w:val="both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3" w:type="dxa"/>
            <w:shd w:val="clear" w:color="auto" w:fill="auto"/>
          </w:tcPr>
          <w:p w:rsidR="004C51BF" w:rsidRPr="00E73A78" w:rsidRDefault="004C51BF" w:rsidP="00E73A78">
            <w:pPr>
              <w:pStyle w:val="afe"/>
              <w:spacing w:before="0" w:line="240" w:lineRule="atLeast"/>
              <w:ind w:firstLine="0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3A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Витрати, пов’язані із найманням додаткового персоналу, грн</w:t>
            </w:r>
          </w:p>
        </w:tc>
        <w:tc>
          <w:tcPr>
            <w:tcW w:w="2126" w:type="dxa"/>
            <w:shd w:val="clear" w:color="auto" w:fill="auto"/>
          </w:tcPr>
          <w:p w:rsidR="004C51BF" w:rsidRPr="002F7600" w:rsidRDefault="004C51BF" w:rsidP="00E73A78">
            <w:pPr>
              <w:jc w:val="center"/>
            </w:pPr>
            <w:r w:rsidRPr="00E73A78">
              <w:rPr>
                <w:rStyle w:val="rvts15"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4C51BF" w:rsidRPr="002F7600" w:rsidRDefault="004C51BF" w:rsidP="00E73A78">
            <w:pPr>
              <w:jc w:val="center"/>
            </w:pPr>
            <w:r w:rsidRPr="00E73A78">
              <w:rPr>
                <w:rStyle w:val="rvts15"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4C51BF" w:rsidRPr="00E73A78" w:rsidTr="00E73A78">
        <w:tc>
          <w:tcPr>
            <w:tcW w:w="942" w:type="dxa"/>
            <w:shd w:val="clear" w:color="auto" w:fill="auto"/>
          </w:tcPr>
          <w:p w:rsidR="004C51BF" w:rsidRPr="00E73A78" w:rsidRDefault="004C51BF" w:rsidP="00E73A78">
            <w:pPr>
              <w:pStyle w:val="afe"/>
              <w:numPr>
                <w:ilvl w:val="0"/>
                <w:numId w:val="19"/>
              </w:numPr>
              <w:spacing w:before="0" w:line="240" w:lineRule="atLeast"/>
              <w:jc w:val="both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3" w:type="dxa"/>
            <w:shd w:val="clear" w:color="auto" w:fill="auto"/>
          </w:tcPr>
          <w:p w:rsidR="004C51BF" w:rsidRPr="00E73A78" w:rsidRDefault="004C51BF" w:rsidP="00E73A78">
            <w:pPr>
              <w:pStyle w:val="afe"/>
              <w:spacing w:before="0" w:line="240" w:lineRule="atLeast"/>
              <w:ind w:firstLine="0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3A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Інше (уточнити), грн</w:t>
            </w:r>
          </w:p>
        </w:tc>
        <w:tc>
          <w:tcPr>
            <w:tcW w:w="2126" w:type="dxa"/>
            <w:shd w:val="clear" w:color="auto" w:fill="auto"/>
          </w:tcPr>
          <w:p w:rsidR="004C51BF" w:rsidRPr="00E73A78" w:rsidRDefault="004C51BF" w:rsidP="00E73A78">
            <w:pPr>
              <w:pStyle w:val="afe"/>
              <w:spacing w:before="0" w:line="240" w:lineRule="atLeast"/>
              <w:ind w:firstLine="0"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4C51BF" w:rsidRPr="00E73A78" w:rsidRDefault="004C51BF" w:rsidP="00E73A78">
            <w:pPr>
              <w:pStyle w:val="afe"/>
              <w:spacing w:before="0" w:line="240" w:lineRule="atLeast"/>
              <w:ind w:firstLine="0"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51BF" w:rsidRPr="00E73A78" w:rsidTr="00E73A78">
        <w:tc>
          <w:tcPr>
            <w:tcW w:w="942" w:type="dxa"/>
            <w:shd w:val="clear" w:color="auto" w:fill="auto"/>
          </w:tcPr>
          <w:p w:rsidR="004C51BF" w:rsidRPr="00E73A78" w:rsidRDefault="004C51BF" w:rsidP="00E73A78">
            <w:pPr>
              <w:pStyle w:val="afe"/>
              <w:spacing w:before="0" w:line="240" w:lineRule="atLeast"/>
              <w:ind w:left="720" w:hanging="436"/>
              <w:jc w:val="both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3A78"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8.1</w:t>
            </w:r>
          </w:p>
        </w:tc>
        <w:tc>
          <w:tcPr>
            <w:tcW w:w="4553" w:type="dxa"/>
            <w:shd w:val="clear" w:color="auto" w:fill="auto"/>
          </w:tcPr>
          <w:p w:rsidR="004C51BF" w:rsidRPr="002F7600" w:rsidRDefault="004C51BF" w:rsidP="004C51BF">
            <w:r w:rsidRPr="002F7600">
              <w:t>Процедури отримання первинної інформації про вимоги регулювання</w:t>
            </w:r>
          </w:p>
          <w:p w:rsidR="004C51BF" w:rsidRPr="00E73A78" w:rsidRDefault="004C51BF" w:rsidP="00E73A78">
            <w:pPr>
              <w:pStyle w:val="afe"/>
              <w:spacing w:before="0" w:line="24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4C51BF" w:rsidRPr="00E73A78" w:rsidRDefault="004D637E" w:rsidP="002A1DFE">
            <w:pPr>
              <w:pStyle w:val="afe"/>
              <w:spacing w:before="0" w:line="240" w:lineRule="atLeast"/>
              <w:ind w:firstLine="0"/>
              <w:jc w:val="center"/>
              <w:rPr>
                <w:rStyle w:val="rvts15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4C51BF" w:rsidRPr="00E73A78">
              <w:rPr>
                <w:rFonts w:ascii="Times New Roman" w:hAnsi="Times New Roman"/>
                <w:sz w:val="24"/>
                <w:szCs w:val="24"/>
              </w:rPr>
              <w:t xml:space="preserve"> год (час, який витрачається суб’єктами на пошук акта в мережі Інтернет; за результатами консультацій)¹ х </w:t>
            </w:r>
            <w:r w:rsidR="004C51BF" w:rsidRPr="00E73A78">
              <w:rPr>
                <w:rFonts w:ascii="Times New Roman" w:hAnsi="Times New Roman"/>
                <w:sz w:val="24"/>
                <w:szCs w:val="24"/>
                <w:lang w:val="ru-RU"/>
              </w:rPr>
              <w:t>36,11</w:t>
            </w:r>
            <w:r w:rsidR="004C51BF" w:rsidRPr="00E73A78">
              <w:rPr>
                <w:rFonts w:ascii="Times New Roman" w:hAnsi="Times New Roman"/>
                <w:sz w:val="24"/>
                <w:szCs w:val="24"/>
              </w:rPr>
              <w:t xml:space="preserve"> грн (погодинний роз-мір </w:t>
            </w:r>
            <w:r w:rsidR="002A1DFE">
              <w:rPr>
                <w:rFonts w:ascii="Times New Roman" w:hAnsi="Times New Roman"/>
                <w:sz w:val="24"/>
                <w:szCs w:val="24"/>
              </w:rPr>
              <w:t>мінімальної</w:t>
            </w:r>
            <w:r w:rsidR="004C51BF" w:rsidRPr="00E73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0FF">
              <w:rPr>
                <w:rFonts w:ascii="Times New Roman" w:hAnsi="Times New Roman"/>
                <w:sz w:val="24"/>
                <w:szCs w:val="24"/>
              </w:rPr>
              <w:t>заро</w:t>
            </w:r>
            <w:r w:rsidR="004C51BF" w:rsidRPr="00E73A78">
              <w:rPr>
                <w:rFonts w:ascii="Times New Roman" w:hAnsi="Times New Roman"/>
                <w:sz w:val="24"/>
                <w:szCs w:val="24"/>
              </w:rPr>
              <w:t>бітної плати)² х 1 акт (кіл</w:t>
            </w:r>
            <w:r w:rsidR="002A1DFE">
              <w:rPr>
                <w:rFonts w:ascii="Times New Roman" w:hAnsi="Times New Roman"/>
                <w:sz w:val="24"/>
                <w:szCs w:val="24"/>
              </w:rPr>
              <w:t>ькість норма</w:t>
            </w:r>
            <w:r w:rsidR="004C51BF" w:rsidRPr="00E73A78">
              <w:rPr>
                <w:rFonts w:ascii="Times New Roman" w:hAnsi="Times New Roman"/>
                <w:sz w:val="24"/>
                <w:szCs w:val="24"/>
              </w:rPr>
              <w:t>тивно-</w:t>
            </w:r>
            <w:r w:rsidR="004C51BF" w:rsidRPr="00E73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правових актів, з якими необхідно ознайомитись) = </w:t>
            </w:r>
            <w:r w:rsidR="004C51BF" w:rsidRPr="00E73A78">
              <w:rPr>
                <w:rFonts w:ascii="Times New Roman" w:hAnsi="Times New Roman"/>
                <w:sz w:val="24"/>
                <w:szCs w:val="24"/>
                <w:lang w:val="ru-RU"/>
              </w:rPr>
              <w:t>18,06</w:t>
            </w:r>
            <w:r w:rsidR="004C51BF" w:rsidRPr="00E73A78">
              <w:rPr>
                <w:rFonts w:ascii="Times New Roman" w:hAnsi="Times New Roman"/>
                <w:sz w:val="24"/>
                <w:szCs w:val="24"/>
              </w:rPr>
              <w:t xml:space="preserve"> грн</w:t>
            </w:r>
          </w:p>
        </w:tc>
        <w:tc>
          <w:tcPr>
            <w:tcW w:w="2126" w:type="dxa"/>
            <w:shd w:val="clear" w:color="auto" w:fill="auto"/>
          </w:tcPr>
          <w:p w:rsidR="004C51BF" w:rsidRPr="00E73A78" w:rsidRDefault="00724E9F" w:rsidP="002A1DFE">
            <w:pPr>
              <w:pStyle w:val="afe"/>
              <w:spacing w:before="0" w:line="240" w:lineRule="atLeast"/>
              <w:ind w:firstLine="0"/>
              <w:jc w:val="center"/>
              <w:rPr>
                <w:rStyle w:val="rvts15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18,06</w:t>
            </w:r>
            <w:r w:rsidR="004C51BF" w:rsidRPr="00E73A78">
              <w:rPr>
                <w:rFonts w:ascii="Times New Roman" w:hAnsi="Times New Roman"/>
                <w:sz w:val="24"/>
                <w:szCs w:val="24"/>
              </w:rPr>
              <w:t xml:space="preserve"> грн (витрати на пошук акта в мережі Інтернет у перший рік) + </w:t>
            </w:r>
            <w:r w:rsidR="004C51BF" w:rsidRPr="00E73A7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2A1DFE">
              <w:rPr>
                <w:rFonts w:ascii="Times New Roman" w:hAnsi="Times New Roman"/>
                <w:sz w:val="24"/>
                <w:szCs w:val="24"/>
              </w:rPr>
              <w:t>18,06</w:t>
            </w:r>
            <w:r w:rsidR="004C51BF" w:rsidRPr="00E73A78">
              <w:rPr>
                <w:rFonts w:ascii="Times New Roman" w:hAnsi="Times New Roman"/>
                <w:sz w:val="24"/>
                <w:szCs w:val="24"/>
              </w:rPr>
              <w:t xml:space="preserve"> грн (витрати на пошук акта в мережі Інтернет у наступні роки х </w:t>
            </w:r>
            <w:r w:rsidR="004C51BF" w:rsidRPr="00E73A78">
              <w:rPr>
                <w:rFonts w:ascii="Times New Roman" w:hAnsi="Times New Roman"/>
                <w:sz w:val="24"/>
                <w:szCs w:val="24"/>
              </w:rPr>
              <w:br/>
              <w:t xml:space="preserve">4 роки) = </w:t>
            </w:r>
            <w:r w:rsidR="002A1DFE">
              <w:rPr>
                <w:rFonts w:ascii="Times New Roman" w:hAnsi="Times New Roman"/>
                <w:sz w:val="24"/>
                <w:szCs w:val="24"/>
                <w:lang w:val="ru-RU"/>
              </w:rPr>
              <w:t>90,03</w:t>
            </w:r>
            <w:r w:rsidR="004C51BF" w:rsidRPr="00E73A78">
              <w:rPr>
                <w:rFonts w:ascii="Times New Roman" w:hAnsi="Times New Roman"/>
                <w:sz w:val="24"/>
                <w:szCs w:val="24"/>
              </w:rPr>
              <w:t xml:space="preserve"> грн</w:t>
            </w:r>
          </w:p>
        </w:tc>
      </w:tr>
      <w:tr w:rsidR="004C51BF" w:rsidRPr="00E73A78" w:rsidTr="00633460">
        <w:trPr>
          <w:trHeight w:val="5551"/>
        </w:trPr>
        <w:tc>
          <w:tcPr>
            <w:tcW w:w="942" w:type="dxa"/>
            <w:shd w:val="clear" w:color="auto" w:fill="auto"/>
          </w:tcPr>
          <w:p w:rsidR="004C51BF" w:rsidRPr="00E73A78" w:rsidRDefault="004C51BF" w:rsidP="00E73A78">
            <w:pPr>
              <w:pStyle w:val="afe"/>
              <w:spacing w:before="0" w:line="240" w:lineRule="atLeast"/>
              <w:ind w:left="720" w:hanging="436"/>
              <w:jc w:val="both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3A78"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8.2.</w:t>
            </w:r>
          </w:p>
        </w:tc>
        <w:tc>
          <w:tcPr>
            <w:tcW w:w="4553" w:type="dxa"/>
            <w:shd w:val="clear" w:color="auto" w:fill="auto"/>
          </w:tcPr>
          <w:p w:rsidR="004C51BF" w:rsidRPr="002F7600" w:rsidRDefault="004C51BF" w:rsidP="004C51BF">
            <w:r w:rsidRPr="002F7600">
              <w:t>Процедури організації виконання вимог регулювання</w:t>
            </w:r>
          </w:p>
          <w:p w:rsidR="004C51BF" w:rsidRPr="002F7600" w:rsidRDefault="004C51BF" w:rsidP="00E73A78">
            <w:pPr>
              <w:spacing w:line="15" w:lineRule="atLeast"/>
            </w:pPr>
          </w:p>
        </w:tc>
        <w:tc>
          <w:tcPr>
            <w:tcW w:w="2126" w:type="dxa"/>
            <w:shd w:val="clear" w:color="auto" w:fill="auto"/>
          </w:tcPr>
          <w:p w:rsidR="004C51BF" w:rsidRPr="00E73A78" w:rsidRDefault="004C51BF" w:rsidP="001018C9">
            <w:pPr>
              <w:jc w:val="center"/>
              <w:rPr>
                <w:color w:val="FF0000"/>
              </w:rPr>
            </w:pPr>
            <w:r w:rsidRPr="00E04F63">
              <w:t>3 год</w:t>
            </w:r>
            <w:r w:rsidRPr="00E73A78">
              <w:rPr>
                <w:color w:val="FF0000"/>
              </w:rPr>
              <w:t xml:space="preserve"> </w:t>
            </w:r>
            <w:r w:rsidRPr="00E73A78">
              <w:rPr>
                <w:color w:val="000000"/>
              </w:rPr>
              <w:t xml:space="preserve">(час, який витрачається суб’єктами на розроблення та впровадження внутрішніх процедур (за результатами консультацій)¹ </w:t>
            </w:r>
            <w:r w:rsidRPr="00E73A78">
              <w:rPr>
                <w:color w:val="000000"/>
              </w:rPr>
              <w:br/>
              <w:t xml:space="preserve">х 36,11 грн (погодинний розмір </w:t>
            </w:r>
            <w:r w:rsidR="001018C9">
              <w:rPr>
                <w:color w:val="000000"/>
              </w:rPr>
              <w:t xml:space="preserve">мінімальної </w:t>
            </w:r>
            <w:r w:rsidRPr="00E73A78">
              <w:rPr>
                <w:color w:val="000000"/>
              </w:rPr>
              <w:t>заробітної плати)²</w:t>
            </w:r>
            <w:r w:rsidRPr="00E73A78">
              <w:rPr>
                <w:color w:val="000000"/>
              </w:rPr>
              <w:br/>
              <w:t>= 108,33 грн</w:t>
            </w:r>
          </w:p>
        </w:tc>
        <w:tc>
          <w:tcPr>
            <w:tcW w:w="2126" w:type="dxa"/>
            <w:shd w:val="clear" w:color="auto" w:fill="auto"/>
          </w:tcPr>
          <w:p w:rsidR="004C51BF" w:rsidRPr="00E73A78" w:rsidRDefault="004C51BF" w:rsidP="00C75AF7">
            <w:pPr>
              <w:jc w:val="center"/>
              <w:rPr>
                <w:color w:val="000000"/>
              </w:rPr>
            </w:pPr>
            <w:r w:rsidRPr="00E04F63">
              <w:t>3 год</w:t>
            </w:r>
            <w:r w:rsidRPr="00E73A78">
              <w:rPr>
                <w:color w:val="000000"/>
              </w:rPr>
              <w:t xml:space="preserve"> (час, який витрачається суб’єктами на впровадження внутрішніх процедур (за результатами консультацій)¹ </w:t>
            </w:r>
            <w:r w:rsidRPr="00E73A78">
              <w:rPr>
                <w:color w:val="000000"/>
              </w:rPr>
              <w:br/>
              <w:t xml:space="preserve">х 36,11 грн (погодинний розмір </w:t>
            </w:r>
            <w:r w:rsidR="001018C9">
              <w:rPr>
                <w:color w:val="000000"/>
              </w:rPr>
              <w:t>мінімальної</w:t>
            </w:r>
            <w:r w:rsidRPr="00E73A78">
              <w:rPr>
                <w:color w:val="000000"/>
              </w:rPr>
              <w:t xml:space="preserve"> заробітної плати)²</w:t>
            </w:r>
            <w:r w:rsidRPr="00E73A78">
              <w:rPr>
                <w:color w:val="000000"/>
              </w:rPr>
              <w:br/>
              <w:t xml:space="preserve">+ </w:t>
            </w:r>
            <w:r w:rsidRPr="00E73A78">
              <w:rPr>
                <w:color w:val="000000"/>
              </w:rPr>
              <w:br/>
            </w:r>
            <w:r w:rsidR="00C446FD">
              <w:rPr>
                <w:color w:val="000000"/>
                <w:lang w:val="ru-RU"/>
              </w:rPr>
              <w:t xml:space="preserve">433,32 </w:t>
            </w:r>
            <w:r w:rsidRPr="00E73A78">
              <w:rPr>
                <w:color w:val="000000"/>
              </w:rPr>
              <w:t xml:space="preserve">грн (витрати у наступні </w:t>
            </w:r>
            <w:r w:rsidRPr="00E73A78">
              <w:rPr>
                <w:color w:val="000000"/>
              </w:rPr>
              <w:br/>
              <w:t xml:space="preserve">4 роки) = </w:t>
            </w:r>
            <w:r w:rsidR="00C446FD">
              <w:rPr>
                <w:color w:val="000000"/>
                <w:lang w:val="ru-RU"/>
              </w:rPr>
              <w:t>541,65</w:t>
            </w:r>
            <w:r w:rsidRPr="00E73A78">
              <w:rPr>
                <w:color w:val="000000"/>
              </w:rPr>
              <w:t xml:space="preserve"> грн</w:t>
            </w:r>
          </w:p>
        </w:tc>
      </w:tr>
      <w:tr w:rsidR="004C51BF" w:rsidRPr="00E73A78" w:rsidTr="00F23C30">
        <w:tc>
          <w:tcPr>
            <w:tcW w:w="942" w:type="dxa"/>
            <w:shd w:val="clear" w:color="auto" w:fill="auto"/>
          </w:tcPr>
          <w:p w:rsidR="004C51BF" w:rsidRPr="00E73A78" w:rsidRDefault="004C51BF" w:rsidP="00E73A78">
            <w:pPr>
              <w:pStyle w:val="afe"/>
              <w:numPr>
                <w:ilvl w:val="0"/>
                <w:numId w:val="19"/>
              </w:numPr>
              <w:spacing w:before="0" w:line="240" w:lineRule="atLeast"/>
              <w:jc w:val="both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3" w:type="dxa"/>
            <w:shd w:val="clear" w:color="auto" w:fill="auto"/>
          </w:tcPr>
          <w:p w:rsidR="004C51BF" w:rsidRPr="00E73A78" w:rsidRDefault="004C51BF" w:rsidP="00E73A78">
            <w:pPr>
              <w:pStyle w:val="afe"/>
              <w:spacing w:before="0" w:line="240" w:lineRule="atLeast"/>
              <w:ind w:firstLine="0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3A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РАЗОМ, грн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51BF" w:rsidRPr="00633460" w:rsidRDefault="00724E9F" w:rsidP="00F23C30">
            <w:pPr>
              <w:jc w:val="center"/>
              <w:rPr>
                <w:rStyle w:val="rvts15"/>
                <w:color w:val="000000"/>
                <w:lang w:val="ru-RU" w:eastAsia="ru-RU"/>
              </w:rPr>
            </w:pPr>
            <w:r w:rsidRPr="00633460">
              <w:rPr>
                <w:color w:val="000000"/>
              </w:rPr>
              <w:t>30</w:t>
            </w:r>
            <w:r w:rsidRPr="00633460">
              <w:rPr>
                <w:color w:val="000000"/>
                <w:lang w:val="ru-RU"/>
              </w:rPr>
              <w:t xml:space="preserve"> </w:t>
            </w:r>
            <w:r w:rsidRPr="00633460">
              <w:rPr>
                <w:color w:val="000000"/>
              </w:rPr>
              <w:t>126,39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51BF" w:rsidRPr="00633460" w:rsidRDefault="008900D9" w:rsidP="00F23C30">
            <w:pPr>
              <w:jc w:val="center"/>
              <w:rPr>
                <w:rStyle w:val="rvts15"/>
                <w:color w:val="000000"/>
                <w:lang w:val="ru-RU" w:eastAsia="ru-RU"/>
              </w:rPr>
            </w:pPr>
            <w:r w:rsidRPr="00633460">
              <w:t>179 471,</w:t>
            </w:r>
            <w:r w:rsidRPr="00633460">
              <w:rPr>
                <w:lang w:val="ru-RU"/>
              </w:rPr>
              <w:t>68</w:t>
            </w:r>
          </w:p>
        </w:tc>
      </w:tr>
      <w:tr w:rsidR="004C51BF" w:rsidRPr="00E73A78" w:rsidTr="00EC56AD">
        <w:tc>
          <w:tcPr>
            <w:tcW w:w="942" w:type="dxa"/>
            <w:shd w:val="clear" w:color="auto" w:fill="auto"/>
          </w:tcPr>
          <w:p w:rsidR="004C51BF" w:rsidRPr="00E73A78" w:rsidRDefault="004C51BF" w:rsidP="00E73A78">
            <w:pPr>
              <w:pStyle w:val="afe"/>
              <w:numPr>
                <w:ilvl w:val="0"/>
                <w:numId w:val="19"/>
              </w:numPr>
              <w:spacing w:before="0" w:line="240" w:lineRule="atLeast"/>
              <w:jc w:val="both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3" w:type="dxa"/>
            <w:shd w:val="clear" w:color="auto" w:fill="auto"/>
          </w:tcPr>
          <w:p w:rsidR="004C51BF" w:rsidRDefault="004C51BF" w:rsidP="00E73A78">
            <w:pPr>
              <w:pStyle w:val="afe"/>
              <w:spacing w:before="0" w:line="24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3A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Кількість суб’єктів господарювання великого та середнього підприємництва, на яких </w:t>
            </w:r>
            <w:r w:rsidR="004D47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може бути</w:t>
            </w:r>
            <w:r w:rsidRPr="00E73A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поширено регулювання, од</w:t>
            </w:r>
            <w:r w:rsidR="008D30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иниць*</w:t>
            </w:r>
          </w:p>
          <w:p w:rsidR="00A34CDE" w:rsidRPr="004D4774" w:rsidRDefault="00A34CDE" w:rsidP="00487735">
            <w:pPr>
              <w:pStyle w:val="afe"/>
              <w:spacing w:before="0" w:line="240" w:lineRule="atLeast"/>
              <w:ind w:firstLine="0"/>
              <w:rPr>
                <w:rStyle w:val="rvts1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51BF" w:rsidRPr="00633460" w:rsidRDefault="003E16A1" w:rsidP="00F23C30">
            <w:pPr>
              <w:pStyle w:val="afe"/>
              <w:spacing w:before="0" w:line="240" w:lineRule="atLeast"/>
              <w:ind w:firstLine="0"/>
              <w:jc w:val="center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33460"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51BF" w:rsidRPr="00633460" w:rsidRDefault="003E16A1" w:rsidP="00F23C30">
            <w:pPr>
              <w:pStyle w:val="afe"/>
              <w:spacing w:before="0" w:line="240" w:lineRule="atLeast"/>
              <w:ind w:firstLine="0"/>
              <w:jc w:val="center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33460"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18</w:t>
            </w:r>
          </w:p>
        </w:tc>
      </w:tr>
      <w:tr w:rsidR="004C51BF" w:rsidRPr="00E73A78" w:rsidTr="00E53D45">
        <w:tc>
          <w:tcPr>
            <w:tcW w:w="942" w:type="dxa"/>
            <w:shd w:val="clear" w:color="auto" w:fill="auto"/>
          </w:tcPr>
          <w:p w:rsidR="004C51BF" w:rsidRPr="00E73A78" w:rsidRDefault="004C51BF" w:rsidP="00E73A78">
            <w:pPr>
              <w:pStyle w:val="afe"/>
              <w:numPr>
                <w:ilvl w:val="0"/>
                <w:numId w:val="19"/>
              </w:numPr>
              <w:spacing w:before="0" w:line="240" w:lineRule="atLeast"/>
              <w:jc w:val="both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3" w:type="dxa"/>
            <w:shd w:val="clear" w:color="auto" w:fill="auto"/>
          </w:tcPr>
          <w:p w:rsidR="004C51BF" w:rsidRPr="00E73A78" w:rsidRDefault="004C51BF" w:rsidP="00E73A78">
            <w:pPr>
              <w:pStyle w:val="afe"/>
              <w:spacing w:before="0" w:line="240" w:lineRule="atLeast"/>
              <w:ind w:firstLine="0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3A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51BF" w:rsidRPr="00633460" w:rsidRDefault="003E16A1" w:rsidP="001769A8">
            <w:pPr>
              <w:jc w:val="center"/>
              <w:rPr>
                <w:rStyle w:val="rvts15"/>
                <w:color w:val="000000"/>
                <w:lang w:eastAsia="ru-RU"/>
              </w:rPr>
            </w:pPr>
            <w:r w:rsidRPr="00633460">
              <w:rPr>
                <w:lang w:val="ru-RU"/>
              </w:rPr>
              <w:t>542 275,02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51BF" w:rsidRPr="00633460" w:rsidRDefault="00633460" w:rsidP="001769A8">
            <w:pPr>
              <w:jc w:val="center"/>
              <w:rPr>
                <w:rStyle w:val="rvts15"/>
                <w:bCs/>
                <w:shd w:val="clear" w:color="auto" w:fill="FFFFFF"/>
                <w:lang w:val="ru-RU"/>
              </w:rPr>
            </w:pPr>
            <w:r>
              <w:rPr>
                <w:rStyle w:val="rvts15"/>
                <w:bCs/>
                <w:shd w:val="clear" w:color="auto" w:fill="FFFFFF"/>
                <w:lang w:val="ru-RU"/>
              </w:rPr>
              <w:t>3 230 490,24</w:t>
            </w:r>
          </w:p>
        </w:tc>
      </w:tr>
    </w:tbl>
    <w:p w:rsidR="008D30B5" w:rsidRPr="00DD526E" w:rsidRDefault="008D30B5" w:rsidP="008D30B5">
      <w:pPr>
        <w:ind w:firstLine="708"/>
        <w:jc w:val="both"/>
      </w:pPr>
      <w:r w:rsidRPr="00DD526E">
        <w:t xml:space="preserve">* За інформацію </w:t>
      </w:r>
      <w:r w:rsidRPr="00DD526E">
        <w:rPr>
          <w:rFonts w:eastAsia="Liberation Serif"/>
        </w:rPr>
        <w:t>Головного управління Державної податкової служби у Дніпропетровській області</w:t>
      </w:r>
      <w:r w:rsidRPr="00DD526E">
        <w:t xml:space="preserve"> </w:t>
      </w:r>
      <w:r w:rsidRPr="009615FF">
        <w:t>(</w:t>
      </w:r>
      <w:r w:rsidR="003B2089" w:rsidRPr="009615FF">
        <w:t>лист від 06.04.2021 № 7879/5/04-36-18-04-13</w:t>
      </w:r>
      <w:r w:rsidRPr="009615FF">
        <w:t>) стосовно</w:t>
      </w:r>
      <w:r w:rsidRPr="00DD526E">
        <w:t xml:space="preserve"> суб’єктів господарювання, які провадять діяльність у сфері будівництва. </w:t>
      </w:r>
    </w:p>
    <w:p w:rsidR="008D30B5" w:rsidRPr="002F7600" w:rsidRDefault="008D30B5" w:rsidP="00A00623">
      <w:pPr>
        <w:ind w:right="450"/>
        <w:textAlignment w:val="baseline"/>
      </w:pPr>
    </w:p>
    <w:p w:rsidR="002B31A5" w:rsidRPr="002F7600" w:rsidRDefault="002B31A5" w:rsidP="00175F49">
      <w:pPr>
        <w:jc w:val="both"/>
      </w:pPr>
      <w:r w:rsidRPr="002F7600">
        <w:t>Примітки:</w:t>
      </w:r>
    </w:p>
    <w:p w:rsidR="002B31A5" w:rsidRPr="002F7600" w:rsidRDefault="002B31A5" w:rsidP="00175F49">
      <w:pPr>
        <w:pStyle w:val="af1"/>
        <w:numPr>
          <w:ilvl w:val="0"/>
          <w:numId w:val="13"/>
        </w:numPr>
        <w:ind w:left="0" w:firstLine="360"/>
        <w:contextualSpacing/>
        <w:jc w:val="both"/>
      </w:pPr>
      <w:r w:rsidRPr="002F7600">
        <w:t>Інформація про розмір часу, який витрачається суб’єктами на виконання процедури є оціночною, отримана за результатами проведених консультацій (наведено в таблиці розділу 1 М-Тесту (Додаток 3 до АРВ)).</w:t>
      </w:r>
    </w:p>
    <w:p w:rsidR="002B31A5" w:rsidRPr="008403AE" w:rsidRDefault="002B31A5" w:rsidP="00175F49">
      <w:pPr>
        <w:pStyle w:val="af1"/>
        <w:numPr>
          <w:ilvl w:val="0"/>
          <w:numId w:val="13"/>
        </w:numPr>
        <w:ind w:left="0" w:firstLine="426"/>
        <w:contextualSpacing/>
        <w:jc w:val="both"/>
      </w:pPr>
      <w:r w:rsidRPr="002F7600">
        <w:t xml:space="preserve">У розрахунку вартості 1 години роботи використано розмір </w:t>
      </w:r>
      <w:r w:rsidR="005D1EFB">
        <w:t xml:space="preserve">мінімальної </w:t>
      </w:r>
      <w:r w:rsidRPr="002F7600">
        <w:t xml:space="preserve">заробітної плати в Дніпропетровській області за </w:t>
      </w:r>
      <w:r w:rsidR="005D1EFB">
        <w:t>2021</w:t>
      </w:r>
      <w:r w:rsidRPr="002F7600">
        <w:t xml:space="preserve"> </w:t>
      </w:r>
      <w:r w:rsidR="005D1EFB">
        <w:t>рік</w:t>
      </w:r>
      <w:r w:rsidRPr="002F7600">
        <w:t xml:space="preserve"> (</w:t>
      </w:r>
      <w:r w:rsidR="005D1EFB">
        <w:t>6000,00</w:t>
      </w:r>
      <w:r w:rsidRPr="002F7600">
        <w:t xml:space="preserve"> грн). Джерело отримання інформації – </w:t>
      </w:r>
      <w:hyperlink r:id="rId8" w:history="1">
        <w:r w:rsidR="002743CB" w:rsidRPr="00335DDB">
          <w:rPr>
            <w:rStyle w:val="a8"/>
            <w:color w:val="auto"/>
          </w:rPr>
          <w:t>https://zakon.rada.gov.ua/rada/show/v3501915-20/print</w:t>
        </w:r>
      </w:hyperlink>
      <w:r w:rsidR="002743CB">
        <w:t xml:space="preserve"> (лист Міністерства розвитку економіки, торгівлі та сільського господарства України від 12.08.2020 № 3501-06/219 «Про розрахунок норми тривалості робочого часу на 2021 рік; </w:t>
      </w:r>
      <w:r w:rsidR="009615FF">
        <w:t xml:space="preserve">лист </w:t>
      </w:r>
      <w:r w:rsidR="009615FF" w:rsidRPr="00DD526E">
        <w:rPr>
          <w:rFonts w:eastAsia="Liberation Serif"/>
        </w:rPr>
        <w:t>Головного управління Державної податкової служби у Дніпропетровській області</w:t>
      </w:r>
      <w:r w:rsidR="009615FF" w:rsidRPr="00DD526E">
        <w:t xml:space="preserve"> </w:t>
      </w:r>
      <w:r w:rsidR="009615FF" w:rsidRPr="009615FF">
        <w:t xml:space="preserve"> від 06.04.2021 № 7879/5/04-36-18-04-13 </w:t>
      </w:r>
      <w:r w:rsidR="008403AE" w:rsidRPr="008403AE">
        <w:t>(</w:t>
      </w:r>
      <w:r w:rsidR="00AD5E62" w:rsidRPr="00AD5E62">
        <w:t xml:space="preserve">рядок </w:t>
      </w:r>
      <w:r w:rsidR="008403AE" w:rsidRPr="008403AE">
        <w:t>10</w:t>
      </w:r>
      <w:r w:rsidR="00AD5E62">
        <w:t xml:space="preserve"> таблиці </w:t>
      </w:r>
      <w:r w:rsidR="00AD5E62" w:rsidRPr="00AD5E62">
        <w:t>1.1</w:t>
      </w:r>
      <w:r w:rsidR="008403AE" w:rsidRPr="008403AE">
        <w:t>).</w:t>
      </w:r>
    </w:p>
    <w:p w:rsidR="00A25E9B" w:rsidRDefault="00366371" w:rsidP="00175F49">
      <w:pPr>
        <w:pStyle w:val="af1"/>
        <w:numPr>
          <w:ilvl w:val="0"/>
          <w:numId w:val="13"/>
        </w:numPr>
        <w:ind w:left="0" w:firstLine="426"/>
        <w:contextualSpacing/>
        <w:jc w:val="both"/>
      </w:pPr>
      <w:r>
        <w:t xml:space="preserve">Відповідно до статті 266 ПКУ </w:t>
      </w:r>
      <w:r w:rsidRPr="00366371">
        <w:t>б</w:t>
      </w:r>
      <w:r>
        <w:t xml:space="preserve">азою оподаткування </w:t>
      </w:r>
      <w:r w:rsidR="00A25E9B">
        <w:t>податком на нерухоме майно, відмінне від земельної ділянки</w:t>
      </w:r>
      <w:r w:rsidR="00A85B4E">
        <w:t>,</w:t>
      </w:r>
      <w:r w:rsidR="00A25E9B">
        <w:t xml:space="preserve"> </w:t>
      </w:r>
      <w:r>
        <w:t xml:space="preserve">є </w:t>
      </w:r>
      <w:r w:rsidRPr="00366371">
        <w:t>загальна площа об’єкта нежитлової нерухомості, в тому числі його часток</w:t>
      </w:r>
      <w:r>
        <w:t>.</w:t>
      </w:r>
      <w:r w:rsidR="00A25E9B">
        <w:t xml:space="preserve"> </w:t>
      </w:r>
      <w:r w:rsidR="00A25E9B" w:rsidRPr="00A25E9B">
        <w:t>Ставки податку на нерухоме майно, відмінне від земельної ділянки</w:t>
      </w:r>
      <w:r w:rsidR="00A85B4E">
        <w:t>,</w:t>
      </w:r>
      <w:r w:rsidR="00A25E9B" w:rsidRPr="00A25E9B">
        <w:t xml:space="preserve"> </w:t>
      </w:r>
      <w:r w:rsidR="00A25E9B" w:rsidRPr="00A25E9B">
        <w:lastRenderedPageBreak/>
        <w:t>визначаються у відсотках до розміру мінімальної заробітної плати, визначеної на 1 січня звітного (податкового) року, за 1 кв.м. бази оподаткування</w:t>
      </w:r>
      <w:r w:rsidR="00A25E9B">
        <w:t>.</w:t>
      </w:r>
    </w:p>
    <w:p w:rsidR="00786827" w:rsidRDefault="00786827" w:rsidP="00175F49">
      <w:pPr>
        <w:pStyle w:val="af1"/>
        <w:numPr>
          <w:ilvl w:val="0"/>
          <w:numId w:val="13"/>
        </w:numPr>
        <w:ind w:left="0" w:firstLine="426"/>
        <w:contextualSpacing/>
        <w:jc w:val="both"/>
      </w:pPr>
      <w:r w:rsidRPr="006E4C17">
        <w:t xml:space="preserve">Загальною площею для розрахунку суми </w:t>
      </w:r>
      <w:r>
        <w:t>витрат на сплату</w:t>
      </w:r>
      <w:r w:rsidRPr="006E4C17">
        <w:t xml:space="preserve"> податку на нерухоме майно відмінне від земельної ділянки </w:t>
      </w:r>
      <w:r>
        <w:t xml:space="preserve">(позиція 2) </w:t>
      </w:r>
      <w:r w:rsidRPr="006E4C17">
        <w:t xml:space="preserve">на окремо розташовані багаторівневі паркінги  вважається </w:t>
      </w:r>
      <w:r w:rsidR="00F42D7C">
        <w:t xml:space="preserve">орієнтовна </w:t>
      </w:r>
      <w:r w:rsidRPr="006E4C17">
        <w:t xml:space="preserve">площа </w:t>
      </w:r>
      <w:r w:rsidR="00EC56AD" w:rsidRPr="00EC56AD">
        <w:t>1000</w:t>
      </w:r>
      <w:r w:rsidRPr="006E4C17">
        <w:t xml:space="preserve"> кв.м (</w:t>
      </w:r>
      <w:r w:rsidR="00EC56AD" w:rsidRPr="00EC56AD">
        <w:t xml:space="preserve">100 </w:t>
      </w:r>
      <w:r w:rsidR="00F42D7C">
        <w:t>паркомісць)</w:t>
      </w:r>
      <w:r>
        <w:t xml:space="preserve">. </w:t>
      </w:r>
    </w:p>
    <w:p w:rsidR="00786827" w:rsidRPr="00ED0D59" w:rsidRDefault="00786827" w:rsidP="00175F49">
      <w:pPr>
        <w:pStyle w:val="af1"/>
        <w:numPr>
          <w:ilvl w:val="0"/>
          <w:numId w:val="13"/>
        </w:numPr>
        <w:ind w:left="0" w:firstLine="426"/>
        <w:contextualSpacing/>
        <w:jc w:val="both"/>
      </w:pPr>
      <w:r>
        <w:t>Відповідно до «</w:t>
      </w:r>
      <w:r w:rsidRPr="00786827">
        <w:rPr>
          <w:rFonts w:ascii="Proba Pro" w:hAnsi="Proba Pro"/>
          <w:color w:val="1D1D1B"/>
          <w:shd w:val="clear" w:color="auto" w:fill="FFFFFF"/>
        </w:rPr>
        <w:t>Прогнозу економічного і соціального розвитку України на 2021-2023 роки</w:t>
      </w:r>
      <w:r>
        <w:rPr>
          <w:rFonts w:ascii="Proba Pro" w:hAnsi="Proba Pro"/>
          <w:color w:val="1D1D1B"/>
          <w:shd w:val="clear" w:color="auto" w:fill="FFFFFF"/>
        </w:rPr>
        <w:t xml:space="preserve">» затвердженого </w:t>
      </w:r>
      <w:r>
        <w:rPr>
          <w:color w:val="333333"/>
          <w:shd w:val="clear" w:color="auto" w:fill="FFFFFF"/>
        </w:rPr>
        <w:t>Постановою Кабінету Міністрів України від 29 липня 2020 р. № 671</w:t>
      </w:r>
      <w:r>
        <w:t xml:space="preserve"> </w:t>
      </w:r>
      <w:r w:rsidRPr="00786827">
        <w:rPr>
          <w:rFonts w:ascii="Proba Pro" w:hAnsi="Proba Pro"/>
          <w:color w:val="1D1D1B"/>
          <w:shd w:val="clear" w:color="auto" w:fill="FFFFFF"/>
        </w:rPr>
        <w:t xml:space="preserve">середньозважений рівень мінімальної середньозваженої заробітної плати </w:t>
      </w:r>
      <w:r>
        <w:rPr>
          <w:rFonts w:ascii="Proba Pro" w:hAnsi="Proba Pro"/>
          <w:color w:val="1D1D1B"/>
          <w:shd w:val="clear" w:color="auto" w:fill="FFFFFF"/>
        </w:rPr>
        <w:t xml:space="preserve">у 2022 році становить </w:t>
      </w:r>
      <w:r w:rsidRPr="00786827">
        <w:rPr>
          <w:rFonts w:ascii="Proba Pro" w:hAnsi="Proba Pro"/>
          <w:color w:val="1D1D1B"/>
          <w:shd w:val="clear" w:color="auto" w:fill="FFFFFF"/>
        </w:rPr>
        <w:t xml:space="preserve">6700 грн, у 2023 році – 7176 грн. </w:t>
      </w:r>
      <w:r>
        <w:rPr>
          <w:rFonts w:ascii="Proba Pro" w:hAnsi="Proba Pro"/>
          <w:color w:val="1D1D1B"/>
          <w:shd w:val="clear" w:color="auto" w:fill="FFFFFF"/>
        </w:rPr>
        <w:t xml:space="preserve">Оскільки за Прогнозом </w:t>
      </w:r>
      <w:r w:rsidR="00CB78ED">
        <w:rPr>
          <w:rFonts w:ascii="Proba Pro" w:hAnsi="Proba Pro"/>
          <w:color w:val="1D1D1B"/>
          <w:shd w:val="clear" w:color="auto" w:fill="FFFFFF"/>
        </w:rPr>
        <w:t>середньозважену заробітну плату</w:t>
      </w:r>
      <w:r>
        <w:rPr>
          <w:rFonts w:ascii="Proba Pro" w:hAnsi="Proba Pro"/>
          <w:color w:val="1D1D1B"/>
          <w:shd w:val="clear" w:color="auto" w:fill="FFFFFF"/>
        </w:rPr>
        <w:t xml:space="preserve"> за 2022-2023 роки </w:t>
      </w:r>
      <w:r w:rsidR="00CB78ED">
        <w:rPr>
          <w:rFonts w:ascii="Proba Pro" w:hAnsi="Proba Pro"/>
          <w:color w:val="1D1D1B"/>
          <w:shd w:val="clear" w:color="auto" w:fill="FFFFFF"/>
        </w:rPr>
        <w:t>збільшено</w:t>
      </w:r>
      <w:r>
        <w:rPr>
          <w:rFonts w:ascii="Proba Pro" w:hAnsi="Proba Pro"/>
          <w:color w:val="1D1D1B"/>
          <w:shd w:val="clear" w:color="auto" w:fill="FFFFFF"/>
        </w:rPr>
        <w:t xml:space="preserve"> </w:t>
      </w:r>
      <w:r w:rsidR="00CB78ED">
        <w:rPr>
          <w:rFonts w:ascii="Proba Pro" w:hAnsi="Proba Pro"/>
          <w:color w:val="1D1D1B"/>
          <w:shd w:val="clear" w:color="auto" w:fill="FFFFFF"/>
        </w:rPr>
        <w:t xml:space="preserve">на </w:t>
      </w:r>
      <w:r>
        <w:rPr>
          <w:rFonts w:ascii="Proba Pro" w:hAnsi="Proba Pro"/>
          <w:color w:val="1D1D1B"/>
          <w:shd w:val="clear" w:color="auto" w:fill="FFFFFF"/>
        </w:rPr>
        <w:t>7 відсотків, пропонується рахувати подальше її зростання в розмірі 7 відсотків.</w:t>
      </w:r>
    </w:p>
    <w:p w:rsidR="00EA57DC" w:rsidRPr="002F7600" w:rsidRDefault="00EA57DC" w:rsidP="002B31A5">
      <w:pPr>
        <w:pStyle w:val="af1"/>
        <w:ind w:left="0"/>
        <w:jc w:val="both"/>
      </w:pPr>
    </w:p>
    <w:p w:rsidR="00047F0F" w:rsidRPr="00DD526E" w:rsidRDefault="002B31A5" w:rsidP="00DD526E">
      <w:pPr>
        <w:pStyle w:val="rvps3"/>
        <w:spacing w:before="0" w:beforeAutospacing="0" w:after="0" w:afterAutospacing="0"/>
        <w:jc w:val="center"/>
        <w:rPr>
          <w:b/>
          <w:lang w:val="uk-UA"/>
        </w:rPr>
      </w:pPr>
      <w:r w:rsidRPr="002F7600">
        <w:rPr>
          <w:b/>
          <w:lang w:val="uk-UA"/>
        </w:rPr>
        <w:t>Розрахунок відповідних витрат на одного суб’єкта господарювання</w:t>
      </w:r>
    </w:p>
    <w:p w:rsidR="00D4248F" w:rsidRDefault="00D4248F" w:rsidP="00D4248F">
      <w:pPr>
        <w:pStyle w:val="rvps3"/>
        <w:spacing w:before="0" w:beforeAutospacing="0" w:after="0" w:afterAutospacing="0"/>
        <w:ind w:left="7788"/>
        <w:jc w:val="center"/>
        <w:rPr>
          <w:rStyle w:val="rvts15"/>
          <w:bCs/>
          <w:color w:val="000000"/>
          <w:shd w:val="clear" w:color="auto" w:fill="FFFFFF"/>
        </w:rPr>
      </w:pPr>
      <w:r>
        <w:rPr>
          <w:rStyle w:val="rvts15"/>
          <w:bCs/>
          <w:color w:val="000000"/>
          <w:shd w:val="clear" w:color="auto" w:fill="FFFFFF"/>
          <w:lang w:val="uk-UA"/>
        </w:rPr>
        <w:t xml:space="preserve">     </w:t>
      </w:r>
      <w:r w:rsidR="00540EB7">
        <w:rPr>
          <w:rStyle w:val="rvts15"/>
          <w:bCs/>
          <w:color w:val="000000"/>
          <w:shd w:val="clear" w:color="auto" w:fill="FFFFFF"/>
          <w:lang w:val="uk-UA"/>
        </w:rPr>
        <w:t xml:space="preserve"> </w:t>
      </w:r>
      <w:r>
        <w:rPr>
          <w:rStyle w:val="rvts15"/>
          <w:bCs/>
          <w:color w:val="000000"/>
          <w:shd w:val="clear" w:color="auto" w:fill="FFFFFF"/>
        </w:rPr>
        <w:t>Таблиця 1.2</w:t>
      </w:r>
    </w:p>
    <w:p w:rsidR="00540EB7" w:rsidRPr="00540EB7" w:rsidRDefault="00540EB7" w:rsidP="00D4248F">
      <w:pPr>
        <w:pStyle w:val="rvps3"/>
        <w:spacing w:before="0" w:beforeAutospacing="0" w:after="0" w:afterAutospacing="0"/>
        <w:ind w:left="7788"/>
        <w:jc w:val="center"/>
        <w:rPr>
          <w:b/>
          <w:sz w:val="12"/>
          <w:szCs w:val="12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234"/>
        <w:gridCol w:w="1350"/>
        <w:gridCol w:w="2158"/>
        <w:gridCol w:w="1778"/>
      </w:tblGrid>
      <w:tr w:rsidR="002B31A5" w:rsidRPr="002F7600" w:rsidTr="009879D8">
        <w:tc>
          <w:tcPr>
            <w:tcW w:w="3227" w:type="dxa"/>
            <w:tcBorders>
              <w:bottom w:val="single" w:sz="4" w:space="0" w:color="auto"/>
            </w:tcBorders>
          </w:tcPr>
          <w:p w:rsidR="002B31A5" w:rsidRPr="002F7600" w:rsidRDefault="002B31A5" w:rsidP="001E415F">
            <w:pPr>
              <w:pStyle w:val="rvps3"/>
              <w:jc w:val="center"/>
              <w:rPr>
                <w:lang w:val="uk-UA"/>
              </w:rPr>
            </w:pPr>
            <w:r w:rsidRPr="002F7600">
              <w:rPr>
                <w:sz w:val="22"/>
                <w:szCs w:val="22"/>
                <w:lang w:val="uk-UA"/>
              </w:rPr>
              <w:t>Вид витрат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</w:tcPr>
          <w:p w:rsidR="002B31A5" w:rsidRPr="002F7600" w:rsidRDefault="002B31A5" w:rsidP="001E415F">
            <w:pPr>
              <w:jc w:val="center"/>
            </w:pPr>
            <w:r w:rsidRPr="002F7600">
              <w:rPr>
                <w:sz w:val="22"/>
                <w:szCs w:val="22"/>
              </w:rPr>
              <w:t>У перший рік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2B31A5" w:rsidRPr="002F7600" w:rsidRDefault="002B31A5" w:rsidP="001E415F">
            <w:pPr>
              <w:jc w:val="center"/>
            </w:pPr>
            <w:r w:rsidRPr="002F7600">
              <w:rPr>
                <w:sz w:val="22"/>
                <w:szCs w:val="22"/>
              </w:rPr>
              <w:t>Періодичні (за рік)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2B31A5" w:rsidRPr="002F7600" w:rsidRDefault="002B31A5" w:rsidP="001E415F">
            <w:pPr>
              <w:jc w:val="center"/>
            </w:pPr>
            <w:r w:rsidRPr="002F7600">
              <w:rPr>
                <w:sz w:val="22"/>
                <w:szCs w:val="22"/>
              </w:rPr>
              <w:t>Витрати за п’ять років</w:t>
            </w:r>
          </w:p>
        </w:tc>
      </w:tr>
      <w:tr w:rsidR="002B31A5" w:rsidRPr="002F7600" w:rsidTr="009879D8">
        <w:tc>
          <w:tcPr>
            <w:tcW w:w="3227" w:type="dxa"/>
            <w:tcBorders>
              <w:bottom w:val="single" w:sz="4" w:space="0" w:color="auto"/>
            </w:tcBorders>
          </w:tcPr>
          <w:p w:rsidR="002B31A5" w:rsidRPr="002F7600" w:rsidRDefault="002B31A5" w:rsidP="001E415F">
            <w:pPr>
              <w:pStyle w:val="rvps3"/>
              <w:rPr>
                <w:lang w:val="uk-UA"/>
              </w:rPr>
            </w:pPr>
            <w:r w:rsidRPr="002F7600">
              <w:rPr>
                <w:sz w:val="22"/>
                <w:szCs w:val="22"/>
                <w:lang w:val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</w:tcPr>
          <w:p w:rsidR="002B31A5" w:rsidRPr="002F7600" w:rsidRDefault="002B31A5" w:rsidP="00E749A1">
            <w:pPr>
              <w:pStyle w:val="rvps3"/>
              <w:jc w:val="center"/>
              <w:rPr>
                <w:lang w:val="uk-UA"/>
              </w:rPr>
            </w:pPr>
          </w:p>
          <w:p w:rsidR="002B31A5" w:rsidRPr="002F7600" w:rsidRDefault="002B31A5" w:rsidP="00E749A1">
            <w:pPr>
              <w:pStyle w:val="rvps3"/>
              <w:jc w:val="center"/>
              <w:rPr>
                <w:lang w:val="uk-UA"/>
              </w:rPr>
            </w:pPr>
            <w:r w:rsidRPr="002F7600">
              <w:rPr>
                <w:sz w:val="22"/>
                <w:szCs w:val="22"/>
                <w:lang w:val="uk-UA"/>
              </w:rPr>
              <w:t>витрати відсутні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2B31A5" w:rsidRPr="002F7600" w:rsidRDefault="002B31A5" w:rsidP="00E749A1">
            <w:pPr>
              <w:pStyle w:val="rvps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2B31A5" w:rsidRPr="002F7600" w:rsidRDefault="002B31A5" w:rsidP="00E749A1">
            <w:pPr>
              <w:pStyle w:val="rvps3"/>
              <w:jc w:val="center"/>
              <w:rPr>
                <w:lang w:val="uk-UA"/>
              </w:rPr>
            </w:pPr>
            <w:r w:rsidRPr="002F7600">
              <w:rPr>
                <w:sz w:val="22"/>
                <w:szCs w:val="22"/>
                <w:lang w:val="uk-UA"/>
              </w:rPr>
              <w:t>витрати відсутні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2B31A5" w:rsidRPr="002F7600" w:rsidRDefault="002B31A5" w:rsidP="00E749A1">
            <w:pPr>
              <w:pStyle w:val="rvps3"/>
              <w:jc w:val="center"/>
              <w:rPr>
                <w:lang w:val="uk-UA"/>
              </w:rPr>
            </w:pPr>
          </w:p>
          <w:p w:rsidR="002B31A5" w:rsidRPr="002F7600" w:rsidRDefault="002B31A5" w:rsidP="00E749A1">
            <w:pPr>
              <w:pStyle w:val="rvps3"/>
              <w:jc w:val="center"/>
              <w:rPr>
                <w:lang w:val="uk-UA"/>
              </w:rPr>
            </w:pPr>
            <w:r w:rsidRPr="002F7600">
              <w:rPr>
                <w:sz w:val="22"/>
                <w:szCs w:val="22"/>
                <w:lang w:val="uk-UA"/>
              </w:rPr>
              <w:t>витрати відсутні</w:t>
            </w:r>
          </w:p>
        </w:tc>
      </w:tr>
      <w:tr w:rsidR="003C133A" w:rsidRPr="002F7600" w:rsidTr="009879D8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33A" w:rsidRPr="002F7600" w:rsidRDefault="003C133A" w:rsidP="001E4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33A" w:rsidRPr="002F7600" w:rsidRDefault="003C133A" w:rsidP="00047F0F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33A" w:rsidRDefault="003C133A" w:rsidP="001E415F">
            <w:pPr>
              <w:jc w:val="center"/>
              <w:rPr>
                <w:sz w:val="22"/>
                <w:szCs w:val="22"/>
              </w:rPr>
            </w:pPr>
          </w:p>
          <w:p w:rsidR="00D4248F" w:rsidRDefault="00D4248F" w:rsidP="001E415F">
            <w:pPr>
              <w:jc w:val="center"/>
              <w:rPr>
                <w:rStyle w:val="rvts15"/>
                <w:bCs/>
                <w:color w:val="000000"/>
                <w:shd w:val="clear" w:color="auto" w:fill="FFFFFF"/>
              </w:rPr>
            </w:pPr>
            <w:r>
              <w:rPr>
                <w:rStyle w:val="rvts15"/>
                <w:bCs/>
                <w:color w:val="000000"/>
                <w:shd w:val="clear" w:color="auto" w:fill="FFFFFF"/>
              </w:rPr>
              <w:t xml:space="preserve">                                       </w:t>
            </w:r>
            <w:r w:rsidR="00540EB7">
              <w:rPr>
                <w:rStyle w:val="rvts15"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Style w:val="rvts15"/>
                <w:bCs/>
                <w:color w:val="000000"/>
                <w:shd w:val="clear" w:color="auto" w:fill="FFFFFF"/>
              </w:rPr>
              <w:t>Таблиця 1.3</w:t>
            </w:r>
          </w:p>
          <w:p w:rsidR="00540EB7" w:rsidRPr="00540EB7" w:rsidRDefault="00540EB7" w:rsidP="001E415F">
            <w:pPr>
              <w:jc w:val="center"/>
              <w:rPr>
                <w:sz w:val="12"/>
                <w:szCs w:val="12"/>
              </w:rPr>
            </w:pPr>
          </w:p>
        </w:tc>
      </w:tr>
      <w:tr w:rsidR="002B31A5" w:rsidRPr="002F7600" w:rsidTr="009879D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2B31A5" w:rsidRPr="002F7600" w:rsidRDefault="002B31A5" w:rsidP="001E415F">
            <w:pPr>
              <w:jc w:val="center"/>
            </w:pPr>
            <w:r w:rsidRPr="002F7600">
              <w:rPr>
                <w:sz w:val="22"/>
                <w:szCs w:val="22"/>
              </w:rPr>
              <w:t>Вид витрат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1A5" w:rsidRPr="002F7600" w:rsidRDefault="00FA6748" w:rsidP="001E415F">
            <w:pPr>
              <w:jc w:val="center"/>
            </w:pPr>
            <w:r>
              <w:rPr>
                <w:sz w:val="22"/>
                <w:szCs w:val="22"/>
              </w:rPr>
              <w:t>Витрати на сплату податку зміненого/ново-введеного</w:t>
            </w:r>
            <w:r w:rsidR="002B31A5" w:rsidRPr="002F7600">
              <w:rPr>
                <w:sz w:val="22"/>
                <w:szCs w:val="22"/>
              </w:rPr>
              <w:t>) (за рік)</w:t>
            </w:r>
          </w:p>
          <w:p w:rsidR="002B31A5" w:rsidRPr="002F7600" w:rsidRDefault="002B31A5" w:rsidP="001E415F">
            <w:pPr>
              <w:jc w:val="center"/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1A5" w:rsidRPr="002F7600" w:rsidRDefault="002B31A5" w:rsidP="001E415F">
            <w:pPr>
              <w:jc w:val="center"/>
            </w:pPr>
            <w:r w:rsidRPr="002F7600">
              <w:rPr>
                <w:sz w:val="22"/>
                <w:szCs w:val="22"/>
              </w:rPr>
              <w:t>Витрати за п’ять років</w:t>
            </w:r>
          </w:p>
        </w:tc>
      </w:tr>
      <w:tr w:rsidR="00696E17" w:rsidRPr="002F7600" w:rsidTr="00125B26">
        <w:tc>
          <w:tcPr>
            <w:tcW w:w="3227" w:type="dxa"/>
            <w:tcBorders>
              <w:bottom w:val="single" w:sz="4" w:space="0" w:color="auto"/>
            </w:tcBorders>
          </w:tcPr>
          <w:p w:rsidR="008D50C5" w:rsidRDefault="00696E17" w:rsidP="008D50C5">
            <w:pPr>
              <w:pStyle w:val="rvps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2F7600">
              <w:rPr>
                <w:sz w:val="22"/>
                <w:szCs w:val="22"/>
                <w:lang w:val="uk-UA"/>
              </w:rPr>
              <w:t xml:space="preserve">Податки </w:t>
            </w:r>
            <w:r>
              <w:rPr>
                <w:sz w:val="22"/>
                <w:szCs w:val="22"/>
                <w:lang w:val="uk-UA"/>
              </w:rPr>
              <w:t xml:space="preserve">(зміна розміру податку, </w:t>
            </w:r>
            <w:r w:rsidRPr="002F7600">
              <w:rPr>
                <w:sz w:val="22"/>
                <w:szCs w:val="22"/>
                <w:lang w:val="uk-UA"/>
              </w:rPr>
              <w:t>виникнення</w:t>
            </w:r>
            <w:r>
              <w:rPr>
                <w:sz w:val="22"/>
                <w:szCs w:val="22"/>
                <w:lang w:val="uk-UA"/>
              </w:rPr>
              <w:t xml:space="preserve"> необхідності у сплаті податку</w:t>
            </w:r>
            <w:r w:rsidR="008D50C5">
              <w:rPr>
                <w:sz w:val="22"/>
                <w:szCs w:val="22"/>
                <w:lang w:val="uk-UA"/>
              </w:rPr>
              <w:t xml:space="preserve">  </w:t>
            </w:r>
          </w:p>
          <w:p w:rsidR="008D50C5" w:rsidRPr="008D50C5" w:rsidRDefault="008D50C5" w:rsidP="008D50C5">
            <w:pPr>
              <w:pStyle w:val="rvps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D50C5">
              <w:rPr>
                <w:i/>
                <w:sz w:val="22"/>
                <w:szCs w:val="22"/>
                <w:lang w:val="uk-UA"/>
              </w:rPr>
              <w:t>(рядок 9 таблиці 1.1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  <w:vAlign w:val="center"/>
          </w:tcPr>
          <w:p w:rsidR="00696E17" w:rsidRPr="00992B70" w:rsidRDefault="00696E17" w:rsidP="00696E17">
            <w:pPr>
              <w:jc w:val="center"/>
              <w:rPr>
                <w:rStyle w:val="rvts15"/>
                <w:color w:val="000000"/>
                <w:lang w:val="ru-RU" w:eastAsia="ru-RU"/>
              </w:rPr>
            </w:pPr>
            <w:r w:rsidRPr="00992B70">
              <w:rPr>
                <w:color w:val="000000"/>
              </w:rPr>
              <w:t>30</w:t>
            </w:r>
            <w:r w:rsidRPr="00992B70">
              <w:rPr>
                <w:color w:val="000000"/>
                <w:lang w:val="ru-RU"/>
              </w:rPr>
              <w:t xml:space="preserve"> </w:t>
            </w:r>
            <w:r w:rsidRPr="00992B70">
              <w:rPr>
                <w:color w:val="000000"/>
              </w:rPr>
              <w:t>126,39</w:t>
            </w:r>
          </w:p>
        </w:tc>
        <w:tc>
          <w:tcPr>
            <w:tcW w:w="3936" w:type="dxa"/>
            <w:gridSpan w:val="2"/>
            <w:tcBorders>
              <w:bottom w:val="single" w:sz="4" w:space="0" w:color="auto"/>
            </w:tcBorders>
            <w:vAlign w:val="center"/>
          </w:tcPr>
          <w:p w:rsidR="00696E17" w:rsidRPr="00992B70" w:rsidRDefault="00520D2D" w:rsidP="00696E17">
            <w:pPr>
              <w:jc w:val="center"/>
              <w:rPr>
                <w:rStyle w:val="rvts15"/>
                <w:color w:val="000000"/>
                <w:lang w:val="ru-RU" w:eastAsia="ru-RU"/>
              </w:rPr>
            </w:pPr>
            <w:r w:rsidRPr="00992B70">
              <w:t>179 471,</w:t>
            </w:r>
            <w:r w:rsidRPr="00992B70">
              <w:rPr>
                <w:lang w:val="ru-RU"/>
              </w:rPr>
              <w:t>68</w:t>
            </w:r>
          </w:p>
        </w:tc>
      </w:tr>
      <w:tr w:rsidR="00D70242" w:rsidRPr="002F7600" w:rsidTr="009879D8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242" w:rsidRPr="002F7600" w:rsidRDefault="00D70242" w:rsidP="001E4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242" w:rsidRPr="002F7600" w:rsidRDefault="00D70242" w:rsidP="001E4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242" w:rsidRPr="002F7600" w:rsidRDefault="00D70242" w:rsidP="001E4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242" w:rsidRPr="002F7600" w:rsidRDefault="00D70242" w:rsidP="001E4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242" w:rsidRDefault="00D70242" w:rsidP="001E415F">
            <w:pPr>
              <w:jc w:val="center"/>
              <w:rPr>
                <w:sz w:val="22"/>
                <w:szCs w:val="22"/>
              </w:rPr>
            </w:pPr>
          </w:p>
          <w:p w:rsidR="00D4248F" w:rsidRDefault="00540EB7" w:rsidP="001E415F">
            <w:pPr>
              <w:jc w:val="center"/>
              <w:rPr>
                <w:rStyle w:val="rvts15"/>
                <w:bCs/>
                <w:color w:val="000000"/>
                <w:shd w:val="clear" w:color="auto" w:fill="FFFFFF"/>
              </w:rPr>
            </w:pPr>
            <w:r>
              <w:rPr>
                <w:rStyle w:val="rvts15"/>
                <w:bCs/>
                <w:color w:val="000000"/>
                <w:shd w:val="clear" w:color="auto" w:fill="FFFFFF"/>
              </w:rPr>
              <w:t xml:space="preserve">     </w:t>
            </w:r>
            <w:r w:rsidR="00D4248F">
              <w:rPr>
                <w:rStyle w:val="rvts15"/>
                <w:bCs/>
                <w:color w:val="000000"/>
                <w:shd w:val="clear" w:color="auto" w:fill="FFFFFF"/>
              </w:rPr>
              <w:t>Таблиця 1.4</w:t>
            </w:r>
          </w:p>
          <w:p w:rsidR="00540EB7" w:rsidRPr="00540EB7" w:rsidRDefault="00540EB7" w:rsidP="001E415F">
            <w:pPr>
              <w:jc w:val="center"/>
              <w:rPr>
                <w:sz w:val="12"/>
                <w:szCs w:val="12"/>
              </w:rPr>
            </w:pPr>
          </w:p>
        </w:tc>
      </w:tr>
      <w:tr w:rsidR="002B31A5" w:rsidRPr="002F7600" w:rsidTr="009879D8">
        <w:tc>
          <w:tcPr>
            <w:tcW w:w="3227" w:type="dxa"/>
            <w:tcBorders>
              <w:top w:val="single" w:sz="4" w:space="0" w:color="auto"/>
            </w:tcBorders>
          </w:tcPr>
          <w:p w:rsidR="002B31A5" w:rsidRPr="002F7600" w:rsidRDefault="002B31A5" w:rsidP="001E415F">
            <w:pPr>
              <w:jc w:val="center"/>
            </w:pPr>
            <w:r w:rsidRPr="002F7600">
              <w:rPr>
                <w:sz w:val="22"/>
                <w:szCs w:val="22"/>
              </w:rPr>
              <w:t>Вид витрат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B31A5" w:rsidRPr="002F7600" w:rsidRDefault="002B31A5" w:rsidP="001E415F">
            <w:pPr>
              <w:jc w:val="center"/>
            </w:pPr>
            <w:r w:rsidRPr="002F7600">
              <w:rPr>
                <w:sz w:val="22"/>
                <w:szCs w:val="22"/>
              </w:rPr>
              <w:t>Витрати* на веден</w:t>
            </w:r>
            <w:r w:rsidR="00076279">
              <w:rPr>
                <w:sz w:val="22"/>
                <w:szCs w:val="22"/>
              </w:rPr>
              <w:t>-</w:t>
            </w:r>
            <w:r w:rsidRPr="002F7600">
              <w:rPr>
                <w:sz w:val="22"/>
                <w:szCs w:val="22"/>
              </w:rPr>
              <w:t>ня обліку, підготовку та подан</w:t>
            </w:r>
            <w:r w:rsidR="00076279">
              <w:rPr>
                <w:sz w:val="22"/>
                <w:szCs w:val="22"/>
              </w:rPr>
              <w:t>-</w:t>
            </w:r>
            <w:r w:rsidRPr="002F7600">
              <w:rPr>
                <w:sz w:val="22"/>
                <w:szCs w:val="22"/>
              </w:rPr>
              <w:t>ня звіт</w:t>
            </w:r>
            <w:r w:rsidR="00076279">
              <w:rPr>
                <w:sz w:val="22"/>
                <w:szCs w:val="22"/>
              </w:rPr>
              <w:t>-</w:t>
            </w:r>
            <w:r w:rsidRPr="002F7600">
              <w:rPr>
                <w:sz w:val="22"/>
                <w:szCs w:val="22"/>
              </w:rPr>
              <w:t>ності (за рік)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B31A5" w:rsidRPr="002F7600" w:rsidRDefault="002B31A5" w:rsidP="001E415F">
            <w:pPr>
              <w:jc w:val="center"/>
            </w:pPr>
            <w:r w:rsidRPr="002F7600">
              <w:rPr>
                <w:sz w:val="22"/>
                <w:szCs w:val="22"/>
              </w:rPr>
              <w:t>Витрати на оплату штрафних санкцій за рік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2B31A5" w:rsidRPr="002F7600" w:rsidRDefault="002B31A5" w:rsidP="001E415F">
            <w:pPr>
              <w:jc w:val="center"/>
            </w:pPr>
            <w:r w:rsidRPr="002F7600">
              <w:rPr>
                <w:sz w:val="22"/>
                <w:szCs w:val="22"/>
              </w:rPr>
              <w:t>Разом за рік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2B31A5" w:rsidRPr="002F7600" w:rsidRDefault="002B31A5" w:rsidP="001E415F">
            <w:pPr>
              <w:jc w:val="center"/>
            </w:pPr>
            <w:r w:rsidRPr="002F7600">
              <w:rPr>
                <w:sz w:val="22"/>
                <w:szCs w:val="22"/>
              </w:rPr>
              <w:t>Витрати за п’ять років</w:t>
            </w:r>
          </w:p>
        </w:tc>
      </w:tr>
      <w:tr w:rsidR="002B31A5" w:rsidRPr="002F7600" w:rsidTr="009879D8">
        <w:tc>
          <w:tcPr>
            <w:tcW w:w="3227" w:type="dxa"/>
          </w:tcPr>
          <w:p w:rsidR="002B31A5" w:rsidRPr="002F7600" w:rsidRDefault="002B31A5" w:rsidP="001E415F">
            <w:pPr>
              <w:pStyle w:val="rvps3"/>
              <w:rPr>
                <w:lang w:val="uk-UA"/>
              </w:rPr>
            </w:pPr>
            <w:r w:rsidRPr="002F7600">
              <w:rPr>
                <w:sz w:val="22"/>
                <w:szCs w:val="22"/>
                <w:lang w:val="uk-UA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234" w:type="dxa"/>
          </w:tcPr>
          <w:p w:rsidR="002B31A5" w:rsidRPr="002F7600" w:rsidRDefault="002B31A5" w:rsidP="001E415F">
            <w:pPr>
              <w:pStyle w:val="rvps3"/>
              <w:rPr>
                <w:lang w:val="uk-UA"/>
              </w:rPr>
            </w:pPr>
          </w:p>
          <w:p w:rsidR="002B31A5" w:rsidRPr="002F7600" w:rsidRDefault="002B31A5" w:rsidP="001E415F">
            <w:pPr>
              <w:pStyle w:val="rvps3"/>
              <w:rPr>
                <w:lang w:val="uk-UA"/>
              </w:rPr>
            </w:pPr>
            <w:r w:rsidRPr="002F7600">
              <w:rPr>
                <w:sz w:val="22"/>
                <w:szCs w:val="22"/>
                <w:lang w:val="uk-UA"/>
              </w:rPr>
              <w:t>витрати відсутні</w:t>
            </w:r>
          </w:p>
        </w:tc>
        <w:tc>
          <w:tcPr>
            <w:tcW w:w="1350" w:type="dxa"/>
          </w:tcPr>
          <w:p w:rsidR="002B31A5" w:rsidRPr="002F7600" w:rsidRDefault="002B31A5" w:rsidP="001E415F">
            <w:pPr>
              <w:pStyle w:val="rvps3"/>
              <w:rPr>
                <w:lang w:val="uk-UA"/>
              </w:rPr>
            </w:pPr>
          </w:p>
          <w:p w:rsidR="002B31A5" w:rsidRPr="002F7600" w:rsidRDefault="002B31A5" w:rsidP="001E415F">
            <w:pPr>
              <w:pStyle w:val="rvps3"/>
              <w:rPr>
                <w:lang w:val="uk-UA"/>
              </w:rPr>
            </w:pPr>
            <w:r w:rsidRPr="002F7600">
              <w:rPr>
                <w:sz w:val="22"/>
                <w:szCs w:val="22"/>
                <w:lang w:val="uk-UA"/>
              </w:rPr>
              <w:t>витрати відсутні</w:t>
            </w:r>
          </w:p>
        </w:tc>
        <w:tc>
          <w:tcPr>
            <w:tcW w:w="2158" w:type="dxa"/>
          </w:tcPr>
          <w:p w:rsidR="002B31A5" w:rsidRPr="002F7600" w:rsidRDefault="002B31A5" w:rsidP="001E415F">
            <w:pPr>
              <w:pStyle w:val="rvps3"/>
              <w:rPr>
                <w:lang w:val="uk-UA"/>
              </w:rPr>
            </w:pPr>
          </w:p>
          <w:p w:rsidR="002B31A5" w:rsidRPr="002F7600" w:rsidRDefault="002B31A5" w:rsidP="001E415F">
            <w:pPr>
              <w:pStyle w:val="rvps3"/>
              <w:rPr>
                <w:lang w:val="uk-UA"/>
              </w:rPr>
            </w:pPr>
            <w:r w:rsidRPr="002F7600">
              <w:rPr>
                <w:sz w:val="22"/>
                <w:szCs w:val="22"/>
                <w:lang w:val="uk-UA"/>
              </w:rPr>
              <w:t>витрати відсутні</w:t>
            </w:r>
          </w:p>
        </w:tc>
        <w:tc>
          <w:tcPr>
            <w:tcW w:w="1778" w:type="dxa"/>
          </w:tcPr>
          <w:p w:rsidR="002B31A5" w:rsidRPr="002F7600" w:rsidRDefault="002B31A5" w:rsidP="001E415F">
            <w:pPr>
              <w:pStyle w:val="rvps3"/>
              <w:rPr>
                <w:lang w:val="uk-UA"/>
              </w:rPr>
            </w:pPr>
          </w:p>
          <w:p w:rsidR="002B31A5" w:rsidRPr="002F7600" w:rsidRDefault="002B31A5" w:rsidP="001E415F">
            <w:pPr>
              <w:pStyle w:val="rvps3"/>
              <w:rPr>
                <w:lang w:val="uk-UA"/>
              </w:rPr>
            </w:pPr>
            <w:r w:rsidRPr="002F7600">
              <w:rPr>
                <w:sz w:val="22"/>
                <w:szCs w:val="22"/>
                <w:lang w:val="uk-UA"/>
              </w:rPr>
              <w:t>витрати відсутні</w:t>
            </w:r>
          </w:p>
        </w:tc>
      </w:tr>
    </w:tbl>
    <w:p w:rsidR="00540EB7" w:rsidRDefault="00D4248F" w:rsidP="00D4248F">
      <w:pPr>
        <w:pStyle w:val="rvps8"/>
        <w:spacing w:before="0" w:beforeAutospacing="0" w:after="0" w:afterAutospacing="0"/>
        <w:ind w:left="7788"/>
        <w:jc w:val="both"/>
        <w:rPr>
          <w:rStyle w:val="rvts15"/>
          <w:bCs/>
          <w:color w:val="000000"/>
          <w:shd w:val="clear" w:color="auto" w:fill="FFFFFF"/>
        </w:rPr>
      </w:pPr>
      <w:bookmarkStart w:id="3" w:name="n183"/>
      <w:bookmarkEnd w:id="3"/>
      <w:r>
        <w:rPr>
          <w:rStyle w:val="rvts15"/>
          <w:bCs/>
          <w:color w:val="000000"/>
          <w:shd w:val="clear" w:color="auto" w:fill="FFFFFF"/>
        </w:rPr>
        <w:t xml:space="preserve">       </w:t>
      </w:r>
    </w:p>
    <w:p w:rsidR="00D4248F" w:rsidRDefault="00540EB7" w:rsidP="00D4248F">
      <w:pPr>
        <w:pStyle w:val="rvps8"/>
        <w:spacing w:before="0" w:beforeAutospacing="0" w:after="0" w:afterAutospacing="0"/>
        <w:ind w:left="7788"/>
        <w:jc w:val="both"/>
        <w:rPr>
          <w:rStyle w:val="rvts15"/>
          <w:bCs/>
          <w:color w:val="000000"/>
          <w:shd w:val="clear" w:color="auto" w:fill="FFFFFF"/>
        </w:rPr>
      </w:pPr>
      <w:r>
        <w:rPr>
          <w:rStyle w:val="rvts15"/>
          <w:bCs/>
          <w:color w:val="000000"/>
          <w:shd w:val="clear" w:color="auto" w:fill="FFFFFF"/>
        </w:rPr>
        <w:t xml:space="preserve">          </w:t>
      </w:r>
      <w:r w:rsidR="00D4248F">
        <w:rPr>
          <w:rStyle w:val="rvts15"/>
          <w:bCs/>
          <w:color w:val="000000"/>
          <w:shd w:val="clear" w:color="auto" w:fill="FFFFFF"/>
        </w:rPr>
        <w:t>Таблиця 1.5</w:t>
      </w:r>
    </w:p>
    <w:p w:rsidR="00540EB7" w:rsidRPr="00540EB7" w:rsidRDefault="00540EB7" w:rsidP="00D4248F">
      <w:pPr>
        <w:pStyle w:val="rvps8"/>
        <w:spacing w:before="0" w:beforeAutospacing="0" w:after="0" w:afterAutospacing="0"/>
        <w:ind w:left="7788"/>
        <w:jc w:val="both"/>
        <w:rPr>
          <w:rStyle w:val="rvts82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7"/>
        <w:gridCol w:w="1757"/>
        <w:gridCol w:w="1971"/>
        <w:gridCol w:w="1693"/>
        <w:gridCol w:w="1816"/>
      </w:tblGrid>
      <w:tr w:rsidR="002B31A5" w:rsidRPr="002F7600" w:rsidTr="00A51547">
        <w:tc>
          <w:tcPr>
            <w:tcW w:w="2617" w:type="dxa"/>
          </w:tcPr>
          <w:p w:rsidR="002B31A5" w:rsidRPr="002F7600" w:rsidRDefault="002B31A5" w:rsidP="001E415F">
            <w:r w:rsidRPr="002F7600">
              <w:rPr>
                <w:sz w:val="22"/>
                <w:szCs w:val="22"/>
              </w:rPr>
              <w:t>Вид витрат</w:t>
            </w:r>
          </w:p>
        </w:tc>
        <w:tc>
          <w:tcPr>
            <w:tcW w:w="1757" w:type="dxa"/>
          </w:tcPr>
          <w:p w:rsidR="002B31A5" w:rsidRPr="002F7600" w:rsidRDefault="002B31A5" w:rsidP="001E415F">
            <w:r w:rsidRPr="002F7600">
              <w:rPr>
                <w:sz w:val="22"/>
                <w:szCs w:val="22"/>
              </w:rPr>
              <w:t xml:space="preserve">Витрати* на адміністрування заходів державного </w:t>
            </w:r>
            <w:r w:rsidRPr="002F7600">
              <w:rPr>
                <w:sz w:val="22"/>
                <w:szCs w:val="22"/>
              </w:rPr>
              <w:lastRenderedPageBreak/>
              <w:t>нагляду (контролю) (за рік)</w:t>
            </w:r>
          </w:p>
        </w:tc>
        <w:tc>
          <w:tcPr>
            <w:tcW w:w="1971" w:type="dxa"/>
          </w:tcPr>
          <w:p w:rsidR="002B31A5" w:rsidRPr="002F7600" w:rsidRDefault="002B31A5" w:rsidP="001E415F">
            <w:r w:rsidRPr="002F7600">
              <w:rPr>
                <w:sz w:val="22"/>
                <w:szCs w:val="22"/>
              </w:rPr>
              <w:lastRenderedPageBreak/>
              <w:t xml:space="preserve">Витрати на оплату штрафних санкцій та усунення виявлених </w:t>
            </w:r>
            <w:r w:rsidRPr="002F7600">
              <w:rPr>
                <w:sz w:val="22"/>
                <w:szCs w:val="22"/>
              </w:rPr>
              <w:lastRenderedPageBreak/>
              <w:t>порушень (за рік)</w:t>
            </w:r>
          </w:p>
        </w:tc>
        <w:tc>
          <w:tcPr>
            <w:tcW w:w="1693" w:type="dxa"/>
          </w:tcPr>
          <w:p w:rsidR="002B31A5" w:rsidRPr="002F7600" w:rsidRDefault="002B31A5" w:rsidP="001E415F">
            <w:r w:rsidRPr="002F7600">
              <w:rPr>
                <w:sz w:val="22"/>
                <w:szCs w:val="22"/>
              </w:rPr>
              <w:lastRenderedPageBreak/>
              <w:t>Разом за рік</w:t>
            </w:r>
          </w:p>
        </w:tc>
        <w:tc>
          <w:tcPr>
            <w:tcW w:w="1816" w:type="dxa"/>
          </w:tcPr>
          <w:p w:rsidR="002B31A5" w:rsidRPr="002F7600" w:rsidRDefault="002B31A5" w:rsidP="001E415F">
            <w:r w:rsidRPr="002F7600">
              <w:rPr>
                <w:sz w:val="22"/>
                <w:szCs w:val="22"/>
              </w:rPr>
              <w:t>Витрати за п’ять років</w:t>
            </w:r>
          </w:p>
        </w:tc>
      </w:tr>
      <w:tr w:rsidR="002B31A5" w:rsidRPr="002F7600" w:rsidTr="00A51547">
        <w:tc>
          <w:tcPr>
            <w:tcW w:w="2617" w:type="dxa"/>
          </w:tcPr>
          <w:p w:rsidR="002B31A5" w:rsidRPr="002F7600" w:rsidRDefault="002B31A5" w:rsidP="00D4248F">
            <w:pPr>
              <w:pStyle w:val="rvps8"/>
              <w:spacing w:before="0" w:beforeAutospacing="0" w:after="0" w:afterAutospacing="0"/>
              <w:rPr>
                <w:rStyle w:val="rvts82"/>
              </w:rPr>
            </w:pPr>
            <w:r w:rsidRPr="002F7600">
              <w:rPr>
                <w:rStyle w:val="rvts82"/>
                <w:sz w:val="22"/>
                <w:szCs w:val="22"/>
              </w:rPr>
              <w:lastRenderedPageBreak/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757" w:type="dxa"/>
          </w:tcPr>
          <w:p w:rsidR="002B31A5" w:rsidRPr="002F7600" w:rsidRDefault="002B31A5" w:rsidP="001E415F">
            <w:pPr>
              <w:pStyle w:val="rvps8"/>
              <w:rPr>
                <w:rStyle w:val="rvts82"/>
              </w:rPr>
            </w:pPr>
          </w:p>
          <w:p w:rsidR="002B31A5" w:rsidRPr="002F7600" w:rsidRDefault="002B31A5" w:rsidP="001E415F">
            <w:pPr>
              <w:pStyle w:val="rvps8"/>
              <w:rPr>
                <w:rStyle w:val="rvts82"/>
              </w:rPr>
            </w:pPr>
            <w:r w:rsidRPr="002F7600">
              <w:rPr>
                <w:rStyle w:val="rvts82"/>
                <w:sz w:val="22"/>
                <w:szCs w:val="22"/>
              </w:rPr>
              <w:t>витрати відсутні</w:t>
            </w:r>
          </w:p>
        </w:tc>
        <w:tc>
          <w:tcPr>
            <w:tcW w:w="1971" w:type="dxa"/>
          </w:tcPr>
          <w:p w:rsidR="002B31A5" w:rsidRPr="002F7600" w:rsidRDefault="002B31A5" w:rsidP="001E415F">
            <w:pPr>
              <w:pStyle w:val="rvps8"/>
              <w:rPr>
                <w:rStyle w:val="rvts82"/>
              </w:rPr>
            </w:pPr>
          </w:p>
          <w:p w:rsidR="002B31A5" w:rsidRPr="002F7600" w:rsidRDefault="002B31A5" w:rsidP="001E415F">
            <w:pPr>
              <w:pStyle w:val="rvps8"/>
              <w:rPr>
                <w:rStyle w:val="rvts82"/>
              </w:rPr>
            </w:pPr>
            <w:r w:rsidRPr="002F7600">
              <w:rPr>
                <w:rStyle w:val="rvts82"/>
                <w:sz w:val="22"/>
                <w:szCs w:val="22"/>
              </w:rPr>
              <w:t>витрати відсутні</w:t>
            </w:r>
          </w:p>
          <w:p w:rsidR="002B31A5" w:rsidRPr="002F7600" w:rsidRDefault="002B31A5" w:rsidP="001E415F">
            <w:pPr>
              <w:pStyle w:val="rvps8"/>
              <w:rPr>
                <w:rStyle w:val="rvts82"/>
              </w:rPr>
            </w:pPr>
          </w:p>
        </w:tc>
        <w:tc>
          <w:tcPr>
            <w:tcW w:w="1693" w:type="dxa"/>
          </w:tcPr>
          <w:p w:rsidR="002B31A5" w:rsidRPr="002F7600" w:rsidRDefault="002B31A5" w:rsidP="001E415F">
            <w:pPr>
              <w:pStyle w:val="rvps8"/>
              <w:rPr>
                <w:rStyle w:val="rvts82"/>
              </w:rPr>
            </w:pPr>
          </w:p>
          <w:p w:rsidR="002B31A5" w:rsidRPr="002F7600" w:rsidRDefault="002B31A5" w:rsidP="001E415F">
            <w:pPr>
              <w:pStyle w:val="rvps8"/>
              <w:rPr>
                <w:rStyle w:val="rvts82"/>
              </w:rPr>
            </w:pPr>
            <w:r w:rsidRPr="002F7600">
              <w:rPr>
                <w:rStyle w:val="rvts82"/>
                <w:sz w:val="22"/>
                <w:szCs w:val="22"/>
              </w:rPr>
              <w:t>витрати відсутні</w:t>
            </w:r>
          </w:p>
        </w:tc>
        <w:tc>
          <w:tcPr>
            <w:tcW w:w="1816" w:type="dxa"/>
          </w:tcPr>
          <w:p w:rsidR="002B31A5" w:rsidRPr="002F7600" w:rsidRDefault="002B31A5" w:rsidP="001E415F">
            <w:pPr>
              <w:pStyle w:val="rvps8"/>
              <w:rPr>
                <w:rStyle w:val="rvts82"/>
              </w:rPr>
            </w:pPr>
          </w:p>
          <w:p w:rsidR="002B31A5" w:rsidRPr="002F7600" w:rsidRDefault="002B31A5" w:rsidP="001E415F">
            <w:pPr>
              <w:pStyle w:val="rvps8"/>
              <w:rPr>
                <w:rStyle w:val="rvts82"/>
              </w:rPr>
            </w:pPr>
            <w:r w:rsidRPr="002F7600">
              <w:rPr>
                <w:rStyle w:val="rvts82"/>
                <w:sz w:val="22"/>
                <w:szCs w:val="22"/>
              </w:rPr>
              <w:t>витрати відсутні</w:t>
            </w:r>
          </w:p>
        </w:tc>
      </w:tr>
    </w:tbl>
    <w:p w:rsidR="00997CF7" w:rsidRDefault="00997CF7" w:rsidP="00D4248F">
      <w:pPr>
        <w:pStyle w:val="rvps8"/>
        <w:spacing w:before="0" w:beforeAutospacing="0" w:after="0" w:afterAutospacing="0"/>
        <w:ind w:left="7080" w:firstLine="708"/>
        <w:jc w:val="both"/>
        <w:rPr>
          <w:rStyle w:val="rvts15"/>
          <w:bCs/>
          <w:color w:val="000000"/>
          <w:shd w:val="clear" w:color="auto" w:fill="FFFFFF"/>
        </w:rPr>
      </w:pPr>
      <w:bookmarkStart w:id="4" w:name="n184"/>
      <w:bookmarkStart w:id="5" w:name="n185"/>
      <w:bookmarkEnd w:id="4"/>
      <w:bookmarkEnd w:id="5"/>
    </w:p>
    <w:p w:rsidR="002B31A5" w:rsidRDefault="00D4248F" w:rsidP="00D4248F">
      <w:pPr>
        <w:pStyle w:val="rvps8"/>
        <w:spacing w:before="0" w:beforeAutospacing="0" w:after="0" w:afterAutospacing="0"/>
        <w:ind w:left="7080" w:firstLine="708"/>
        <w:jc w:val="both"/>
        <w:rPr>
          <w:rStyle w:val="rvts15"/>
          <w:bCs/>
          <w:color w:val="000000"/>
          <w:shd w:val="clear" w:color="auto" w:fill="FFFFFF"/>
        </w:rPr>
      </w:pPr>
      <w:r>
        <w:rPr>
          <w:rStyle w:val="rvts15"/>
          <w:bCs/>
          <w:color w:val="000000"/>
          <w:shd w:val="clear" w:color="auto" w:fill="FFFFFF"/>
        </w:rPr>
        <w:t xml:space="preserve">        </w:t>
      </w:r>
      <w:r w:rsidR="00540EB7">
        <w:rPr>
          <w:rStyle w:val="rvts15"/>
          <w:bCs/>
          <w:color w:val="000000"/>
          <w:shd w:val="clear" w:color="auto" w:fill="FFFFFF"/>
        </w:rPr>
        <w:t xml:space="preserve"> </w:t>
      </w:r>
      <w:r>
        <w:rPr>
          <w:rStyle w:val="rvts15"/>
          <w:bCs/>
          <w:color w:val="000000"/>
          <w:shd w:val="clear" w:color="auto" w:fill="FFFFFF"/>
        </w:rPr>
        <w:t>Таблиця 1.6</w:t>
      </w:r>
    </w:p>
    <w:p w:rsidR="00540EB7" w:rsidRPr="00540EB7" w:rsidRDefault="00540EB7" w:rsidP="00D4248F">
      <w:pPr>
        <w:pStyle w:val="rvps8"/>
        <w:spacing w:before="0" w:beforeAutospacing="0" w:after="0" w:afterAutospacing="0"/>
        <w:ind w:left="7080" w:firstLine="708"/>
        <w:jc w:val="both"/>
        <w:rPr>
          <w:rStyle w:val="rvts82"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845"/>
        <w:gridCol w:w="1708"/>
        <w:gridCol w:w="1536"/>
        <w:gridCol w:w="1148"/>
      </w:tblGrid>
      <w:tr w:rsidR="002B31A5" w:rsidRPr="002F7600" w:rsidTr="009879D8">
        <w:tc>
          <w:tcPr>
            <w:tcW w:w="3510" w:type="dxa"/>
          </w:tcPr>
          <w:p w:rsidR="002B31A5" w:rsidRPr="002F7600" w:rsidRDefault="002B31A5" w:rsidP="001E415F">
            <w:r w:rsidRPr="002F7600">
              <w:t>Вид витрат</w:t>
            </w:r>
          </w:p>
        </w:tc>
        <w:tc>
          <w:tcPr>
            <w:tcW w:w="1845" w:type="dxa"/>
          </w:tcPr>
          <w:p w:rsidR="002B31A5" w:rsidRPr="002F7600" w:rsidRDefault="002B31A5" w:rsidP="001E415F">
            <w:r w:rsidRPr="002F7600"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708" w:type="dxa"/>
          </w:tcPr>
          <w:p w:rsidR="002B31A5" w:rsidRPr="002F7600" w:rsidRDefault="002B31A5" w:rsidP="001E415F">
            <w:r w:rsidRPr="002F7600"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1536" w:type="dxa"/>
          </w:tcPr>
          <w:p w:rsidR="002B31A5" w:rsidRPr="002F7600" w:rsidRDefault="002B31A5" w:rsidP="001E415F">
            <w:r w:rsidRPr="002F7600">
              <w:t>Разом за рік (стартовий)</w:t>
            </w:r>
          </w:p>
        </w:tc>
        <w:tc>
          <w:tcPr>
            <w:tcW w:w="1148" w:type="dxa"/>
          </w:tcPr>
          <w:p w:rsidR="002B31A5" w:rsidRPr="002F7600" w:rsidRDefault="002B31A5" w:rsidP="001E415F">
            <w:r w:rsidRPr="002F7600">
              <w:t>Витрати за п’ять років</w:t>
            </w:r>
          </w:p>
        </w:tc>
      </w:tr>
      <w:tr w:rsidR="002B31A5" w:rsidRPr="002F7600" w:rsidTr="009879D8">
        <w:tc>
          <w:tcPr>
            <w:tcW w:w="3510" w:type="dxa"/>
          </w:tcPr>
          <w:p w:rsidR="002B31A5" w:rsidRPr="002F7600" w:rsidRDefault="002B31A5" w:rsidP="001E415F">
            <w:pPr>
              <w:pStyle w:val="rvps8"/>
              <w:rPr>
                <w:rStyle w:val="rvts82"/>
              </w:rPr>
            </w:pPr>
            <w:r w:rsidRPr="002F7600">
              <w:rPr>
                <w:rStyle w:val="rvts82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1845" w:type="dxa"/>
          </w:tcPr>
          <w:p w:rsidR="002B31A5" w:rsidRPr="002F7600" w:rsidRDefault="002B31A5" w:rsidP="001E415F">
            <w:pPr>
              <w:pStyle w:val="rvps8"/>
              <w:rPr>
                <w:rStyle w:val="rvts82"/>
              </w:rPr>
            </w:pPr>
          </w:p>
          <w:p w:rsidR="002B31A5" w:rsidRPr="002F7600" w:rsidRDefault="002B31A5" w:rsidP="001E415F">
            <w:pPr>
              <w:pStyle w:val="rvps8"/>
              <w:rPr>
                <w:rStyle w:val="rvts82"/>
              </w:rPr>
            </w:pPr>
            <w:r w:rsidRPr="002F7600">
              <w:rPr>
                <w:rStyle w:val="rvts82"/>
              </w:rPr>
              <w:t>витрати відсутні</w:t>
            </w:r>
          </w:p>
        </w:tc>
        <w:tc>
          <w:tcPr>
            <w:tcW w:w="1708" w:type="dxa"/>
          </w:tcPr>
          <w:p w:rsidR="002B31A5" w:rsidRPr="002F7600" w:rsidRDefault="002B31A5" w:rsidP="001E415F">
            <w:pPr>
              <w:pStyle w:val="rvps8"/>
              <w:rPr>
                <w:rStyle w:val="rvts82"/>
              </w:rPr>
            </w:pPr>
          </w:p>
          <w:p w:rsidR="002B31A5" w:rsidRPr="002F7600" w:rsidRDefault="002B31A5" w:rsidP="001E415F">
            <w:pPr>
              <w:pStyle w:val="rvps8"/>
              <w:rPr>
                <w:rStyle w:val="rvts82"/>
              </w:rPr>
            </w:pPr>
            <w:r w:rsidRPr="002F7600">
              <w:rPr>
                <w:rStyle w:val="rvts82"/>
              </w:rPr>
              <w:t>витрати відсутні</w:t>
            </w:r>
          </w:p>
          <w:p w:rsidR="002B31A5" w:rsidRPr="002F7600" w:rsidRDefault="002B31A5" w:rsidP="001E415F">
            <w:pPr>
              <w:pStyle w:val="rvps8"/>
              <w:rPr>
                <w:rStyle w:val="rvts82"/>
              </w:rPr>
            </w:pPr>
          </w:p>
        </w:tc>
        <w:tc>
          <w:tcPr>
            <w:tcW w:w="1536" w:type="dxa"/>
          </w:tcPr>
          <w:p w:rsidR="002B31A5" w:rsidRPr="002F7600" w:rsidRDefault="002B31A5" w:rsidP="001E415F">
            <w:pPr>
              <w:pStyle w:val="rvps8"/>
              <w:rPr>
                <w:rStyle w:val="rvts82"/>
              </w:rPr>
            </w:pPr>
          </w:p>
          <w:p w:rsidR="002B31A5" w:rsidRPr="002F7600" w:rsidRDefault="002B31A5" w:rsidP="001E415F">
            <w:pPr>
              <w:pStyle w:val="rvps8"/>
              <w:rPr>
                <w:rStyle w:val="rvts82"/>
              </w:rPr>
            </w:pPr>
            <w:r w:rsidRPr="002F7600">
              <w:rPr>
                <w:rStyle w:val="rvts82"/>
              </w:rPr>
              <w:t>витрати відсутні</w:t>
            </w:r>
          </w:p>
        </w:tc>
        <w:tc>
          <w:tcPr>
            <w:tcW w:w="1148" w:type="dxa"/>
          </w:tcPr>
          <w:p w:rsidR="002B31A5" w:rsidRPr="002F7600" w:rsidRDefault="002B31A5" w:rsidP="001E415F">
            <w:pPr>
              <w:pStyle w:val="rvps8"/>
              <w:rPr>
                <w:rStyle w:val="rvts82"/>
              </w:rPr>
            </w:pPr>
          </w:p>
          <w:p w:rsidR="002B31A5" w:rsidRPr="002F7600" w:rsidRDefault="002B31A5" w:rsidP="001E415F">
            <w:pPr>
              <w:pStyle w:val="rvps8"/>
              <w:rPr>
                <w:rStyle w:val="rvts82"/>
              </w:rPr>
            </w:pPr>
            <w:r w:rsidRPr="002F7600">
              <w:rPr>
                <w:rStyle w:val="rvts82"/>
              </w:rPr>
              <w:t>витрати відсутні</w:t>
            </w:r>
          </w:p>
        </w:tc>
      </w:tr>
    </w:tbl>
    <w:p w:rsidR="002B31A5" w:rsidRDefault="002B31A5" w:rsidP="002B31A5">
      <w:pPr>
        <w:pStyle w:val="rvps8"/>
        <w:spacing w:before="0" w:beforeAutospacing="0" w:after="0" w:afterAutospacing="0"/>
        <w:rPr>
          <w:rStyle w:val="rvts82"/>
        </w:rPr>
      </w:pPr>
    </w:p>
    <w:p w:rsidR="00216CBA" w:rsidRDefault="00216CBA" w:rsidP="00216CBA">
      <w:pPr>
        <w:pStyle w:val="rvps8"/>
        <w:spacing w:before="0" w:beforeAutospacing="0" w:after="0" w:afterAutospacing="0"/>
        <w:ind w:left="7788"/>
        <w:rPr>
          <w:rStyle w:val="rvts15"/>
          <w:bCs/>
          <w:color w:val="000000"/>
          <w:shd w:val="clear" w:color="auto" w:fill="FFFFFF"/>
        </w:rPr>
      </w:pPr>
      <w:r>
        <w:rPr>
          <w:rStyle w:val="rvts15"/>
          <w:bCs/>
          <w:color w:val="000000"/>
          <w:shd w:val="clear" w:color="auto" w:fill="FFFFFF"/>
        </w:rPr>
        <w:t xml:space="preserve">          Таблиця 1.7</w:t>
      </w:r>
    </w:p>
    <w:p w:rsidR="00540EB7" w:rsidRPr="00540EB7" w:rsidRDefault="00540EB7" w:rsidP="00216CBA">
      <w:pPr>
        <w:pStyle w:val="rvps8"/>
        <w:spacing w:before="0" w:beforeAutospacing="0" w:after="0" w:afterAutospacing="0"/>
        <w:ind w:left="7788"/>
        <w:rPr>
          <w:rStyle w:val="rvts82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1506"/>
        <w:gridCol w:w="1948"/>
        <w:gridCol w:w="1751"/>
        <w:gridCol w:w="1471"/>
      </w:tblGrid>
      <w:tr w:rsidR="00540EB7" w:rsidRPr="002F7600" w:rsidTr="00540EB7">
        <w:trPr>
          <w:trHeight w:val="549"/>
        </w:trPr>
        <w:tc>
          <w:tcPr>
            <w:tcW w:w="3178" w:type="dxa"/>
          </w:tcPr>
          <w:p w:rsidR="00540EB7" w:rsidRPr="002F7600" w:rsidRDefault="00540EB7" w:rsidP="001E415F">
            <w:r w:rsidRPr="002F7600">
              <w:t>Вид витрат</w:t>
            </w:r>
          </w:p>
        </w:tc>
        <w:tc>
          <w:tcPr>
            <w:tcW w:w="1506" w:type="dxa"/>
          </w:tcPr>
          <w:p w:rsidR="00540EB7" w:rsidRPr="002F7600" w:rsidRDefault="00540EB7" w:rsidP="001E415F">
            <w:r w:rsidRPr="002F7600">
              <w:t>За рік (стартовий)</w:t>
            </w:r>
          </w:p>
        </w:tc>
        <w:tc>
          <w:tcPr>
            <w:tcW w:w="1948" w:type="dxa"/>
          </w:tcPr>
          <w:p w:rsidR="00540EB7" w:rsidRPr="002F7600" w:rsidRDefault="00540EB7" w:rsidP="001E415F">
            <w:r w:rsidRPr="002F7600">
              <w:t>Періодичні</w:t>
            </w:r>
          </w:p>
          <w:p w:rsidR="00540EB7" w:rsidRPr="002F7600" w:rsidRDefault="00540EB7" w:rsidP="001E415F">
            <w:r w:rsidRPr="002F7600">
              <w:t>(за наступний рік)</w:t>
            </w:r>
          </w:p>
        </w:tc>
        <w:tc>
          <w:tcPr>
            <w:tcW w:w="1751" w:type="dxa"/>
          </w:tcPr>
          <w:p w:rsidR="00540EB7" w:rsidRPr="002F7600" w:rsidRDefault="00540EB7" w:rsidP="001E415F">
            <w:r w:rsidRPr="002F7600">
              <w:t>Витрати за п’ять років</w:t>
            </w:r>
          </w:p>
        </w:tc>
        <w:tc>
          <w:tcPr>
            <w:tcW w:w="1471" w:type="dxa"/>
          </w:tcPr>
          <w:p w:rsidR="00540EB7" w:rsidRPr="002F7600" w:rsidRDefault="00540EB7" w:rsidP="001E415F"/>
        </w:tc>
      </w:tr>
      <w:tr w:rsidR="00540EB7" w:rsidRPr="002F7600" w:rsidTr="00540EB7">
        <w:tc>
          <w:tcPr>
            <w:tcW w:w="3178" w:type="dxa"/>
            <w:tcBorders>
              <w:bottom w:val="single" w:sz="4" w:space="0" w:color="auto"/>
            </w:tcBorders>
          </w:tcPr>
          <w:p w:rsidR="00540EB7" w:rsidRPr="002F7600" w:rsidRDefault="00540EB7" w:rsidP="001E415F">
            <w:pPr>
              <w:pStyle w:val="rvps8"/>
            </w:pPr>
            <w:r w:rsidRPr="002F7600">
              <w:t>Витрати на оборотні активи (матеріали, канцелярські товари тощо)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540EB7" w:rsidRPr="002F7600" w:rsidRDefault="00540EB7" w:rsidP="001E415F">
            <w:r w:rsidRPr="002F7600">
              <w:t>витрати відсутні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540EB7" w:rsidRPr="002F7600" w:rsidRDefault="00540EB7" w:rsidP="001E415F">
            <w:r w:rsidRPr="002F7600">
              <w:t>витрати відсутні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540EB7" w:rsidRPr="002F7600" w:rsidRDefault="00540EB7" w:rsidP="001E415F">
            <w:r w:rsidRPr="002F7600">
              <w:t>витрати відсутні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40EB7" w:rsidRPr="002F7600" w:rsidRDefault="00540EB7" w:rsidP="001E415F"/>
        </w:tc>
      </w:tr>
    </w:tbl>
    <w:p w:rsidR="00E749A1" w:rsidRDefault="00E749A1" w:rsidP="00E749A1"/>
    <w:p w:rsidR="00216CBA" w:rsidRDefault="00216CBA" w:rsidP="00216CBA">
      <w:pPr>
        <w:ind w:left="7788"/>
        <w:rPr>
          <w:rStyle w:val="rvts15"/>
          <w:bCs/>
          <w:color w:val="000000"/>
          <w:shd w:val="clear" w:color="auto" w:fill="FFFFFF"/>
        </w:rPr>
      </w:pPr>
      <w:r>
        <w:rPr>
          <w:rStyle w:val="rvts15"/>
          <w:bCs/>
          <w:color w:val="000000"/>
          <w:shd w:val="clear" w:color="auto" w:fill="FFFFFF"/>
        </w:rPr>
        <w:t xml:space="preserve">          Таблиця 1.8</w:t>
      </w:r>
    </w:p>
    <w:p w:rsidR="00540EB7" w:rsidRPr="00540EB7" w:rsidRDefault="00540EB7" w:rsidP="00216CBA">
      <w:pPr>
        <w:ind w:left="7788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3336"/>
        <w:gridCol w:w="3177"/>
      </w:tblGrid>
      <w:tr w:rsidR="00E749A1" w:rsidRPr="00403C54" w:rsidTr="00403C54">
        <w:tc>
          <w:tcPr>
            <w:tcW w:w="3396" w:type="dxa"/>
            <w:shd w:val="clear" w:color="auto" w:fill="auto"/>
          </w:tcPr>
          <w:p w:rsidR="00E749A1" w:rsidRPr="002F7600" w:rsidRDefault="00E749A1" w:rsidP="00E749A1">
            <w:r w:rsidRPr="002F7600">
              <w:t>Вид витрат</w:t>
            </w:r>
          </w:p>
        </w:tc>
        <w:tc>
          <w:tcPr>
            <w:tcW w:w="3396" w:type="dxa"/>
            <w:shd w:val="clear" w:color="auto" w:fill="auto"/>
          </w:tcPr>
          <w:p w:rsidR="00E749A1" w:rsidRPr="002F7600" w:rsidRDefault="00E749A1" w:rsidP="00E749A1">
            <w:r w:rsidRPr="002F7600">
              <w:t>Витрати на оплату праці додатково найманого персоналу (за рік)</w:t>
            </w:r>
          </w:p>
        </w:tc>
        <w:tc>
          <w:tcPr>
            <w:tcW w:w="3239" w:type="dxa"/>
            <w:shd w:val="clear" w:color="auto" w:fill="auto"/>
          </w:tcPr>
          <w:p w:rsidR="00E749A1" w:rsidRPr="002F7600" w:rsidRDefault="00E749A1" w:rsidP="00E749A1">
            <w:r w:rsidRPr="002F7600">
              <w:t>Витрати за п’ять років</w:t>
            </w:r>
          </w:p>
        </w:tc>
      </w:tr>
      <w:tr w:rsidR="00E749A1" w:rsidRPr="00403C54" w:rsidTr="00403C54">
        <w:tc>
          <w:tcPr>
            <w:tcW w:w="3396" w:type="dxa"/>
            <w:shd w:val="clear" w:color="auto" w:fill="auto"/>
          </w:tcPr>
          <w:p w:rsidR="00E749A1" w:rsidRPr="002F7600" w:rsidRDefault="00E749A1" w:rsidP="00E749A1">
            <w:pPr>
              <w:pStyle w:val="rvps8"/>
            </w:pPr>
            <w:r w:rsidRPr="002F7600">
              <w:t>Витрати, пов’язані із наймом додаткового персоналу</w:t>
            </w:r>
          </w:p>
        </w:tc>
        <w:tc>
          <w:tcPr>
            <w:tcW w:w="3396" w:type="dxa"/>
            <w:shd w:val="clear" w:color="auto" w:fill="auto"/>
          </w:tcPr>
          <w:p w:rsidR="00E749A1" w:rsidRPr="002F7600" w:rsidRDefault="00E749A1" w:rsidP="00E749A1">
            <w:r w:rsidRPr="002F7600">
              <w:t>витрати відсутні</w:t>
            </w:r>
          </w:p>
        </w:tc>
        <w:tc>
          <w:tcPr>
            <w:tcW w:w="3239" w:type="dxa"/>
            <w:shd w:val="clear" w:color="auto" w:fill="auto"/>
          </w:tcPr>
          <w:p w:rsidR="00E749A1" w:rsidRPr="00E95C92" w:rsidRDefault="00E749A1" w:rsidP="00E749A1">
            <w:r w:rsidRPr="002F7600">
              <w:t>витрати відсутні</w:t>
            </w:r>
          </w:p>
        </w:tc>
      </w:tr>
    </w:tbl>
    <w:p w:rsidR="00540EB7" w:rsidRDefault="00540EB7" w:rsidP="00895CF2">
      <w:pPr>
        <w:pStyle w:val="ab"/>
        <w:rPr>
          <w:bCs/>
          <w:color w:val="000000"/>
          <w:sz w:val="28"/>
          <w:szCs w:val="28"/>
        </w:rPr>
      </w:pPr>
    </w:p>
    <w:p w:rsidR="004554B9" w:rsidRPr="00B77498" w:rsidRDefault="004554B9" w:rsidP="004554B9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right="49"/>
        <w:jc w:val="both"/>
        <w:rPr>
          <w:sz w:val="28"/>
          <w:szCs w:val="28"/>
          <w:lang w:val="uk-UA"/>
        </w:rPr>
      </w:pPr>
      <w:r w:rsidRPr="00B77498">
        <w:rPr>
          <w:sz w:val="28"/>
          <w:szCs w:val="28"/>
          <w:lang w:val="uk-UA"/>
        </w:rPr>
        <w:t xml:space="preserve">Директор департаменту по роботі </w:t>
      </w:r>
    </w:p>
    <w:p w:rsidR="004554B9" w:rsidRPr="00B77498" w:rsidRDefault="004554B9" w:rsidP="004554B9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right="49"/>
        <w:jc w:val="both"/>
        <w:rPr>
          <w:sz w:val="28"/>
          <w:szCs w:val="28"/>
          <w:lang w:val="uk-UA"/>
        </w:rPr>
      </w:pPr>
      <w:r w:rsidRPr="00B77498">
        <w:rPr>
          <w:sz w:val="28"/>
          <w:szCs w:val="28"/>
          <w:lang w:val="uk-UA"/>
        </w:rPr>
        <w:t xml:space="preserve">з доходами місцевого бюджету </w:t>
      </w:r>
    </w:p>
    <w:p w:rsidR="004554B9" w:rsidRPr="00B77498" w:rsidRDefault="004554B9" w:rsidP="004554B9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right="49"/>
        <w:jc w:val="both"/>
        <w:rPr>
          <w:b/>
          <w:i/>
          <w:sz w:val="28"/>
          <w:szCs w:val="28"/>
          <w:lang w:val="uk-UA"/>
        </w:rPr>
      </w:pPr>
      <w:r w:rsidRPr="00B77498">
        <w:rPr>
          <w:sz w:val="28"/>
          <w:szCs w:val="28"/>
          <w:lang w:val="uk-UA"/>
        </w:rPr>
        <w:t>Дніпровської міської ради                                                                      О. О. Козік</w:t>
      </w:r>
    </w:p>
    <w:p w:rsidR="00540EB7" w:rsidRPr="00451DE1" w:rsidRDefault="00540EB7" w:rsidP="00895CF2">
      <w:pPr>
        <w:pStyle w:val="ab"/>
        <w:rPr>
          <w:bCs/>
          <w:color w:val="000000"/>
          <w:sz w:val="28"/>
          <w:szCs w:val="28"/>
        </w:rPr>
      </w:pPr>
    </w:p>
    <w:p w:rsidR="002B31A5" w:rsidRPr="00451DE1" w:rsidRDefault="00A00623" w:rsidP="00A00623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540EB7">
        <w:rPr>
          <w:bCs/>
          <w:color w:val="000000"/>
          <w:sz w:val="28"/>
          <w:szCs w:val="28"/>
        </w:rPr>
        <w:t>Додаток 2</w:t>
      </w:r>
      <w:r w:rsidR="002B31A5" w:rsidRPr="00451DE1">
        <w:rPr>
          <w:bCs/>
          <w:color w:val="000000"/>
          <w:sz w:val="28"/>
          <w:szCs w:val="28"/>
        </w:rPr>
        <w:t xml:space="preserve"> до АРВ</w:t>
      </w:r>
    </w:p>
    <w:p w:rsidR="002B31A5" w:rsidRPr="00451DE1" w:rsidRDefault="002B31A5" w:rsidP="002B31A5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  <w:r w:rsidRPr="00451DE1">
        <w:rPr>
          <w:b/>
          <w:bCs/>
          <w:color w:val="000000"/>
          <w:sz w:val="28"/>
          <w:szCs w:val="28"/>
        </w:rPr>
        <w:t>ТЕСТ</w:t>
      </w:r>
      <w:r w:rsidRPr="00451DE1">
        <w:br/>
      </w:r>
      <w:r w:rsidRPr="00451DE1">
        <w:rPr>
          <w:b/>
          <w:bCs/>
          <w:color w:val="000000"/>
          <w:sz w:val="28"/>
          <w:szCs w:val="28"/>
        </w:rPr>
        <w:t>малого підприємництва (М-Тест)</w:t>
      </w:r>
    </w:p>
    <w:p w:rsidR="002B31A5" w:rsidRPr="00451DE1" w:rsidRDefault="002B31A5" w:rsidP="002B31A5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31A5" w:rsidRPr="00451DE1" w:rsidRDefault="002B31A5" w:rsidP="002B31A5">
      <w:pPr>
        <w:ind w:firstLine="567"/>
        <w:jc w:val="both"/>
        <w:rPr>
          <w:sz w:val="28"/>
          <w:szCs w:val="28"/>
        </w:rPr>
      </w:pPr>
      <w:bookmarkStart w:id="6" w:name="n200"/>
      <w:bookmarkEnd w:id="6"/>
      <w:r w:rsidRPr="00451DE1">
        <w:rPr>
          <w:sz w:val="28"/>
          <w:szCs w:val="28"/>
        </w:rPr>
        <w:t>1. Консультації з представниками мікро- та малого підприємництва щодо оцінки впливу регулювання</w:t>
      </w:r>
    </w:p>
    <w:p w:rsidR="002B31A5" w:rsidRPr="00451DE1" w:rsidRDefault="002B31A5" w:rsidP="002B31A5">
      <w:pPr>
        <w:ind w:firstLine="567"/>
        <w:jc w:val="both"/>
        <w:rPr>
          <w:sz w:val="28"/>
          <w:szCs w:val="28"/>
        </w:rPr>
      </w:pPr>
      <w:bookmarkStart w:id="7" w:name="n201"/>
      <w:bookmarkEnd w:id="7"/>
      <w:r w:rsidRPr="00451DE1">
        <w:rPr>
          <w:sz w:val="28"/>
          <w:szCs w:val="28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</w:t>
      </w:r>
      <w:r w:rsidR="00180067">
        <w:rPr>
          <w:sz w:val="28"/>
          <w:szCs w:val="28"/>
        </w:rPr>
        <w:t>ведено розробник</w:t>
      </w:r>
      <w:r w:rsidR="00E90F5E">
        <w:rPr>
          <w:sz w:val="28"/>
          <w:szCs w:val="28"/>
        </w:rPr>
        <w:t>ом у період з 15.03.2021 по 15</w:t>
      </w:r>
      <w:r w:rsidR="00542359">
        <w:rPr>
          <w:sz w:val="28"/>
          <w:szCs w:val="28"/>
        </w:rPr>
        <w:t>.04.2021</w:t>
      </w:r>
      <w:r w:rsidRPr="00451DE1">
        <w:rPr>
          <w:sz w:val="28"/>
          <w:szCs w:val="28"/>
        </w:rPr>
        <w:t>.</w:t>
      </w:r>
    </w:p>
    <w:p w:rsidR="002B31A5" w:rsidRDefault="002B31A5" w:rsidP="002B31A5">
      <w:pPr>
        <w:ind w:firstLine="567"/>
        <w:jc w:val="both"/>
      </w:pPr>
    </w:p>
    <w:p w:rsidR="00AD5E62" w:rsidRDefault="00AD5E62" w:rsidP="002B31A5">
      <w:pPr>
        <w:ind w:firstLine="567"/>
        <w:jc w:val="both"/>
      </w:pPr>
    </w:p>
    <w:p w:rsidR="00455B33" w:rsidRDefault="00540EB7" w:rsidP="00455B33">
      <w:pPr>
        <w:ind w:left="7080" w:firstLine="708"/>
        <w:jc w:val="both"/>
      </w:pPr>
      <w:r>
        <w:t xml:space="preserve">      Таблиця 2</w:t>
      </w:r>
      <w:r w:rsidR="00455B33">
        <w:t>.1</w:t>
      </w:r>
    </w:p>
    <w:p w:rsidR="00540EB7" w:rsidRPr="00540EB7" w:rsidRDefault="00540EB7" w:rsidP="00455B33">
      <w:pPr>
        <w:ind w:left="7080" w:firstLine="708"/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1396"/>
        <w:gridCol w:w="3424"/>
      </w:tblGrid>
      <w:tr w:rsidR="002B31A5" w:rsidRPr="00451DE1" w:rsidTr="00900E83">
        <w:trPr>
          <w:cantSplit/>
        </w:trPr>
        <w:tc>
          <w:tcPr>
            <w:tcW w:w="851" w:type="dxa"/>
          </w:tcPr>
          <w:p w:rsidR="002B31A5" w:rsidRPr="00451DE1" w:rsidRDefault="002B31A5" w:rsidP="001E415F">
            <w:pPr>
              <w:jc w:val="center"/>
              <w:rPr>
                <w:sz w:val="20"/>
                <w:szCs w:val="20"/>
              </w:rPr>
            </w:pPr>
            <w:r w:rsidRPr="00451DE1">
              <w:rPr>
                <w:sz w:val="20"/>
                <w:szCs w:val="20"/>
              </w:rPr>
              <w:t>Порядковий номер</w:t>
            </w:r>
          </w:p>
        </w:tc>
        <w:tc>
          <w:tcPr>
            <w:tcW w:w="3827" w:type="dxa"/>
          </w:tcPr>
          <w:p w:rsidR="002B31A5" w:rsidRPr="00451DE1" w:rsidRDefault="002B31A5" w:rsidP="001E415F">
            <w:pPr>
              <w:jc w:val="center"/>
              <w:rPr>
                <w:sz w:val="20"/>
                <w:szCs w:val="20"/>
              </w:rPr>
            </w:pPr>
            <w:r w:rsidRPr="00451DE1">
              <w:rPr>
                <w:sz w:val="20"/>
                <w:szCs w:val="20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396" w:type="dxa"/>
          </w:tcPr>
          <w:p w:rsidR="002B31A5" w:rsidRPr="00451DE1" w:rsidRDefault="002B31A5" w:rsidP="001E415F">
            <w:pPr>
              <w:jc w:val="center"/>
              <w:rPr>
                <w:sz w:val="20"/>
                <w:szCs w:val="20"/>
              </w:rPr>
            </w:pPr>
            <w:r w:rsidRPr="00451DE1">
              <w:rPr>
                <w:sz w:val="20"/>
                <w:szCs w:val="20"/>
              </w:rPr>
              <w:t>Кількість учасників консультацій, осіб</w:t>
            </w:r>
          </w:p>
        </w:tc>
        <w:tc>
          <w:tcPr>
            <w:tcW w:w="3424" w:type="dxa"/>
          </w:tcPr>
          <w:p w:rsidR="002B31A5" w:rsidRPr="00451DE1" w:rsidRDefault="002B31A5" w:rsidP="001E415F">
            <w:pPr>
              <w:jc w:val="center"/>
              <w:rPr>
                <w:sz w:val="20"/>
                <w:szCs w:val="20"/>
              </w:rPr>
            </w:pPr>
            <w:r w:rsidRPr="00451DE1">
              <w:rPr>
                <w:sz w:val="20"/>
                <w:szCs w:val="20"/>
              </w:rPr>
              <w:t>Основні результати консультацій (опис)</w:t>
            </w:r>
          </w:p>
        </w:tc>
      </w:tr>
      <w:tr w:rsidR="006108A5" w:rsidRPr="00451DE1" w:rsidTr="00900E83">
        <w:trPr>
          <w:cantSplit/>
        </w:trPr>
        <w:tc>
          <w:tcPr>
            <w:tcW w:w="851" w:type="dxa"/>
          </w:tcPr>
          <w:p w:rsidR="006108A5" w:rsidRPr="00451DE1" w:rsidRDefault="006108A5" w:rsidP="006108A5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6108A5" w:rsidRPr="003B4FFF" w:rsidRDefault="001B7997" w:rsidP="006108A5">
            <w:pPr>
              <w:jc w:val="both"/>
              <w:rPr>
                <w:color w:val="000000"/>
              </w:rPr>
            </w:pPr>
            <w:r w:rsidRPr="001B7997">
              <w:rPr>
                <w:color w:val="000000"/>
                <w:sz w:val="22"/>
                <w:szCs w:val="22"/>
              </w:rPr>
              <w:t xml:space="preserve">Проведення 26.03.2021 робочої наради </w:t>
            </w:r>
            <w:r w:rsidRPr="001B7997">
              <w:rPr>
                <w:sz w:val="22"/>
                <w:szCs w:val="22"/>
              </w:rPr>
              <w:t xml:space="preserve"> з питань обговорення пропозицій про внесення змін до рішення міської ради від 06.12.2017 № 13/27 «Про ставки земельного податку, розмір орендної плати за землю, пільги зі сплати земельного податку на території міста» зі змінами та </w:t>
            </w:r>
            <w:r w:rsidRPr="001B7997">
              <w:rPr>
                <w:rFonts w:eastAsia="Calibri"/>
                <w:bCs/>
                <w:color w:val="000000"/>
                <w:sz w:val="22"/>
                <w:szCs w:val="22"/>
              </w:rPr>
              <w:t>до рішення міської ради від 06.12.2017 № 12/27 «Про ставки та пільги зі сплати податку на нерухоме майно, відмінне від земельної ділянки, на території міста» зі змінами,</w:t>
            </w:r>
            <w:r w:rsidRPr="001B7997">
              <w:rPr>
                <w:color w:val="000000"/>
                <w:sz w:val="22"/>
                <w:szCs w:val="22"/>
              </w:rPr>
              <w:t xml:space="preserve">  з представниками територіальних органів Державної податкової служби України, </w:t>
            </w:r>
            <w:r w:rsidRPr="001B7997">
              <w:rPr>
                <w:sz w:val="22"/>
                <w:szCs w:val="22"/>
              </w:rPr>
              <w:t>головного архітектурно-плануваль</w:t>
            </w:r>
            <w:r>
              <w:rPr>
                <w:sz w:val="22"/>
                <w:szCs w:val="22"/>
              </w:rPr>
              <w:t>-</w:t>
            </w:r>
            <w:r w:rsidRPr="001B7997">
              <w:rPr>
                <w:sz w:val="22"/>
                <w:szCs w:val="22"/>
              </w:rPr>
              <w:t xml:space="preserve">ного управління департаменту по роботі з активами </w:t>
            </w:r>
            <w:r w:rsidRPr="001B7997">
              <w:rPr>
                <w:rFonts w:eastAsia="Batang"/>
                <w:sz w:val="22"/>
                <w:szCs w:val="22"/>
                <w:lang w:eastAsia="ru-RU"/>
              </w:rPr>
              <w:t>Дніпровської міської ради</w:t>
            </w:r>
            <w:r w:rsidRPr="001B7997">
              <w:rPr>
                <w:sz w:val="22"/>
                <w:szCs w:val="22"/>
              </w:rPr>
              <w:t>,</w:t>
            </w:r>
            <w:r w:rsidRPr="001B7997">
              <w:rPr>
                <w:color w:val="000000"/>
                <w:sz w:val="22"/>
                <w:szCs w:val="22"/>
              </w:rPr>
              <w:t xml:space="preserve"> </w:t>
            </w:r>
            <w:r w:rsidRPr="001B7997">
              <w:rPr>
                <w:rFonts w:eastAsia="Batang"/>
                <w:sz w:val="22"/>
                <w:szCs w:val="22"/>
                <w:lang w:eastAsia="ru-RU"/>
              </w:rPr>
              <w:t>департаменту транс</w:t>
            </w:r>
            <w:r>
              <w:rPr>
                <w:rFonts w:eastAsia="Batang"/>
                <w:sz w:val="22"/>
                <w:szCs w:val="22"/>
                <w:lang w:eastAsia="ru-RU"/>
              </w:rPr>
              <w:t>-</w:t>
            </w:r>
            <w:r w:rsidRPr="001B7997">
              <w:rPr>
                <w:rFonts w:eastAsia="Batang"/>
                <w:sz w:val="22"/>
                <w:szCs w:val="22"/>
                <w:lang w:eastAsia="ru-RU"/>
              </w:rPr>
              <w:t>порту та транспортної інфраструк</w:t>
            </w:r>
            <w:r>
              <w:rPr>
                <w:rFonts w:eastAsia="Batang"/>
                <w:sz w:val="22"/>
                <w:szCs w:val="22"/>
                <w:lang w:eastAsia="ru-RU"/>
              </w:rPr>
              <w:t>-</w:t>
            </w:r>
            <w:r w:rsidRPr="001B7997">
              <w:rPr>
                <w:rFonts w:eastAsia="Batang"/>
                <w:sz w:val="22"/>
                <w:szCs w:val="22"/>
                <w:lang w:eastAsia="ru-RU"/>
              </w:rPr>
              <w:t>тури Дніпровської міської ради,</w:t>
            </w:r>
            <w:r w:rsidRPr="001B7997">
              <w:rPr>
                <w:color w:val="000000"/>
                <w:sz w:val="22"/>
                <w:szCs w:val="22"/>
              </w:rPr>
              <w:t xml:space="preserve"> департаменту правового забезпечення Дніпровської міської ради (протокол наради розміщено на офіційному вебсайті </w:t>
            </w:r>
            <w:r w:rsidRPr="001B7997">
              <w:rPr>
                <w:sz w:val="22"/>
                <w:szCs w:val="22"/>
              </w:rPr>
              <w:t>Дніпровської міської ради та її виконавчого комітету,  у меню «Регуляторна політика» (</w:t>
            </w:r>
            <w:hyperlink r:id="rId9" w:history="1">
              <w:r w:rsidRPr="001B7997">
                <w:rPr>
                  <w:rStyle w:val="a8"/>
                  <w:rFonts w:eastAsia="SimSun"/>
                  <w:sz w:val="22"/>
                  <w:szCs w:val="22"/>
                  <w:lang w:val="en-US"/>
                </w:rPr>
                <w:t>www</w:t>
              </w:r>
              <w:r w:rsidRPr="001B7997">
                <w:rPr>
                  <w:rStyle w:val="a8"/>
                  <w:rFonts w:eastAsia="SimSun"/>
                  <w:sz w:val="22"/>
                  <w:szCs w:val="22"/>
                </w:rPr>
                <w:t>.</w:t>
              </w:r>
              <w:r w:rsidRPr="001B7997">
                <w:rPr>
                  <w:rStyle w:val="a8"/>
                  <w:rFonts w:eastAsia="SimSun"/>
                  <w:sz w:val="22"/>
                  <w:szCs w:val="22"/>
                  <w:lang w:val="en-US"/>
                </w:rPr>
                <w:t>dniprorada</w:t>
              </w:r>
              <w:r w:rsidRPr="001B7997">
                <w:rPr>
                  <w:rStyle w:val="a8"/>
                  <w:rFonts w:eastAsia="SimSun"/>
                  <w:sz w:val="22"/>
                  <w:szCs w:val="22"/>
                </w:rPr>
                <w:t>.</w:t>
              </w:r>
              <w:r w:rsidRPr="001B7997">
                <w:rPr>
                  <w:rStyle w:val="a8"/>
                  <w:rFonts w:eastAsia="SimSun"/>
                  <w:sz w:val="22"/>
                  <w:szCs w:val="22"/>
                  <w:lang w:val="en-US"/>
                </w:rPr>
                <w:t>gov</w:t>
              </w:r>
              <w:r w:rsidRPr="001B7997">
                <w:rPr>
                  <w:rStyle w:val="a8"/>
                  <w:rFonts w:eastAsia="SimSun"/>
                  <w:sz w:val="22"/>
                  <w:szCs w:val="22"/>
                </w:rPr>
                <w:t>.</w:t>
              </w:r>
              <w:r w:rsidRPr="001B7997">
                <w:rPr>
                  <w:rStyle w:val="a8"/>
                  <w:rFonts w:eastAsia="SimSun"/>
                  <w:sz w:val="22"/>
                  <w:szCs w:val="22"/>
                  <w:lang w:val="en-US"/>
                </w:rPr>
                <w:t>ua</w:t>
              </w:r>
            </w:hyperlink>
            <w:r w:rsidRPr="001B7997">
              <w:rPr>
                <w:rStyle w:val="a8"/>
                <w:rFonts w:eastAsia="SimSun"/>
                <w:sz w:val="22"/>
                <w:szCs w:val="22"/>
              </w:rPr>
              <w:t>/</w:t>
            </w:r>
            <w:r w:rsidRPr="001B7997">
              <w:rPr>
                <w:rStyle w:val="a8"/>
                <w:rFonts w:eastAsia="SimSun"/>
                <w:sz w:val="22"/>
                <w:szCs w:val="22"/>
                <w:lang w:val="en-US"/>
              </w:rPr>
              <w:t>uk</w:t>
            </w:r>
            <w:r w:rsidRPr="001B7997">
              <w:rPr>
                <w:sz w:val="22"/>
                <w:szCs w:val="22"/>
              </w:rPr>
              <w:t>)</w:t>
            </w:r>
          </w:p>
        </w:tc>
        <w:tc>
          <w:tcPr>
            <w:tcW w:w="1396" w:type="dxa"/>
          </w:tcPr>
          <w:p w:rsidR="006108A5" w:rsidRPr="00451DE1" w:rsidRDefault="00E15829" w:rsidP="006108A5">
            <w:pPr>
              <w:jc w:val="center"/>
            </w:pPr>
            <w:r>
              <w:t>13</w:t>
            </w:r>
          </w:p>
        </w:tc>
        <w:tc>
          <w:tcPr>
            <w:tcW w:w="3424" w:type="dxa"/>
          </w:tcPr>
          <w:p w:rsidR="006108A5" w:rsidRPr="00451DE1" w:rsidRDefault="006108A5" w:rsidP="006108A5">
            <w:r>
              <w:t>В ході робочих зустрічей в</w:t>
            </w:r>
            <w:r w:rsidRPr="00451DE1">
              <w:t>изначено доцільність затвердженн</w:t>
            </w:r>
            <w:r>
              <w:t>я та введення в дію з 01.01.2022 року</w:t>
            </w:r>
            <w:r w:rsidRPr="00451DE1">
              <w:t xml:space="preserve"> нових ставок</w:t>
            </w:r>
            <w:r>
              <w:t xml:space="preserve"> податку на нерухоме майно, відмінне від земельної ділянки, шляхом </w:t>
            </w:r>
            <w:r w:rsidRPr="00451DE1">
              <w:t>розроблення відповідного проєкту РА</w:t>
            </w:r>
            <w:r w:rsidRPr="00326074">
              <w:t>.</w:t>
            </w:r>
            <w:r w:rsidRPr="00451DE1">
              <w:t xml:space="preserve"> </w:t>
            </w:r>
          </w:p>
        </w:tc>
      </w:tr>
      <w:tr w:rsidR="006108A5" w:rsidRPr="00451DE1" w:rsidTr="00900E83">
        <w:trPr>
          <w:cantSplit/>
        </w:trPr>
        <w:tc>
          <w:tcPr>
            <w:tcW w:w="851" w:type="dxa"/>
          </w:tcPr>
          <w:p w:rsidR="006108A5" w:rsidRPr="00451DE1" w:rsidRDefault="006108A5" w:rsidP="006108A5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6108A5" w:rsidRPr="00451DE1" w:rsidRDefault="006108A5" w:rsidP="006108A5">
            <w:pPr>
              <w:jc w:val="both"/>
            </w:pPr>
            <w:r w:rsidRPr="00451DE1">
              <w:t xml:space="preserve">Телефонні консультації з </w:t>
            </w:r>
            <w:r w:rsidR="007F640C">
              <w:t>представниками малого підприємництва, які провадять діяльність у сфері будівництва</w:t>
            </w:r>
          </w:p>
          <w:p w:rsidR="006108A5" w:rsidRPr="00451DE1" w:rsidRDefault="006108A5" w:rsidP="006108A5"/>
        </w:tc>
        <w:tc>
          <w:tcPr>
            <w:tcW w:w="1396" w:type="dxa"/>
          </w:tcPr>
          <w:p w:rsidR="006108A5" w:rsidRPr="00B23718" w:rsidRDefault="006108A5" w:rsidP="006108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24" w:type="dxa"/>
          </w:tcPr>
          <w:p w:rsidR="006108A5" w:rsidRPr="00451DE1" w:rsidRDefault="006108A5" w:rsidP="006108A5">
            <w:r w:rsidRPr="00451DE1">
              <w:t>Визначено кількість часу та коштів на виконання вимог регулювання. В цілому регулювання є прийнятним. Витрати часу на отримання первинної інформації про вимоги регулювання складати-муть – 0,</w:t>
            </w:r>
            <w:r>
              <w:rPr>
                <w:lang w:val="ru-RU"/>
              </w:rPr>
              <w:t>5</w:t>
            </w:r>
            <w:r w:rsidRPr="00451DE1">
              <w:t xml:space="preserve"> год. Витрати часу на про</w:t>
            </w:r>
            <w:r>
              <w:t>цедури органі</w:t>
            </w:r>
            <w:r w:rsidRPr="00451DE1">
              <w:t>зації вик</w:t>
            </w:r>
            <w:r>
              <w:t>онання вимог регулювання склада</w:t>
            </w:r>
            <w:r w:rsidRPr="00451DE1">
              <w:t xml:space="preserve">тимуть </w:t>
            </w:r>
            <w:r w:rsidRPr="00335835">
              <w:t>– 3 год. Середня кількість процедур – 2</w:t>
            </w:r>
          </w:p>
        </w:tc>
      </w:tr>
      <w:tr w:rsidR="00A238D2" w:rsidRPr="00451DE1" w:rsidTr="00900E83">
        <w:trPr>
          <w:cantSplit/>
        </w:trPr>
        <w:tc>
          <w:tcPr>
            <w:tcW w:w="851" w:type="dxa"/>
          </w:tcPr>
          <w:p w:rsidR="00A238D2" w:rsidRPr="00CF15A8" w:rsidRDefault="00A238D2" w:rsidP="006108A5">
            <w:pPr>
              <w:jc w:val="center"/>
            </w:pPr>
            <w:r w:rsidRPr="00CF15A8">
              <w:t>3</w:t>
            </w:r>
          </w:p>
        </w:tc>
        <w:tc>
          <w:tcPr>
            <w:tcW w:w="3827" w:type="dxa"/>
          </w:tcPr>
          <w:p w:rsidR="00A238D2" w:rsidRPr="00293C0D" w:rsidRDefault="00CF15A8" w:rsidP="009B2C2F">
            <w:pPr>
              <w:jc w:val="both"/>
              <w:rPr>
                <w:color w:val="000000"/>
              </w:rPr>
            </w:pPr>
            <w:r w:rsidRPr="00617120">
              <w:rPr>
                <w:color w:val="000000"/>
              </w:rPr>
              <w:t xml:space="preserve">Залучено до обговорення </w:t>
            </w:r>
            <w:r w:rsidR="00617120" w:rsidRPr="00617120">
              <w:rPr>
                <w:color w:val="000000"/>
              </w:rPr>
              <w:t xml:space="preserve">та надання пропозицій </w:t>
            </w:r>
            <w:r w:rsidRPr="00617120">
              <w:rPr>
                <w:color w:val="000000"/>
              </w:rPr>
              <w:t xml:space="preserve">громадську раду при Дніпровській міській раді та </w:t>
            </w:r>
            <w:r w:rsidR="00293C0D" w:rsidRPr="00617120">
              <w:rPr>
                <w:color w:val="000000"/>
              </w:rPr>
              <w:t xml:space="preserve">громадську раду при Головному управлінні Державної податкової служби у Дніпропетровській області </w:t>
            </w:r>
          </w:p>
        </w:tc>
        <w:tc>
          <w:tcPr>
            <w:tcW w:w="1396" w:type="dxa"/>
          </w:tcPr>
          <w:p w:rsidR="00A238D2" w:rsidRPr="00451DE1" w:rsidRDefault="00CF15A8" w:rsidP="006108A5">
            <w:pPr>
              <w:jc w:val="center"/>
            </w:pPr>
            <w:r>
              <w:t>2</w:t>
            </w:r>
          </w:p>
        </w:tc>
        <w:tc>
          <w:tcPr>
            <w:tcW w:w="3424" w:type="dxa"/>
          </w:tcPr>
          <w:p w:rsidR="00A238D2" w:rsidRPr="00451DE1" w:rsidRDefault="0009093D" w:rsidP="006108A5">
            <w:r>
              <w:t>У разі отримання пропозицій, їх буде ретельно розглянуто та взято до уваги</w:t>
            </w:r>
          </w:p>
        </w:tc>
      </w:tr>
      <w:tr w:rsidR="006108A5" w:rsidRPr="00451DE1" w:rsidTr="00900E83">
        <w:trPr>
          <w:cantSplit/>
        </w:trPr>
        <w:tc>
          <w:tcPr>
            <w:tcW w:w="851" w:type="dxa"/>
          </w:tcPr>
          <w:p w:rsidR="006108A5" w:rsidRPr="00451DE1" w:rsidRDefault="00A238D2" w:rsidP="006108A5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6108A5" w:rsidRPr="003B4FFF" w:rsidRDefault="00EC2D66" w:rsidP="00EC2D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Заплановано проведення відкри-того обговорення проєкту</w:t>
            </w:r>
            <w:r w:rsidRPr="00EC2D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</w:t>
            </w:r>
            <w:r w:rsidR="002D7358">
              <w:rPr>
                <w:color w:val="000000"/>
              </w:rPr>
              <w:t xml:space="preserve"> та аналізу його регуляторного впливу. </w:t>
            </w:r>
            <w:r w:rsidR="00665622" w:rsidRPr="00665622">
              <w:rPr>
                <w:color w:val="000000"/>
              </w:rPr>
              <w:t>З метою запобігання поширенню коронав</w:t>
            </w:r>
            <w:r w:rsidR="00665622">
              <w:rPr>
                <w:color w:val="000000"/>
              </w:rPr>
              <w:t>ірусу COVID-19 серед населення міста</w:t>
            </w:r>
            <w:r w:rsidR="00665622" w:rsidRPr="00665622">
              <w:rPr>
                <w:color w:val="000000"/>
              </w:rPr>
              <w:t xml:space="preserve"> відкрите обговорення відбудеться в режимі відеоконференції</w:t>
            </w:r>
            <w:r w:rsidR="00B73058">
              <w:rPr>
                <w:color w:val="000000"/>
              </w:rPr>
              <w:t>. Дата, час, місце та формат прове</w:t>
            </w:r>
            <w:r w:rsidR="0009093D">
              <w:rPr>
                <w:color w:val="000000"/>
              </w:rPr>
              <w:t xml:space="preserve">дення буде розміщено на офіційному сайті Дніпровської міської ради </w:t>
            </w:r>
          </w:p>
        </w:tc>
        <w:tc>
          <w:tcPr>
            <w:tcW w:w="1396" w:type="dxa"/>
          </w:tcPr>
          <w:p w:rsidR="006108A5" w:rsidRPr="00451DE1" w:rsidRDefault="002A64B9" w:rsidP="006108A5">
            <w:pPr>
              <w:jc w:val="center"/>
            </w:pPr>
            <w:r>
              <w:t>-</w:t>
            </w:r>
          </w:p>
        </w:tc>
        <w:tc>
          <w:tcPr>
            <w:tcW w:w="3424" w:type="dxa"/>
          </w:tcPr>
          <w:p w:rsidR="006108A5" w:rsidRPr="00451DE1" w:rsidRDefault="0009093D" w:rsidP="006108A5">
            <w:r>
              <w:t>У разі отримання пропозицій, їх буде ретельно розглянуто та взято до уваги</w:t>
            </w:r>
          </w:p>
        </w:tc>
      </w:tr>
      <w:tr w:rsidR="00A16EB3" w:rsidRPr="00451DE1" w:rsidTr="00900E83">
        <w:trPr>
          <w:cantSplit/>
        </w:trPr>
        <w:tc>
          <w:tcPr>
            <w:tcW w:w="851" w:type="dxa"/>
          </w:tcPr>
          <w:p w:rsidR="00A16EB3" w:rsidRDefault="00A16EB3" w:rsidP="006108A5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A16EB3" w:rsidRDefault="0009093D" w:rsidP="00E954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Проведено електронне анкетування стосовно </w:t>
            </w:r>
            <w:r w:rsidR="006B12B1">
              <w:rPr>
                <w:color w:val="000000"/>
              </w:rPr>
              <w:t>проєкту</w:t>
            </w:r>
            <w:r w:rsidR="006B12B1" w:rsidRPr="00EC2D66">
              <w:rPr>
                <w:color w:val="000000"/>
              </w:rPr>
              <w:t xml:space="preserve"> </w:t>
            </w:r>
            <w:r w:rsidR="006B12B1">
              <w:rPr>
                <w:color w:val="000000"/>
              </w:rPr>
              <w:t xml:space="preserve">РА та аналізу його регуляторного впливу у </w:t>
            </w:r>
            <w:r w:rsidR="00E95463" w:rsidRPr="001B7997">
              <w:rPr>
                <w:sz w:val="22"/>
                <w:szCs w:val="22"/>
              </w:rPr>
              <w:t>меню «Регуляторна політика» (</w:t>
            </w:r>
            <w:hyperlink r:id="rId10" w:history="1">
              <w:r w:rsidR="00E95463" w:rsidRPr="001B7997">
                <w:rPr>
                  <w:rStyle w:val="a8"/>
                  <w:rFonts w:eastAsia="SimSun"/>
                  <w:sz w:val="22"/>
                  <w:szCs w:val="22"/>
                  <w:lang w:val="en-US"/>
                </w:rPr>
                <w:t>www</w:t>
              </w:r>
              <w:r w:rsidR="00E95463" w:rsidRPr="001B7997">
                <w:rPr>
                  <w:rStyle w:val="a8"/>
                  <w:rFonts w:eastAsia="SimSun"/>
                  <w:sz w:val="22"/>
                  <w:szCs w:val="22"/>
                </w:rPr>
                <w:t>.</w:t>
              </w:r>
              <w:r w:rsidR="00E95463" w:rsidRPr="001B7997">
                <w:rPr>
                  <w:rStyle w:val="a8"/>
                  <w:rFonts w:eastAsia="SimSun"/>
                  <w:sz w:val="22"/>
                  <w:szCs w:val="22"/>
                  <w:lang w:val="en-US"/>
                </w:rPr>
                <w:t>dniprorada</w:t>
              </w:r>
              <w:r w:rsidR="00E95463" w:rsidRPr="001B7997">
                <w:rPr>
                  <w:rStyle w:val="a8"/>
                  <w:rFonts w:eastAsia="SimSun"/>
                  <w:sz w:val="22"/>
                  <w:szCs w:val="22"/>
                </w:rPr>
                <w:t>.</w:t>
              </w:r>
              <w:r w:rsidR="00E95463" w:rsidRPr="001B7997">
                <w:rPr>
                  <w:rStyle w:val="a8"/>
                  <w:rFonts w:eastAsia="SimSun"/>
                  <w:sz w:val="22"/>
                  <w:szCs w:val="22"/>
                  <w:lang w:val="en-US"/>
                </w:rPr>
                <w:t>gov</w:t>
              </w:r>
              <w:r w:rsidR="00E95463" w:rsidRPr="001B7997">
                <w:rPr>
                  <w:rStyle w:val="a8"/>
                  <w:rFonts w:eastAsia="SimSun"/>
                  <w:sz w:val="22"/>
                  <w:szCs w:val="22"/>
                </w:rPr>
                <w:t>.</w:t>
              </w:r>
              <w:r w:rsidR="00E95463" w:rsidRPr="001B7997">
                <w:rPr>
                  <w:rStyle w:val="a8"/>
                  <w:rFonts w:eastAsia="SimSun"/>
                  <w:sz w:val="22"/>
                  <w:szCs w:val="22"/>
                  <w:lang w:val="en-US"/>
                </w:rPr>
                <w:t>ua</w:t>
              </w:r>
            </w:hyperlink>
            <w:r w:rsidR="00E95463" w:rsidRPr="001B7997">
              <w:rPr>
                <w:rStyle w:val="a8"/>
                <w:rFonts w:eastAsia="SimSun"/>
                <w:sz w:val="22"/>
                <w:szCs w:val="22"/>
              </w:rPr>
              <w:t>/</w:t>
            </w:r>
            <w:r w:rsidR="00E95463" w:rsidRPr="001B7997">
              <w:rPr>
                <w:rStyle w:val="a8"/>
                <w:rFonts w:eastAsia="SimSun"/>
                <w:sz w:val="22"/>
                <w:szCs w:val="22"/>
                <w:lang w:val="en-US"/>
              </w:rPr>
              <w:t>uk</w:t>
            </w:r>
            <w:r w:rsidR="00E95463" w:rsidRPr="001B7997">
              <w:rPr>
                <w:sz w:val="22"/>
                <w:szCs w:val="22"/>
              </w:rPr>
              <w:t>)</w:t>
            </w:r>
          </w:p>
        </w:tc>
        <w:tc>
          <w:tcPr>
            <w:tcW w:w="1396" w:type="dxa"/>
          </w:tcPr>
          <w:p w:rsidR="00A16EB3" w:rsidRPr="00451DE1" w:rsidRDefault="002A64B9" w:rsidP="006108A5">
            <w:pPr>
              <w:jc w:val="center"/>
            </w:pPr>
            <w:r>
              <w:t>-</w:t>
            </w:r>
          </w:p>
        </w:tc>
        <w:tc>
          <w:tcPr>
            <w:tcW w:w="3424" w:type="dxa"/>
          </w:tcPr>
          <w:p w:rsidR="00A16EB3" w:rsidRPr="00451DE1" w:rsidRDefault="002A64B9" w:rsidP="002A64B9">
            <w:pPr>
              <w:jc w:val="center"/>
            </w:pPr>
            <w:r>
              <w:t>-</w:t>
            </w:r>
          </w:p>
        </w:tc>
      </w:tr>
    </w:tbl>
    <w:p w:rsidR="008E134C" w:rsidRDefault="008E134C" w:rsidP="002B31A5">
      <w:pPr>
        <w:ind w:firstLine="450"/>
        <w:jc w:val="both"/>
        <w:rPr>
          <w:sz w:val="28"/>
          <w:szCs w:val="28"/>
        </w:rPr>
      </w:pPr>
    </w:p>
    <w:p w:rsidR="00617973" w:rsidRDefault="002B31A5" w:rsidP="00E656F6">
      <w:pPr>
        <w:ind w:firstLine="450"/>
        <w:jc w:val="both"/>
        <w:rPr>
          <w:sz w:val="28"/>
          <w:szCs w:val="28"/>
        </w:rPr>
      </w:pPr>
      <w:r w:rsidRPr="00451DE1">
        <w:rPr>
          <w:sz w:val="28"/>
          <w:szCs w:val="28"/>
        </w:rPr>
        <w:t xml:space="preserve">2. Вимірювання впливу регулювання на суб’єктів малого </w:t>
      </w:r>
      <w:r w:rsidR="00617973">
        <w:rPr>
          <w:sz w:val="28"/>
          <w:szCs w:val="28"/>
        </w:rPr>
        <w:t>підприємництва (мікро- та малі).</w:t>
      </w:r>
      <w:r w:rsidR="00E656F6">
        <w:rPr>
          <w:sz w:val="28"/>
          <w:szCs w:val="28"/>
        </w:rPr>
        <w:t xml:space="preserve"> </w:t>
      </w:r>
    </w:p>
    <w:p w:rsidR="00F25D58" w:rsidRDefault="00301542" w:rsidP="00F25D58">
      <w:pPr>
        <w:pStyle w:val="ab"/>
        <w:ind w:firstLine="720"/>
        <w:jc w:val="both"/>
        <w:rPr>
          <w:sz w:val="28"/>
          <w:szCs w:val="28"/>
          <w:lang w:val="uk-UA"/>
        </w:rPr>
      </w:pPr>
      <w:r w:rsidRPr="009A1A5F">
        <w:rPr>
          <w:sz w:val="28"/>
          <w:szCs w:val="28"/>
          <w:lang w:val="uk-UA"/>
        </w:rPr>
        <w:t xml:space="preserve">Сфера дії визначеного </w:t>
      </w:r>
      <w:r>
        <w:rPr>
          <w:sz w:val="28"/>
          <w:szCs w:val="28"/>
          <w:lang w:val="uk-UA"/>
        </w:rPr>
        <w:t>РА</w:t>
      </w:r>
      <w:r w:rsidRPr="009A1A5F">
        <w:rPr>
          <w:sz w:val="28"/>
          <w:szCs w:val="28"/>
          <w:lang w:val="uk-UA"/>
        </w:rPr>
        <w:t xml:space="preserve"> </w:t>
      </w:r>
      <w:r w:rsidR="00952AF1">
        <w:rPr>
          <w:sz w:val="28"/>
          <w:szCs w:val="28"/>
          <w:lang w:val="uk-UA"/>
        </w:rPr>
        <w:t xml:space="preserve">поширюється </w:t>
      </w:r>
      <w:r w:rsidRPr="009A1A5F">
        <w:rPr>
          <w:sz w:val="28"/>
          <w:szCs w:val="28"/>
          <w:lang w:val="uk-UA"/>
        </w:rPr>
        <w:t>на інвест</w:t>
      </w:r>
      <w:r w:rsidR="00B925EA">
        <w:rPr>
          <w:sz w:val="28"/>
          <w:szCs w:val="28"/>
          <w:lang w:val="uk-UA"/>
        </w:rPr>
        <w:t>орів і суб’єктів господарювання</w:t>
      </w:r>
      <w:r w:rsidR="00952AF1">
        <w:rPr>
          <w:sz w:val="28"/>
          <w:szCs w:val="28"/>
          <w:lang w:val="uk-UA"/>
        </w:rPr>
        <w:t xml:space="preserve">, які </w:t>
      </w:r>
      <w:r w:rsidRPr="009A1A5F">
        <w:rPr>
          <w:sz w:val="28"/>
          <w:szCs w:val="28"/>
          <w:lang w:val="uk-UA"/>
        </w:rPr>
        <w:t>зацікавлен</w:t>
      </w:r>
      <w:r w:rsidR="00952AF1">
        <w:rPr>
          <w:sz w:val="28"/>
          <w:szCs w:val="28"/>
          <w:lang w:val="uk-UA"/>
        </w:rPr>
        <w:t>і</w:t>
      </w:r>
      <w:r w:rsidRPr="009A1A5F">
        <w:rPr>
          <w:sz w:val="28"/>
          <w:szCs w:val="28"/>
          <w:lang w:val="uk-UA"/>
        </w:rPr>
        <w:t xml:space="preserve"> у реалізації </w:t>
      </w:r>
      <w:r>
        <w:rPr>
          <w:sz w:val="28"/>
          <w:szCs w:val="28"/>
          <w:lang w:val="uk-UA"/>
        </w:rPr>
        <w:t xml:space="preserve">проєкту будівництва окремо розташованих </w:t>
      </w:r>
      <w:r w:rsidR="00952AF1">
        <w:rPr>
          <w:sz w:val="28"/>
          <w:szCs w:val="28"/>
          <w:lang w:val="uk-UA"/>
        </w:rPr>
        <w:t>багаторівневих паркінгів.</w:t>
      </w:r>
    </w:p>
    <w:p w:rsidR="005B23E5" w:rsidRDefault="00617973" w:rsidP="00952AF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Згідно з інформацією </w:t>
      </w:r>
      <w:r w:rsidRPr="00617973">
        <w:rPr>
          <w:color w:val="000000"/>
          <w:sz w:val="28"/>
          <w:szCs w:val="28"/>
          <w:shd w:val="clear" w:color="auto" w:fill="FFFFFF"/>
        </w:rPr>
        <w:t xml:space="preserve">департаменту по роботі з активами Дніпровської міської ради між міською радою та фізичними і юридичними особами укладено </w:t>
      </w:r>
      <w:r w:rsidR="00641AC7">
        <w:rPr>
          <w:color w:val="000000"/>
          <w:sz w:val="28"/>
          <w:szCs w:val="28"/>
          <w:shd w:val="clear" w:color="auto" w:fill="FFFFFF"/>
        </w:rPr>
        <w:t>6</w:t>
      </w:r>
      <w:r w:rsidRPr="00617973">
        <w:rPr>
          <w:color w:val="000000"/>
          <w:sz w:val="28"/>
          <w:szCs w:val="28"/>
          <w:shd w:val="clear" w:color="auto" w:fill="FFFFFF"/>
        </w:rPr>
        <w:t xml:space="preserve"> цивільно-правових угод на земельні ділянки для будівництва і обслуговування  паркінгів та автостоянок. Із них 3 товариства і 1 фізична особа-підприємець потенційно зацікавлені у будівництві окремо розташованих багаторівневих паркінгів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74CC2" w:rsidRDefault="00617973" w:rsidP="00374CC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Оскільки </w:t>
      </w:r>
      <w:r>
        <w:rPr>
          <w:sz w:val="28"/>
          <w:szCs w:val="28"/>
        </w:rPr>
        <w:t>кількість платників податку</w:t>
      </w:r>
      <w:r w:rsidR="005B23E5">
        <w:rPr>
          <w:sz w:val="28"/>
          <w:szCs w:val="28"/>
        </w:rPr>
        <w:t xml:space="preserve"> на нерухоме майно, відмінне від земельної ділянки</w:t>
      </w:r>
      <w:r>
        <w:rPr>
          <w:sz w:val="28"/>
          <w:szCs w:val="28"/>
        </w:rPr>
        <w:t>, на яких може поширюватись дія РА не обмежується</w:t>
      </w:r>
      <w:r w:rsidR="00952AF1">
        <w:rPr>
          <w:sz w:val="28"/>
          <w:szCs w:val="28"/>
        </w:rPr>
        <w:t xml:space="preserve">, </w:t>
      </w:r>
      <w:r w:rsidR="00952AF1">
        <w:rPr>
          <w:sz w:val="28"/>
          <w:szCs w:val="28"/>
        </w:rPr>
        <w:lastRenderedPageBreak/>
        <w:t>розрахунок витрат</w:t>
      </w:r>
      <w:r w:rsidR="00952AF1" w:rsidRPr="00952AF1">
        <w:rPr>
          <w:sz w:val="28"/>
          <w:szCs w:val="28"/>
        </w:rPr>
        <w:t xml:space="preserve"> </w:t>
      </w:r>
      <w:r w:rsidR="00952AF1">
        <w:rPr>
          <w:sz w:val="28"/>
          <w:szCs w:val="28"/>
        </w:rPr>
        <w:t xml:space="preserve">суб’єктів малого підприємництва на виконання вимог регулювання наведено на прикладі 4 </w:t>
      </w:r>
      <w:r w:rsidR="00AB00D8">
        <w:rPr>
          <w:sz w:val="28"/>
          <w:szCs w:val="28"/>
        </w:rPr>
        <w:t xml:space="preserve">суб’єктів. </w:t>
      </w:r>
    </w:p>
    <w:p w:rsidR="00AD5E62" w:rsidRDefault="005B23E5" w:rsidP="00031D43">
      <w:pPr>
        <w:ind w:firstLine="450"/>
        <w:jc w:val="both"/>
        <w:rPr>
          <w:sz w:val="28"/>
          <w:szCs w:val="28"/>
        </w:rPr>
      </w:pPr>
      <w:bookmarkStart w:id="8" w:name="n204"/>
      <w:bookmarkStart w:id="9" w:name="n205"/>
      <w:bookmarkEnd w:id="8"/>
      <w:bookmarkEnd w:id="9"/>
      <w:r>
        <w:rPr>
          <w:sz w:val="28"/>
          <w:szCs w:val="28"/>
        </w:rPr>
        <w:t xml:space="preserve">   </w:t>
      </w:r>
    </w:p>
    <w:p w:rsidR="002B31A5" w:rsidRDefault="002B31A5" w:rsidP="00455B33">
      <w:pPr>
        <w:numPr>
          <w:ilvl w:val="0"/>
          <w:numId w:val="7"/>
        </w:numPr>
        <w:jc w:val="both"/>
        <w:rPr>
          <w:sz w:val="28"/>
          <w:szCs w:val="28"/>
        </w:rPr>
      </w:pPr>
      <w:r w:rsidRPr="00451DE1">
        <w:rPr>
          <w:sz w:val="28"/>
          <w:szCs w:val="28"/>
        </w:rPr>
        <w:t>Розрахунок витрат суб’єктів малого підприємництва на виконання вимог регулювання</w:t>
      </w:r>
    </w:p>
    <w:p w:rsidR="00455B33" w:rsidRPr="00451DE1" w:rsidRDefault="0088507E" w:rsidP="00455B33">
      <w:pPr>
        <w:ind w:left="8148"/>
        <w:jc w:val="both"/>
        <w:rPr>
          <w:sz w:val="28"/>
          <w:szCs w:val="28"/>
        </w:rPr>
      </w:pPr>
      <w:r>
        <w:rPr>
          <w:rStyle w:val="rvts15"/>
          <w:bCs/>
          <w:color w:val="000000"/>
          <w:shd w:val="clear" w:color="auto" w:fill="FFFFFF"/>
        </w:rPr>
        <w:t xml:space="preserve"> Таблиця 2</w:t>
      </w:r>
      <w:r w:rsidR="00455B33">
        <w:rPr>
          <w:rStyle w:val="rvts15"/>
          <w:bCs/>
          <w:color w:val="000000"/>
          <w:shd w:val="clear" w:color="auto" w:fill="FFFFFF"/>
        </w:rPr>
        <w:t>.2</w:t>
      </w:r>
    </w:p>
    <w:p w:rsidR="002B31A5" w:rsidRPr="0088507E" w:rsidRDefault="002B31A5" w:rsidP="002B31A5">
      <w:pPr>
        <w:ind w:left="45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693"/>
        <w:gridCol w:w="1985"/>
        <w:gridCol w:w="1984"/>
        <w:gridCol w:w="2029"/>
      </w:tblGrid>
      <w:tr w:rsidR="002B31A5" w:rsidRPr="00451DE1" w:rsidTr="001E415F">
        <w:trPr>
          <w:tblHeader/>
        </w:trPr>
        <w:tc>
          <w:tcPr>
            <w:tcW w:w="1008" w:type="dxa"/>
          </w:tcPr>
          <w:p w:rsidR="002B31A5" w:rsidRPr="00451DE1" w:rsidRDefault="002B31A5" w:rsidP="001E415F">
            <w:pPr>
              <w:spacing w:line="15" w:lineRule="atLeast"/>
              <w:jc w:val="center"/>
            </w:pPr>
            <w:r w:rsidRPr="00451DE1">
              <w:t>Поряд-ковий номер</w:t>
            </w:r>
          </w:p>
        </w:tc>
        <w:tc>
          <w:tcPr>
            <w:tcW w:w="2693" w:type="dxa"/>
          </w:tcPr>
          <w:p w:rsidR="002B31A5" w:rsidRPr="00451DE1" w:rsidRDefault="002B31A5" w:rsidP="001E415F">
            <w:pPr>
              <w:spacing w:line="15" w:lineRule="atLeast"/>
              <w:jc w:val="center"/>
            </w:pPr>
            <w:r w:rsidRPr="00451DE1">
              <w:t>Найменування оцінки</w:t>
            </w:r>
          </w:p>
        </w:tc>
        <w:tc>
          <w:tcPr>
            <w:tcW w:w="1985" w:type="dxa"/>
          </w:tcPr>
          <w:p w:rsidR="002B31A5" w:rsidRPr="00451DE1" w:rsidRDefault="002B31A5" w:rsidP="001E415F">
            <w:pPr>
              <w:spacing w:line="15" w:lineRule="atLeast"/>
              <w:jc w:val="center"/>
            </w:pPr>
            <w:r w:rsidRPr="00451DE1">
              <w:t>У перший рік (стартовий рік впровадження регулювання)</w:t>
            </w:r>
          </w:p>
        </w:tc>
        <w:tc>
          <w:tcPr>
            <w:tcW w:w="1984" w:type="dxa"/>
          </w:tcPr>
          <w:p w:rsidR="002B31A5" w:rsidRPr="00451DE1" w:rsidRDefault="002B31A5" w:rsidP="001E415F">
            <w:pPr>
              <w:spacing w:line="15" w:lineRule="atLeast"/>
              <w:jc w:val="center"/>
            </w:pPr>
            <w:r w:rsidRPr="00451DE1">
              <w:t>Періодичні (за наступний рік)</w:t>
            </w:r>
          </w:p>
        </w:tc>
        <w:tc>
          <w:tcPr>
            <w:tcW w:w="2029" w:type="dxa"/>
          </w:tcPr>
          <w:p w:rsidR="002B31A5" w:rsidRPr="00451DE1" w:rsidRDefault="002B31A5" w:rsidP="001E415F">
            <w:pPr>
              <w:spacing w:line="15" w:lineRule="atLeast"/>
              <w:jc w:val="center"/>
            </w:pPr>
            <w:r w:rsidRPr="00451DE1">
              <w:t>Витрати за п’ять років</w:t>
            </w:r>
          </w:p>
        </w:tc>
      </w:tr>
      <w:tr w:rsidR="002B31A5" w:rsidRPr="00451DE1" w:rsidTr="001E415F">
        <w:tc>
          <w:tcPr>
            <w:tcW w:w="9699" w:type="dxa"/>
            <w:gridSpan w:val="5"/>
          </w:tcPr>
          <w:p w:rsidR="002B31A5" w:rsidRDefault="002B31A5" w:rsidP="001E415F">
            <w:pPr>
              <w:jc w:val="center"/>
            </w:pPr>
            <w:r w:rsidRPr="00451DE1">
              <w:t>Оцінка «прямих» витрат суб’єктів малого підприємництва на виконання регулювання</w:t>
            </w:r>
          </w:p>
          <w:p w:rsidR="002B31A5" w:rsidRPr="00451DE1" w:rsidRDefault="002B31A5" w:rsidP="001E415F">
            <w:pPr>
              <w:jc w:val="center"/>
            </w:pPr>
          </w:p>
        </w:tc>
      </w:tr>
      <w:tr w:rsidR="002B31A5" w:rsidRPr="00451DE1" w:rsidTr="001E415F">
        <w:tc>
          <w:tcPr>
            <w:tcW w:w="1008" w:type="dxa"/>
          </w:tcPr>
          <w:p w:rsidR="002B31A5" w:rsidRPr="00451DE1" w:rsidRDefault="002B31A5" w:rsidP="001E415F">
            <w:pPr>
              <w:jc w:val="center"/>
            </w:pPr>
            <w:r w:rsidRPr="00451DE1">
              <w:t>1</w:t>
            </w:r>
          </w:p>
        </w:tc>
        <w:tc>
          <w:tcPr>
            <w:tcW w:w="2693" w:type="dxa"/>
          </w:tcPr>
          <w:p w:rsidR="002B31A5" w:rsidRPr="000061F0" w:rsidRDefault="002B31A5" w:rsidP="001E415F">
            <w:r w:rsidRPr="000061F0">
              <w:t>Придбання необхідного обладнання (пристроїв, машин, механізмів)</w:t>
            </w:r>
          </w:p>
        </w:tc>
        <w:tc>
          <w:tcPr>
            <w:tcW w:w="1985" w:type="dxa"/>
          </w:tcPr>
          <w:p w:rsidR="002B31A5" w:rsidRPr="000061F0" w:rsidRDefault="002B31A5" w:rsidP="001E415F">
            <w:pPr>
              <w:jc w:val="center"/>
            </w:pPr>
          </w:p>
          <w:p w:rsidR="002B31A5" w:rsidRPr="000061F0" w:rsidRDefault="002B31A5" w:rsidP="001E415F">
            <w:pPr>
              <w:jc w:val="center"/>
            </w:pPr>
            <w:r w:rsidRPr="000061F0">
              <w:t>витрати відсутні</w:t>
            </w:r>
          </w:p>
        </w:tc>
        <w:tc>
          <w:tcPr>
            <w:tcW w:w="1984" w:type="dxa"/>
          </w:tcPr>
          <w:p w:rsidR="002B31A5" w:rsidRPr="000061F0" w:rsidRDefault="002B31A5" w:rsidP="001E415F">
            <w:pPr>
              <w:jc w:val="center"/>
            </w:pPr>
          </w:p>
          <w:p w:rsidR="002B31A5" w:rsidRPr="000061F0" w:rsidRDefault="002B31A5" w:rsidP="001E415F">
            <w:pPr>
              <w:jc w:val="center"/>
            </w:pPr>
            <w:r w:rsidRPr="000061F0">
              <w:t>витрати відсутні</w:t>
            </w:r>
          </w:p>
        </w:tc>
        <w:tc>
          <w:tcPr>
            <w:tcW w:w="2029" w:type="dxa"/>
          </w:tcPr>
          <w:p w:rsidR="002B31A5" w:rsidRPr="000061F0" w:rsidRDefault="002B31A5" w:rsidP="001E415F">
            <w:pPr>
              <w:jc w:val="center"/>
            </w:pPr>
          </w:p>
          <w:p w:rsidR="002B31A5" w:rsidRPr="000061F0" w:rsidRDefault="002B31A5" w:rsidP="001E415F">
            <w:pPr>
              <w:jc w:val="center"/>
            </w:pPr>
            <w:r w:rsidRPr="000061F0">
              <w:t>витрати відсутні</w:t>
            </w:r>
          </w:p>
        </w:tc>
      </w:tr>
      <w:tr w:rsidR="002B31A5" w:rsidRPr="00451DE1" w:rsidTr="001E415F">
        <w:tc>
          <w:tcPr>
            <w:tcW w:w="1008" w:type="dxa"/>
          </w:tcPr>
          <w:p w:rsidR="002B31A5" w:rsidRPr="00451DE1" w:rsidRDefault="002B31A5" w:rsidP="001E415F">
            <w:pPr>
              <w:jc w:val="center"/>
            </w:pPr>
            <w:r w:rsidRPr="00451DE1">
              <w:t>2</w:t>
            </w:r>
          </w:p>
        </w:tc>
        <w:tc>
          <w:tcPr>
            <w:tcW w:w="2693" w:type="dxa"/>
          </w:tcPr>
          <w:p w:rsidR="002B31A5" w:rsidRPr="000061F0" w:rsidRDefault="002B31A5" w:rsidP="001E415F">
            <w:r w:rsidRPr="000061F0"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985" w:type="dxa"/>
          </w:tcPr>
          <w:p w:rsidR="002B31A5" w:rsidRPr="000061F0" w:rsidRDefault="002B31A5" w:rsidP="001E415F">
            <w:pPr>
              <w:jc w:val="center"/>
            </w:pPr>
          </w:p>
          <w:p w:rsidR="002B31A5" w:rsidRPr="000061F0" w:rsidRDefault="002B31A5" w:rsidP="001E415F">
            <w:pPr>
              <w:jc w:val="center"/>
            </w:pPr>
            <w:r w:rsidRPr="000061F0">
              <w:t>витрати відсутні</w:t>
            </w:r>
          </w:p>
        </w:tc>
        <w:tc>
          <w:tcPr>
            <w:tcW w:w="1984" w:type="dxa"/>
          </w:tcPr>
          <w:p w:rsidR="002B31A5" w:rsidRPr="000061F0" w:rsidRDefault="002B31A5" w:rsidP="001E415F">
            <w:pPr>
              <w:jc w:val="center"/>
            </w:pPr>
          </w:p>
          <w:p w:rsidR="002B31A5" w:rsidRPr="000061F0" w:rsidRDefault="002B31A5" w:rsidP="001E415F">
            <w:pPr>
              <w:jc w:val="center"/>
            </w:pPr>
            <w:r w:rsidRPr="000061F0">
              <w:t>витрати відсутні</w:t>
            </w:r>
          </w:p>
        </w:tc>
        <w:tc>
          <w:tcPr>
            <w:tcW w:w="2029" w:type="dxa"/>
          </w:tcPr>
          <w:p w:rsidR="002B31A5" w:rsidRPr="000061F0" w:rsidRDefault="002B31A5" w:rsidP="001E415F">
            <w:pPr>
              <w:jc w:val="center"/>
            </w:pPr>
          </w:p>
          <w:p w:rsidR="002B31A5" w:rsidRPr="000061F0" w:rsidRDefault="002B31A5" w:rsidP="001E415F">
            <w:pPr>
              <w:jc w:val="center"/>
            </w:pPr>
            <w:r w:rsidRPr="000061F0">
              <w:t>витрати відсутні</w:t>
            </w:r>
          </w:p>
        </w:tc>
      </w:tr>
      <w:tr w:rsidR="002B31A5" w:rsidRPr="00451DE1" w:rsidTr="001E415F">
        <w:tc>
          <w:tcPr>
            <w:tcW w:w="1008" w:type="dxa"/>
          </w:tcPr>
          <w:p w:rsidR="002B31A5" w:rsidRPr="00451DE1" w:rsidRDefault="002B31A5" w:rsidP="001E415F">
            <w:pPr>
              <w:jc w:val="center"/>
            </w:pPr>
            <w:r w:rsidRPr="00451DE1">
              <w:t>3</w:t>
            </w:r>
          </w:p>
        </w:tc>
        <w:tc>
          <w:tcPr>
            <w:tcW w:w="2693" w:type="dxa"/>
          </w:tcPr>
          <w:p w:rsidR="002B31A5" w:rsidRPr="000061F0" w:rsidRDefault="002B31A5" w:rsidP="001E415F">
            <w:r w:rsidRPr="000061F0">
              <w:t>Процедури експлуатації обладнання (експлуата-ційні витрати - витратні матеріали)</w:t>
            </w:r>
          </w:p>
        </w:tc>
        <w:tc>
          <w:tcPr>
            <w:tcW w:w="1985" w:type="dxa"/>
          </w:tcPr>
          <w:p w:rsidR="002B31A5" w:rsidRPr="000061F0" w:rsidRDefault="002B31A5" w:rsidP="001E415F">
            <w:pPr>
              <w:jc w:val="center"/>
            </w:pPr>
          </w:p>
          <w:p w:rsidR="002B31A5" w:rsidRPr="000061F0" w:rsidRDefault="002B31A5" w:rsidP="001E415F">
            <w:pPr>
              <w:jc w:val="center"/>
            </w:pPr>
            <w:r w:rsidRPr="000061F0">
              <w:t>витрати відсутні</w:t>
            </w:r>
          </w:p>
        </w:tc>
        <w:tc>
          <w:tcPr>
            <w:tcW w:w="1984" w:type="dxa"/>
          </w:tcPr>
          <w:p w:rsidR="002B31A5" w:rsidRPr="000061F0" w:rsidRDefault="002B31A5" w:rsidP="001E415F">
            <w:pPr>
              <w:jc w:val="center"/>
            </w:pPr>
          </w:p>
          <w:p w:rsidR="002B31A5" w:rsidRPr="000061F0" w:rsidRDefault="002B31A5" w:rsidP="001E415F">
            <w:pPr>
              <w:jc w:val="center"/>
            </w:pPr>
            <w:r w:rsidRPr="000061F0">
              <w:t>витрати відсутні</w:t>
            </w:r>
          </w:p>
        </w:tc>
        <w:tc>
          <w:tcPr>
            <w:tcW w:w="2029" w:type="dxa"/>
          </w:tcPr>
          <w:p w:rsidR="002B31A5" w:rsidRPr="000061F0" w:rsidRDefault="002B31A5" w:rsidP="001E415F">
            <w:pPr>
              <w:jc w:val="center"/>
            </w:pPr>
          </w:p>
          <w:p w:rsidR="002B31A5" w:rsidRPr="000061F0" w:rsidRDefault="002B31A5" w:rsidP="001E415F">
            <w:pPr>
              <w:jc w:val="center"/>
            </w:pPr>
            <w:r w:rsidRPr="000061F0">
              <w:t>витрати відсутні</w:t>
            </w:r>
          </w:p>
        </w:tc>
      </w:tr>
      <w:tr w:rsidR="002B31A5" w:rsidRPr="00451DE1" w:rsidTr="001E415F">
        <w:tc>
          <w:tcPr>
            <w:tcW w:w="1008" w:type="dxa"/>
          </w:tcPr>
          <w:p w:rsidR="002B31A5" w:rsidRPr="00451DE1" w:rsidRDefault="002B31A5" w:rsidP="001E415F">
            <w:pPr>
              <w:jc w:val="center"/>
            </w:pPr>
            <w:r w:rsidRPr="00451DE1">
              <w:t>4</w:t>
            </w:r>
          </w:p>
        </w:tc>
        <w:tc>
          <w:tcPr>
            <w:tcW w:w="2693" w:type="dxa"/>
          </w:tcPr>
          <w:p w:rsidR="002B31A5" w:rsidRPr="000061F0" w:rsidRDefault="002B31A5" w:rsidP="001E415F">
            <w:r w:rsidRPr="000061F0">
              <w:t>Процедури обслуговування обладнання (технічне обслуговування)</w:t>
            </w:r>
          </w:p>
        </w:tc>
        <w:tc>
          <w:tcPr>
            <w:tcW w:w="1985" w:type="dxa"/>
          </w:tcPr>
          <w:p w:rsidR="002B31A5" w:rsidRPr="000061F0" w:rsidRDefault="002B31A5" w:rsidP="001E415F">
            <w:pPr>
              <w:jc w:val="center"/>
            </w:pPr>
          </w:p>
          <w:p w:rsidR="002B31A5" w:rsidRPr="000061F0" w:rsidRDefault="002B31A5" w:rsidP="001E415F">
            <w:pPr>
              <w:jc w:val="center"/>
            </w:pPr>
            <w:r w:rsidRPr="000061F0">
              <w:t>витрати відсутні</w:t>
            </w:r>
          </w:p>
        </w:tc>
        <w:tc>
          <w:tcPr>
            <w:tcW w:w="1984" w:type="dxa"/>
          </w:tcPr>
          <w:p w:rsidR="002B31A5" w:rsidRPr="000061F0" w:rsidRDefault="002B31A5" w:rsidP="001E415F">
            <w:pPr>
              <w:jc w:val="center"/>
            </w:pPr>
          </w:p>
          <w:p w:rsidR="002B31A5" w:rsidRPr="000061F0" w:rsidRDefault="002B31A5" w:rsidP="001E415F">
            <w:pPr>
              <w:jc w:val="center"/>
            </w:pPr>
            <w:r w:rsidRPr="000061F0">
              <w:t>витрати відсутні</w:t>
            </w:r>
          </w:p>
        </w:tc>
        <w:tc>
          <w:tcPr>
            <w:tcW w:w="2029" w:type="dxa"/>
          </w:tcPr>
          <w:p w:rsidR="002B31A5" w:rsidRPr="000061F0" w:rsidRDefault="002B31A5" w:rsidP="001E415F">
            <w:pPr>
              <w:jc w:val="center"/>
            </w:pPr>
          </w:p>
          <w:p w:rsidR="002B31A5" w:rsidRPr="000061F0" w:rsidRDefault="002B31A5" w:rsidP="001E415F">
            <w:pPr>
              <w:jc w:val="center"/>
            </w:pPr>
            <w:r w:rsidRPr="000061F0">
              <w:t>витрати відсутні</w:t>
            </w:r>
          </w:p>
        </w:tc>
      </w:tr>
      <w:tr w:rsidR="000A0412" w:rsidRPr="00451DE1" w:rsidTr="001E415F">
        <w:tc>
          <w:tcPr>
            <w:tcW w:w="1008" w:type="dxa"/>
          </w:tcPr>
          <w:p w:rsidR="000A0412" w:rsidRPr="00451DE1" w:rsidRDefault="000A0412" w:rsidP="000A0412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0A0412" w:rsidRPr="002F5953" w:rsidRDefault="000A0412" w:rsidP="000A0412">
            <w:pPr>
              <w:pStyle w:val="afe"/>
              <w:spacing w:before="0" w:line="240" w:lineRule="atLeast"/>
              <w:ind w:firstLine="0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Податок на нерухоме майно, відмінне від земельної ділянки</w:t>
            </w:r>
            <w:r w:rsidR="00A85B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діючою ставкою у розмірі 0,5 відсотка</w:t>
            </w:r>
            <w:r w:rsidRPr="00A25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Pr="00A25E9B">
              <w:rPr>
                <w:rFonts w:ascii="Times New Roman" w:hAnsi="Times New Roman"/>
                <w:sz w:val="24"/>
                <w:szCs w:val="24"/>
              </w:rPr>
              <w:t>розміру мінімальної заробітної плати, визначеної на 1 січня звітного (податкового) року</w:t>
            </w:r>
            <w:r w:rsidR="002F5953" w:rsidRPr="002F5953">
              <w:rPr>
                <w:rFonts w:ascii="Times New Roman" w:hAnsi="Times New Roman"/>
                <w:sz w:val="24"/>
                <w:szCs w:val="24"/>
              </w:rPr>
              <w:t>, грн</w:t>
            </w:r>
          </w:p>
        </w:tc>
        <w:tc>
          <w:tcPr>
            <w:tcW w:w="1985" w:type="dxa"/>
          </w:tcPr>
          <w:p w:rsidR="000A0412" w:rsidRPr="002B31A5" w:rsidRDefault="00A31E56" w:rsidP="000A0412">
            <w:pPr>
              <w:jc w:val="center"/>
              <w:rPr>
                <w:color w:val="FF0000"/>
              </w:rPr>
            </w:pPr>
            <w:r>
              <w:t xml:space="preserve">30 </w:t>
            </w:r>
            <w:r w:rsidR="000A0412" w:rsidRPr="00941DE2">
              <w:t>000</w:t>
            </w:r>
            <w:r w:rsidR="000A0412">
              <w:t>,00</w:t>
            </w:r>
            <w:r w:rsidR="002F5953">
              <w:t xml:space="preserve"> </w:t>
            </w:r>
          </w:p>
        </w:tc>
        <w:tc>
          <w:tcPr>
            <w:tcW w:w="1984" w:type="dxa"/>
          </w:tcPr>
          <w:p w:rsidR="000A0412" w:rsidRPr="002F393E" w:rsidRDefault="00A31E56" w:rsidP="000A0412">
            <w:pPr>
              <w:jc w:val="center"/>
            </w:pPr>
            <w:r>
              <w:t>33</w:t>
            </w:r>
            <w:r>
              <w:rPr>
                <w:lang w:val="ru-RU"/>
              </w:rPr>
              <w:t xml:space="preserve"> </w:t>
            </w:r>
            <w:r>
              <w:t>5</w:t>
            </w:r>
            <w:r w:rsidR="002F5953">
              <w:t xml:space="preserve">00,00 </w:t>
            </w:r>
          </w:p>
        </w:tc>
        <w:tc>
          <w:tcPr>
            <w:tcW w:w="2029" w:type="dxa"/>
          </w:tcPr>
          <w:p w:rsidR="000A0412" w:rsidRPr="002F393E" w:rsidRDefault="00A31E56" w:rsidP="000A0412">
            <w:pPr>
              <w:jc w:val="center"/>
            </w:pPr>
            <w:r>
              <w:t>1</w:t>
            </w:r>
            <w:r w:rsidR="000A0412" w:rsidRPr="002F393E">
              <w:t>78</w:t>
            </w:r>
            <w:r>
              <w:rPr>
                <w:lang w:val="ru-RU"/>
              </w:rPr>
              <w:t xml:space="preserve"> </w:t>
            </w:r>
            <w:r w:rsidR="000A0412" w:rsidRPr="002F393E">
              <w:t>8</w:t>
            </w:r>
            <w:r>
              <w:t>4</w:t>
            </w:r>
            <w:r w:rsidR="000A0412" w:rsidRPr="002F393E">
              <w:t>0</w:t>
            </w:r>
            <w:r w:rsidR="002F5953">
              <w:t xml:space="preserve">,00 </w:t>
            </w:r>
          </w:p>
        </w:tc>
      </w:tr>
      <w:tr w:rsidR="00484282" w:rsidRPr="00451DE1" w:rsidTr="001E415F">
        <w:tc>
          <w:tcPr>
            <w:tcW w:w="1008" w:type="dxa"/>
          </w:tcPr>
          <w:p w:rsidR="00484282" w:rsidRPr="00451DE1" w:rsidRDefault="00484282" w:rsidP="00484282">
            <w:pPr>
              <w:jc w:val="center"/>
            </w:pPr>
            <w:r w:rsidRPr="00451DE1">
              <w:t>6</w:t>
            </w:r>
          </w:p>
        </w:tc>
        <w:tc>
          <w:tcPr>
            <w:tcW w:w="2693" w:type="dxa"/>
          </w:tcPr>
          <w:p w:rsidR="00484282" w:rsidRPr="00451DE1" w:rsidRDefault="00484282" w:rsidP="00484282">
            <w:r w:rsidRPr="00451DE1">
              <w:t>Разом, грн</w:t>
            </w:r>
          </w:p>
        </w:tc>
        <w:tc>
          <w:tcPr>
            <w:tcW w:w="1985" w:type="dxa"/>
          </w:tcPr>
          <w:p w:rsidR="00484282" w:rsidRPr="002B31A5" w:rsidRDefault="00484282" w:rsidP="00484282">
            <w:pPr>
              <w:jc w:val="center"/>
              <w:rPr>
                <w:color w:val="FF0000"/>
              </w:rPr>
            </w:pPr>
            <w:r>
              <w:t xml:space="preserve">30 </w:t>
            </w:r>
            <w:r w:rsidRPr="00941DE2">
              <w:t>000</w:t>
            </w:r>
            <w:r>
              <w:t>,00</w:t>
            </w:r>
            <w:r w:rsidR="002F5953">
              <w:t xml:space="preserve"> </w:t>
            </w:r>
          </w:p>
        </w:tc>
        <w:tc>
          <w:tcPr>
            <w:tcW w:w="1984" w:type="dxa"/>
          </w:tcPr>
          <w:p w:rsidR="00484282" w:rsidRPr="002F393E" w:rsidRDefault="00484282" w:rsidP="00484282">
            <w:pPr>
              <w:jc w:val="center"/>
            </w:pPr>
            <w:r>
              <w:t>33</w:t>
            </w:r>
            <w:r>
              <w:rPr>
                <w:lang w:val="ru-RU"/>
              </w:rPr>
              <w:t xml:space="preserve"> </w:t>
            </w:r>
            <w:r>
              <w:t>5</w:t>
            </w:r>
            <w:r w:rsidR="002F5953">
              <w:t xml:space="preserve">00,00 </w:t>
            </w:r>
          </w:p>
        </w:tc>
        <w:tc>
          <w:tcPr>
            <w:tcW w:w="2029" w:type="dxa"/>
          </w:tcPr>
          <w:p w:rsidR="00484282" w:rsidRPr="002F393E" w:rsidRDefault="00484282" w:rsidP="00484282">
            <w:pPr>
              <w:jc w:val="center"/>
            </w:pPr>
            <w:r>
              <w:t>1</w:t>
            </w:r>
            <w:r w:rsidRPr="002F393E">
              <w:t>78</w:t>
            </w:r>
            <w:r>
              <w:rPr>
                <w:lang w:val="ru-RU"/>
              </w:rPr>
              <w:t xml:space="preserve"> </w:t>
            </w:r>
            <w:r w:rsidRPr="002F393E">
              <w:t>8</w:t>
            </w:r>
            <w:r>
              <w:t>4</w:t>
            </w:r>
            <w:r w:rsidRPr="002F393E">
              <w:t>0</w:t>
            </w:r>
            <w:r w:rsidR="002F5953">
              <w:t xml:space="preserve">,00 </w:t>
            </w:r>
          </w:p>
        </w:tc>
      </w:tr>
      <w:tr w:rsidR="00484282" w:rsidRPr="00451DE1" w:rsidTr="001E415F">
        <w:tc>
          <w:tcPr>
            <w:tcW w:w="1008" w:type="dxa"/>
          </w:tcPr>
          <w:p w:rsidR="00484282" w:rsidRPr="00451DE1" w:rsidRDefault="00484282" w:rsidP="00484282">
            <w:pPr>
              <w:jc w:val="center"/>
            </w:pPr>
            <w:r w:rsidRPr="00451DE1">
              <w:t>7</w:t>
            </w:r>
          </w:p>
        </w:tc>
        <w:tc>
          <w:tcPr>
            <w:tcW w:w="2693" w:type="dxa"/>
          </w:tcPr>
          <w:p w:rsidR="002C56F2" w:rsidRPr="00451DE1" w:rsidRDefault="00484282" w:rsidP="00C56D78">
            <w:pPr>
              <w:spacing w:line="15" w:lineRule="atLeast"/>
            </w:pPr>
            <w:r w:rsidRPr="00451DE1">
              <w:t>Кількість суб’єктів господарювання, що повинні виконати вимоги регулювання, одиниць</w:t>
            </w:r>
            <w:r w:rsidR="00AA55CC">
              <w:t>*</w:t>
            </w:r>
          </w:p>
        </w:tc>
        <w:tc>
          <w:tcPr>
            <w:tcW w:w="1985" w:type="dxa"/>
            <w:vAlign w:val="center"/>
          </w:tcPr>
          <w:p w:rsidR="00484282" w:rsidRPr="002C56F2" w:rsidRDefault="00F80FF8" w:rsidP="00484282">
            <w:pPr>
              <w:jc w:val="center"/>
              <w:rPr>
                <w:lang w:val="ru-RU"/>
              </w:rPr>
            </w:pPr>
            <w:r w:rsidRPr="002C56F2">
              <w:rPr>
                <w:lang w:val="ru-RU"/>
              </w:rPr>
              <w:t>4</w:t>
            </w:r>
          </w:p>
        </w:tc>
        <w:tc>
          <w:tcPr>
            <w:tcW w:w="1984" w:type="dxa"/>
            <w:vAlign w:val="center"/>
          </w:tcPr>
          <w:p w:rsidR="00484282" w:rsidRPr="002C56F2" w:rsidRDefault="00F80FF8" w:rsidP="00484282">
            <w:pPr>
              <w:jc w:val="center"/>
              <w:rPr>
                <w:lang w:val="ru-RU"/>
              </w:rPr>
            </w:pPr>
            <w:r w:rsidRPr="002C56F2">
              <w:rPr>
                <w:lang w:val="ru-RU"/>
              </w:rPr>
              <w:t>4</w:t>
            </w:r>
          </w:p>
        </w:tc>
        <w:tc>
          <w:tcPr>
            <w:tcW w:w="2029" w:type="dxa"/>
            <w:vAlign w:val="center"/>
          </w:tcPr>
          <w:p w:rsidR="00484282" w:rsidRPr="002C56F2" w:rsidRDefault="00F80FF8" w:rsidP="00484282">
            <w:pPr>
              <w:jc w:val="center"/>
              <w:rPr>
                <w:lang w:val="ru-RU"/>
              </w:rPr>
            </w:pPr>
            <w:r w:rsidRPr="002C56F2">
              <w:rPr>
                <w:lang w:val="ru-RU"/>
              </w:rPr>
              <w:t>4</w:t>
            </w:r>
          </w:p>
        </w:tc>
      </w:tr>
      <w:tr w:rsidR="00484282" w:rsidRPr="00451DE1" w:rsidTr="001E415F">
        <w:tc>
          <w:tcPr>
            <w:tcW w:w="1008" w:type="dxa"/>
          </w:tcPr>
          <w:p w:rsidR="00484282" w:rsidRPr="00451DE1" w:rsidRDefault="00484282" w:rsidP="00484282">
            <w:pPr>
              <w:jc w:val="center"/>
            </w:pPr>
            <w:r w:rsidRPr="00451DE1">
              <w:t>8</w:t>
            </w:r>
          </w:p>
        </w:tc>
        <w:tc>
          <w:tcPr>
            <w:tcW w:w="2693" w:type="dxa"/>
          </w:tcPr>
          <w:p w:rsidR="00484282" w:rsidRPr="00451DE1" w:rsidRDefault="00484282" w:rsidP="00484282">
            <w:r w:rsidRPr="00451DE1">
              <w:t>Сумарно, грн</w:t>
            </w:r>
          </w:p>
        </w:tc>
        <w:tc>
          <w:tcPr>
            <w:tcW w:w="1985" w:type="dxa"/>
          </w:tcPr>
          <w:p w:rsidR="00484282" w:rsidRPr="002C56F2" w:rsidRDefault="00F80FF8" w:rsidP="00484282">
            <w:pPr>
              <w:jc w:val="center"/>
              <w:rPr>
                <w:lang w:val="ru-RU"/>
              </w:rPr>
            </w:pPr>
            <w:r w:rsidRPr="002C56F2">
              <w:rPr>
                <w:lang w:val="ru-RU"/>
              </w:rPr>
              <w:t>120</w:t>
            </w:r>
            <w:r w:rsidR="00484282" w:rsidRPr="002C56F2">
              <w:rPr>
                <w:lang w:val="ru-RU"/>
              </w:rPr>
              <w:t> 000,</w:t>
            </w:r>
            <w:r w:rsidR="002F5953" w:rsidRPr="002C56F2">
              <w:rPr>
                <w:lang w:val="ru-RU"/>
              </w:rPr>
              <w:t>00</w:t>
            </w:r>
          </w:p>
        </w:tc>
        <w:tc>
          <w:tcPr>
            <w:tcW w:w="1984" w:type="dxa"/>
          </w:tcPr>
          <w:p w:rsidR="00484282" w:rsidRPr="002C56F2" w:rsidRDefault="00F80FF8" w:rsidP="00484282">
            <w:pPr>
              <w:jc w:val="center"/>
              <w:rPr>
                <w:lang w:val="ru-RU"/>
              </w:rPr>
            </w:pPr>
            <w:r w:rsidRPr="002C56F2">
              <w:rPr>
                <w:lang w:val="ru-RU"/>
              </w:rPr>
              <w:t>1</w:t>
            </w:r>
            <w:r w:rsidR="00484282" w:rsidRPr="002C56F2">
              <w:t>34 500,</w:t>
            </w:r>
            <w:r w:rsidR="002F5953" w:rsidRPr="002C56F2">
              <w:rPr>
                <w:lang w:val="ru-RU"/>
              </w:rPr>
              <w:t xml:space="preserve">00 </w:t>
            </w:r>
          </w:p>
        </w:tc>
        <w:tc>
          <w:tcPr>
            <w:tcW w:w="2029" w:type="dxa"/>
          </w:tcPr>
          <w:p w:rsidR="00484282" w:rsidRPr="002C56F2" w:rsidRDefault="00F80FF8" w:rsidP="00484282">
            <w:pPr>
              <w:jc w:val="center"/>
              <w:rPr>
                <w:lang w:val="ru-RU"/>
              </w:rPr>
            </w:pPr>
            <w:r w:rsidRPr="002C56F2">
              <w:rPr>
                <w:lang w:val="ru-RU"/>
              </w:rPr>
              <w:t>715 360,00</w:t>
            </w:r>
            <w:r w:rsidR="002F5953" w:rsidRPr="002C56F2">
              <w:rPr>
                <w:lang w:val="ru-RU"/>
              </w:rPr>
              <w:t xml:space="preserve"> </w:t>
            </w:r>
          </w:p>
        </w:tc>
      </w:tr>
      <w:tr w:rsidR="00484282" w:rsidRPr="00451DE1" w:rsidTr="001E415F">
        <w:tc>
          <w:tcPr>
            <w:tcW w:w="9699" w:type="dxa"/>
            <w:gridSpan w:val="5"/>
          </w:tcPr>
          <w:p w:rsidR="00484282" w:rsidRPr="00451DE1" w:rsidRDefault="00484282" w:rsidP="00484282">
            <w:pPr>
              <w:jc w:val="center"/>
            </w:pPr>
            <w:r w:rsidRPr="00451DE1"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484282" w:rsidRPr="00451DE1" w:rsidTr="001E415F">
        <w:tc>
          <w:tcPr>
            <w:tcW w:w="1008" w:type="dxa"/>
          </w:tcPr>
          <w:p w:rsidR="00484282" w:rsidRPr="00451DE1" w:rsidRDefault="00484282" w:rsidP="00484282">
            <w:pPr>
              <w:jc w:val="center"/>
            </w:pPr>
            <w:r w:rsidRPr="00451DE1">
              <w:t>9</w:t>
            </w:r>
          </w:p>
        </w:tc>
        <w:tc>
          <w:tcPr>
            <w:tcW w:w="2693" w:type="dxa"/>
          </w:tcPr>
          <w:p w:rsidR="00484282" w:rsidRPr="00451DE1" w:rsidRDefault="00484282" w:rsidP="00484282">
            <w:r>
              <w:t>Витрати часу на</w:t>
            </w:r>
            <w:r w:rsidRPr="00451DE1">
              <w:t xml:space="preserve"> отримання первинної </w:t>
            </w:r>
            <w:r w:rsidRPr="00451DE1">
              <w:lastRenderedPageBreak/>
              <w:t>інформації про вимоги регулювання</w:t>
            </w:r>
          </w:p>
          <w:p w:rsidR="00484282" w:rsidRPr="00451DE1" w:rsidRDefault="00484282" w:rsidP="00484282">
            <w:pPr>
              <w:spacing w:line="15" w:lineRule="atLeast"/>
            </w:pPr>
          </w:p>
        </w:tc>
        <w:tc>
          <w:tcPr>
            <w:tcW w:w="1985" w:type="dxa"/>
          </w:tcPr>
          <w:p w:rsidR="00484282" w:rsidRPr="00490D6A" w:rsidRDefault="00546AB4" w:rsidP="00484282">
            <w:pPr>
              <w:jc w:val="center"/>
            </w:pPr>
            <w:r>
              <w:lastRenderedPageBreak/>
              <w:t>0,5</w:t>
            </w:r>
            <w:r w:rsidR="00484282" w:rsidRPr="00490D6A">
              <w:t xml:space="preserve"> год (час, який </w:t>
            </w:r>
            <w:r w:rsidR="00484282" w:rsidRPr="00490D6A">
              <w:lastRenderedPageBreak/>
              <w:t>витрачається суб’єктами на пошук акта в мережі Інтернет; за результатами консультацій)</w:t>
            </w:r>
            <w:r w:rsidR="00484282" w:rsidRPr="00490D6A">
              <w:rPr>
                <w:sz w:val="28"/>
                <w:szCs w:val="28"/>
              </w:rPr>
              <w:t xml:space="preserve">¹ </w:t>
            </w:r>
            <w:r w:rsidR="00484282" w:rsidRPr="00490D6A">
              <w:t xml:space="preserve">х </w:t>
            </w:r>
            <w:r w:rsidR="00484282" w:rsidRPr="00490D6A">
              <w:rPr>
                <w:lang w:val="ru-RU"/>
              </w:rPr>
              <w:t>36,11</w:t>
            </w:r>
            <w:r w:rsidR="00484282" w:rsidRPr="00490D6A">
              <w:t xml:space="preserve"> грн (погодинний розмір мінімальної заробітної плати)</w:t>
            </w:r>
            <w:r w:rsidR="00484282" w:rsidRPr="00490D6A">
              <w:rPr>
                <w:sz w:val="28"/>
                <w:szCs w:val="28"/>
              </w:rPr>
              <w:t xml:space="preserve">² </w:t>
            </w:r>
            <w:r w:rsidR="00484282" w:rsidRPr="00490D6A">
              <w:t xml:space="preserve">х 1 акт (кількість нормативно-правових актів, з якими необхідно ознайомитись) = </w:t>
            </w:r>
            <w:r w:rsidR="00484282" w:rsidRPr="00490D6A">
              <w:rPr>
                <w:lang w:val="ru-RU"/>
              </w:rPr>
              <w:t>18,06</w:t>
            </w:r>
            <w:r w:rsidR="00484282" w:rsidRPr="00490D6A">
              <w:t xml:space="preserve"> грн</w:t>
            </w:r>
          </w:p>
        </w:tc>
        <w:tc>
          <w:tcPr>
            <w:tcW w:w="1984" w:type="dxa"/>
          </w:tcPr>
          <w:p w:rsidR="00484282" w:rsidRPr="00490D6A" w:rsidRDefault="00312BF9" w:rsidP="00312BF9">
            <w:pPr>
              <w:jc w:val="center"/>
            </w:pPr>
            <w:r>
              <w:lastRenderedPageBreak/>
              <w:t>0,5</w:t>
            </w:r>
            <w:r w:rsidRPr="00490D6A">
              <w:t xml:space="preserve"> год (час, який </w:t>
            </w:r>
            <w:r w:rsidRPr="00490D6A">
              <w:lastRenderedPageBreak/>
              <w:t xml:space="preserve">витрачається суб’єктами на пошук акта </w:t>
            </w:r>
            <w:r>
              <w:rPr>
                <w:lang w:val="ru-RU"/>
              </w:rPr>
              <w:t xml:space="preserve">або змін до нього </w:t>
            </w:r>
            <w:r w:rsidRPr="00490D6A">
              <w:t>в мережі Інтернет; за результатами консультацій)</w:t>
            </w:r>
            <w:r w:rsidRPr="00490D6A">
              <w:rPr>
                <w:sz w:val="28"/>
                <w:szCs w:val="28"/>
              </w:rPr>
              <w:t xml:space="preserve">¹ </w:t>
            </w:r>
            <w:r w:rsidRPr="00490D6A">
              <w:t xml:space="preserve">х </w:t>
            </w:r>
            <w:r w:rsidRPr="00490D6A">
              <w:rPr>
                <w:lang w:val="ru-RU"/>
              </w:rPr>
              <w:t>36,11</w:t>
            </w:r>
            <w:r w:rsidRPr="00490D6A">
              <w:t xml:space="preserve"> грн (погодинний розмір мінімальної заробітної плати)</w:t>
            </w:r>
            <w:r w:rsidRPr="00490D6A">
              <w:rPr>
                <w:sz w:val="28"/>
                <w:szCs w:val="28"/>
              </w:rPr>
              <w:t xml:space="preserve">² </w:t>
            </w:r>
            <w:r w:rsidRPr="00490D6A">
              <w:t xml:space="preserve">х 1 акт (кількість нормативно-правових актів, з якими необхідно ознайомитись) = </w:t>
            </w:r>
            <w:r w:rsidRPr="00490D6A">
              <w:rPr>
                <w:lang w:val="ru-RU"/>
              </w:rPr>
              <w:t>18,06</w:t>
            </w:r>
            <w:r w:rsidRPr="00490D6A">
              <w:t xml:space="preserve"> грн</w:t>
            </w:r>
          </w:p>
        </w:tc>
        <w:tc>
          <w:tcPr>
            <w:tcW w:w="2029" w:type="dxa"/>
          </w:tcPr>
          <w:p w:rsidR="00484282" w:rsidRPr="00490D6A" w:rsidRDefault="00484282" w:rsidP="004A043F">
            <w:pPr>
              <w:jc w:val="center"/>
            </w:pPr>
            <w:r w:rsidRPr="00490D6A">
              <w:rPr>
                <w:lang w:val="ru-RU"/>
              </w:rPr>
              <w:lastRenderedPageBreak/>
              <w:t>18,06</w:t>
            </w:r>
            <w:r w:rsidRPr="00490D6A">
              <w:t xml:space="preserve"> грн (витрати на </w:t>
            </w:r>
            <w:r w:rsidRPr="00490D6A">
              <w:lastRenderedPageBreak/>
              <w:t xml:space="preserve">пошук акта </w:t>
            </w:r>
            <w:r w:rsidR="00312BF9">
              <w:t xml:space="preserve">або змін до нього </w:t>
            </w:r>
            <w:r w:rsidRPr="00490D6A">
              <w:t xml:space="preserve">в мережі Інтернет у перший рік) + </w:t>
            </w:r>
            <w:r w:rsidRPr="00490D6A">
              <w:rPr>
                <w:lang w:val="ru-RU"/>
              </w:rPr>
              <w:t>(</w:t>
            </w:r>
            <w:r w:rsidR="004A043F">
              <w:rPr>
                <w:lang w:val="ru-RU"/>
              </w:rPr>
              <w:t>18,06</w:t>
            </w:r>
            <w:r w:rsidRPr="00490D6A">
              <w:t xml:space="preserve"> грн (витрати на пошук акта в мережі Інтернет у наступні роки) х 4 роки</w:t>
            </w:r>
            <w:r>
              <w:rPr>
                <w:lang w:val="ru-RU"/>
              </w:rPr>
              <w:t>)</w:t>
            </w:r>
            <w:r>
              <w:t xml:space="preserve"> =  </w:t>
            </w:r>
            <w:r w:rsidR="004A043F">
              <w:rPr>
                <w:lang w:val="ru-RU"/>
              </w:rPr>
              <w:t>90,3</w:t>
            </w:r>
            <w:r w:rsidR="00992B70">
              <w:rPr>
                <w:lang w:val="ru-RU"/>
              </w:rPr>
              <w:t>0</w:t>
            </w:r>
            <w:r>
              <w:t xml:space="preserve"> </w:t>
            </w:r>
            <w:r w:rsidRPr="00490D6A">
              <w:t>грн</w:t>
            </w:r>
          </w:p>
        </w:tc>
      </w:tr>
      <w:tr w:rsidR="00484282" w:rsidRPr="00451DE1" w:rsidTr="001E415F">
        <w:tc>
          <w:tcPr>
            <w:tcW w:w="1008" w:type="dxa"/>
          </w:tcPr>
          <w:p w:rsidR="00484282" w:rsidRPr="00451DE1" w:rsidRDefault="00484282" w:rsidP="00484282">
            <w:pPr>
              <w:jc w:val="center"/>
            </w:pPr>
            <w:r w:rsidRPr="00451DE1">
              <w:lastRenderedPageBreak/>
              <w:t>10</w:t>
            </w:r>
          </w:p>
        </w:tc>
        <w:tc>
          <w:tcPr>
            <w:tcW w:w="2693" w:type="dxa"/>
          </w:tcPr>
          <w:p w:rsidR="00484282" w:rsidRPr="00451DE1" w:rsidRDefault="00484282" w:rsidP="00484282">
            <w:r w:rsidRPr="00451DE1">
              <w:t>Процедури організації виконання вимог регулювання</w:t>
            </w:r>
          </w:p>
          <w:p w:rsidR="00484282" w:rsidRPr="00451DE1" w:rsidRDefault="00484282" w:rsidP="00484282">
            <w:pPr>
              <w:spacing w:line="15" w:lineRule="atLeast"/>
            </w:pPr>
          </w:p>
        </w:tc>
        <w:tc>
          <w:tcPr>
            <w:tcW w:w="1985" w:type="dxa"/>
          </w:tcPr>
          <w:p w:rsidR="00484282" w:rsidRPr="00C23FC4" w:rsidRDefault="00484282" w:rsidP="00484282">
            <w:pPr>
              <w:jc w:val="center"/>
            </w:pPr>
            <w:r w:rsidRPr="00C23FC4">
              <w:t>3 год (час, який витрачається суб’єктами на розроблення та впровадження внутрішніх процедур (за результатами консультацій)</w:t>
            </w:r>
            <w:r w:rsidRPr="00C23FC4">
              <w:rPr>
                <w:sz w:val="28"/>
                <w:szCs w:val="28"/>
              </w:rPr>
              <w:t xml:space="preserve">¹ </w:t>
            </w:r>
            <w:r w:rsidRPr="00C23FC4">
              <w:rPr>
                <w:sz w:val="28"/>
                <w:szCs w:val="28"/>
              </w:rPr>
              <w:br/>
            </w:r>
            <w:r w:rsidRPr="00C23FC4">
              <w:t xml:space="preserve">х </w:t>
            </w:r>
            <w:r w:rsidRPr="00C23FC4">
              <w:rPr>
                <w:lang w:val="ru-RU"/>
              </w:rPr>
              <w:t>36,11</w:t>
            </w:r>
            <w:r w:rsidRPr="00C23FC4">
              <w:t xml:space="preserve"> грн (погодинний розмір мінімальної заробітної плати)</w:t>
            </w:r>
            <w:r w:rsidRPr="00C23FC4">
              <w:rPr>
                <w:sz w:val="28"/>
                <w:szCs w:val="28"/>
              </w:rPr>
              <w:t>²</w:t>
            </w:r>
            <w:r w:rsidRPr="00C23FC4">
              <w:rPr>
                <w:sz w:val="28"/>
                <w:szCs w:val="28"/>
              </w:rPr>
              <w:br/>
            </w:r>
            <w:r w:rsidRPr="00C23FC4">
              <w:t>х</w:t>
            </w:r>
            <w:r w:rsidRPr="00C23FC4">
              <w:rPr>
                <w:lang w:val="ru-RU"/>
              </w:rPr>
              <w:t xml:space="preserve"> </w:t>
            </w:r>
            <w:r w:rsidRPr="00C23FC4">
              <w:t xml:space="preserve">2 процедури = </w:t>
            </w:r>
            <w:r w:rsidRPr="00C23FC4">
              <w:rPr>
                <w:lang w:val="ru-RU"/>
              </w:rPr>
              <w:t>216,66</w:t>
            </w:r>
            <w:r w:rsidRPr="00C23FC4">
              <w:t xml:space="preserve"> грн</w:t>
            </w:r>
          </w:p>
        </w:tc>
        <w:tc>
          <w:tcPr>
            <w:tcW w:w="1984" w:type="dxa"/>
          </w:tcPr>
          <w:p w:rsidR="00484282" w:rsidRPr="00C23FC4" w:rsidRDefault="004E528C" w:rsidP="00173BFB">
            <w:pPr>
              <w:jc w:val="center"/>
            </w:pPr>
            <w:r w:rsidRPr="00C23FC4">
              <w:t>3 год (час, який витрачається суб’єктами на впровадження внутрішніх процедур (за результатами консультацій)</w:t>
            </w:r>
            <w:r w:rsidRPr="00C23FC4">
              <w:rPr>
                <w:sz w:val="28"/>
                <w:szCs w:val="28"/>
              </w:rPr>
              <w:t xml:space="preserve">¹ </w:t>
            </w:r>
            <w:r w:rsidRPr="00C23FC4">
              <w:rPr>
                <w:sz w:val="28"/>
                <w:szCs w:val="28"/>
              </w:rPr>
              <w:br/>
            </w:r>
            <w:r w:rsidRPr="00C23FC4">
              <w:t xml:space="preserve">х </w:t>
            </w:r>
            <w:r w:rsidRPr="00C23FC4">
              <w:rPr>
                <w:lang w:val="ru-RU"/>
              </w:rPr>
              <w:t>36,11</w:t>
            </w:r>
            <w:r w:rsidRPr="00C23FC4">
              <w:t xml:space="preserve"> грн (погодинний розмір мінімальної заробітної плати)</w:t>
            </w:r>
            <w:r w:rsidRPr="00C23FC4">
              <w:rPr>
                <w:sz w:val="28"/>
                <w:szCs w:val="28"/>
              </w:rPr>
              <w:t>²</w:t>
            </w:r>
            <w:r w:rsidRPr="00C23FC4">
              <w:rPr>
                <w:sz w:val="28"/>
                <w:szCs w:val="28"/>
              </w:rPr>
              <w:br/>
            </w:r>
            <w:r w:rsidRPr="00C23FC4">
              <w:t>х</w:t>
            </w:r>
            <w:r w:rsidRPr="00C23FC4">
              <w:rPr>
                <w:lang w:val="ru-RU"/>
              </w:rPr>
              <w:t xml:space="preserve"> </w:t>
            </w:r>
            <w:r w:rsidRPr="00C23FC4">
              <w:t xml:space="preserve">2 процедури = </w:t>
            </w:r>
            <w:r w:rsidRPr="00C23FC4">
              <w:rPr>
                <w:lang w:val="ru-RU"/>
              </w:rPr>
              <w:t>216,66</w:t>
            </w:r>
            <w:r w:rsidRPr="00C23FC4">
              <w:t xml:space="preserve"> грн</w:t>
            </w:r>
          </w:p>
        </w:tc>
        <w:tc>
          <w:tcPr>
            <w:tcW w:w="2029" w:type="dxa"/>
          </w:tcPr>
          <w:p w:rsidR="00484282" w:rsidRPr="00C23FC4" w:rsidRDefault="00484282" w:rsidP="00AC7115">
            <w:pPr>
              <w:jc w:val="center"/>
            </w:pPr>
            <w:r w:rsidRPr="00C23FC4">
              <w:t xml:space="preserve">3 год (час, який витрачається суб’єктами </w:t>
            </w:r>
            <w:r w:rsidR="000D442F">
              <w:t xml:space="preserve">на </w:t>
            </w:r>
            <w:r w:rsidRPr="00C23FC4">
              <w:t xml:space="preserve"> впровадження внутрішніх процедур (за результатами консультацій)</w:t>
            </w:r>
            <w:r w:rsidRPr="00C23FC4">
              <w:rPr>
                <w:sz w:val="28"/>
                <w:szCs w:val="28"/>
              </w:rPr>
              <w:t xml:space="preserve">¹ </w:t>
            </w:r>
            <w:r w:rsidRPr="00C23FC4">
              <w:rPr>
                <w:sz w:val="28"/>
                <w:szCs w:val="28"/>
              </w:rPr>
              <w:br/>
            </w:r>
            <w:r w:rsidRPr="00C23FC4">
              <w:t xml:space="preserve">х </w:t>
            </w:r>
            <w:r>
              <w:rPr>
                <w:lang w:val="ru-RU"/>
              </w:rPr>
              <w:t>36,11</w:t>
            </w:r>
            <w:r w:rsidRPr="00C23FC4">
              <w:t xml:space="preserve"> грн (погодинний розмір мінімальної заробітної плати)</w:t>
            </w:r>
            <w:r w:rsidRPr="00C23FC4">
              <w:rPr>
                <w:sz w:val="28"/>
                <w:szCs w:val="28"/>
              </w:rPr>
              <w:t>²</w:t>
            </w:r>
            <w:r w:rsidRPr="00C23FC4">
              <w:rPr>
                <w:sz w:val="28"/>
                <w:szCs w:val="28"/>
              </w:rPr>
              <w:br/>
            </w:r>
            <w:r w:rsidRPr="00C23FC4">
              <w:t>х</w:t>
            </w:r>
            <w:r>
              <w:rPr>
                <w:lang w:val="ru-RU"/>
              </w:rPr>
              <w:t xml:space="preserve"> </w:t>
            </w:r>
            <w:r w:rsidRPr="00C23FC4">
              <w:t xml:space="preserve">2 процедури + </w:t>
            </w:r>
            <w:r w:rsidRPr="00C23FC4">
              <w:br/>
            </w:r>
            <w:r w:rsidR="00AC7115">
              <w:rPr>
                <w:lang w:val="ru-RU"/>
              </w:rPr>
              <w:t>866,64</w:t>
            </w:r>
            <w:r w:rsidRPr="00C23FC4">
              <w:t xml:space="preserve"> грн (витрати у наступні </w:t>
            </w:r>
            <w:r w:rsidRPr="00C23FC4">
              <w:br/>
              <w:t xml:space="preserve">4 роки) =              </w:t>
            </w:r>
            <w:r w:rsidR="00AC7115">
              <w:rPr>
                <w:lang w:val="ru-RU"/>
              </w:rPr>
              <w:t>1</w:t>
            </w:r>
            <w:r w:rsidR="00DB39DF">
              <w:rPr>
                <w:lang w:val="ru-RU"/>
              </w:rPr>
              <w:t xml:space="preserve"> </w:t>
            </w:r>
            <w:r w:rsidR="00AC7115">
              <w:rPr>
                <w:lang w:val="ru-RU"/>
              </w:rPr>
              <w:t>083,3</w:t>
            </w:r>
            <w:r w:rsidR="00992B70">
              <w:rPr>
                <w:lang w:val="ru-RU"/>
              </w:rPr>
              <w:t>0</w:t>
            </w:r>
            <w:r w:rsidRPr="00C23FC4">
              <w:t xml:space="preserve"> грн</w:t>
            </w:r>
          </w:p>
        </w:tc>
      </w:tr>
      <w:tr w:rsidR="00484282" w:rsidRPr="00451DE1" w:rsidTr="001E415F">
        <w:tc>
          <w:tcPr>
            <w:tcW w:w="1008" w:type="dxa"/>
          </w:tcPr>
          <w:p w:rsidR="00484282" w:rsidRPr="00451DE1" w:rsidRDefault="00484282" w:rsidP="00484282">
            <w:pPr>
              <w:jc w:val="center"/>
            </w:pPr>
            <w:r w:rsidRPr="00451DE1">
              <w:t>11</w:t>
            </w:r>
          </w:p>
        </w:tc>
        <w:tc>
          <w:tcPr>
            <w:tcW w:w="2693" w:type="dxa"/>
          </w:tcPr>
          <w:p w:rsidR="00484282" w:rsidRPr="00451DE1" w:rsidRDefault="00484282" w:rsidP="00484282">
            <w:r w:rsidRPr="00451DE1">
              <w:t>Процедури офіційного звітування</w:t>
            </w:r>
          </w:p>
        </w:tc>
        <w:tc>
          <w:tcPr>
            <w:tcW w:w="1985" w:type="dxa"/>
          </w:tcPr>
          <w:p w:rsidR="00484282" w:rsidRPr="00451DE1" w:rsidRDefault="00484282" w:rsidP="00484282">
            <w:pPr>
              <w:jc w:val="center"/>
            </w:pPr>
            <w:r w:rsidRPr="00451DE1">
              <w:t>0,00</w:t>
            </w:r>
          </w:p>
          <w:p w:rsidR="00484282" w:rsidRPr="00451DE1" w:rsidRDefault="00484282" w:rsidP="00484282">
            <w:pPr>
              <w:jc w:val="center"/>
            </w:pPr>
            <w:r w:rsidRPr="00451DE1">
              <w:t>(витрати відсутні)</w:t>
            </w:r>
          </w:p>
        </w:tc>
        <w:tc>
          <w:tcPr>
            <w:tcW w:w="1984" w:type="dxa"/>
          </w:tcPr>
          <w:p w:rsidR="00484282" w:rsidRPr="00451DE1" w:rsidRDefault="00484282" w:rsidP="00484282">
            <w:pPr>
              <w:jc w:val="center"/>
            </w:pPr>
            <w:r w:rsidRPr="00451DE1">
              <w:t>0,00</w:t>
            </w:r>
          </w:p>
          <w:p w:rsidR="00484282" w:rsidRPr="00451DE1" w:rsidRDefault="00484282" w:rsidP="00484282">
            <w:pPr>
              <w:jc w:val="center"/>
            </w:pPr>
            <w:r w:rsidRPr="00451DE1">
              <w:t>(витрати відсутні)</w:t>
            </w:r>
          </w:p>
        </w:tc>
        <w:tc>
          <w:tcPr>
            <w:tcW w:w="2029" w:type="dxa"/>
          </w:tcPr>
          <w:p w:rsidR="00484282" w:rsidRPr="00451DE1" w:rsidRDefault="00484282" w:rsidP="00484282">
            <w:pPr>
              <w:jc w:val="center"/>
            </w:pPr>
            <w:r w:rsidRPr="00451DE1">
              <w:t>0,00</w:t>
            </w:r>
          </w:p>
          <w:p w:rsidR="00484282" w:rsidRPr="00451DE1" w:rsidRDefault="00484282" w:rsidP="00484282">
            <w:pPr>
              <w:jc w:val="center"/>
            </w:pPr>
            <w:r w:rsidRPr="00451DE1">
              <w:t>(витрати відсутні)</w:t>
            </w:r>
          </w:p>
        </w:tc>
      </w:tr>
      <w:tr w:rsidR="00484282" w:rsidRPr="00451DE1" w:rsidTr="001E415F">
        <w:tc>
          <w:tcPr>
            <w:tcW w:w="1008" w:type="dxa"/>
          </w:tcPr>
          <w:p w:rsidR="00484282" w:rsidRPr="00451DE1" w:rsidRDefault="00484282" w:rsidP="00484282">
            <w:pPr>
              <w:jc w:val="center"/>
            </w:pPr>
            <w:r w:rsidRPr="00451DE1">
              <w:t>12</w:t>
            </w:r>
          </w:p>
        </w:tc>
        <w:tc>
          <w:tcPr>
            <w:tcW w:w="2693" w:type="dxa"/>
          </w:tcPr>
          <w:p w:rsidR="00484282" w:rsidRPr="00451DE1" w:rsidRDefault="00484282" w:rsidP="00484282">
            <w:r w:rsidRPr="00451DE1">
              <w:t>Процедури щодо забезпечення процесу перевірок</w:t>
            </w:r>
          </w:p>
        </w:tc>
        <w:tc>
          <w:tcPr>
            <w:tcW w:w="1985" w:type="dxa"/>
          </w:tcPr>
          <w:p w:rsidR="00484282" w:rsidRPr="00451DE1" w:rsidRDefault="00484282" w:rsidP="00484282">
            <w:pPr>
              <w:jc w:val="center"/>
            </w:pPr>
            <w:r w:rsidRPr="00451DE1">
              <w:t>0,00</w:t>
            </w:r>
          </w:p>
          <w:p w:rsidR="00484282" w:rsidRPr="00451DE1" w:rsidRDefault="00484282" w:rsidP="00484282">
            <w:pPr>
              <w:jc w:val="center"/>
            </w:pPr>
            <w:r w:rsidRPr="00451DE1">
              <w:t>(витрати відсутні)</w:t>
            </w:r>
          </w:p>
        </w:tc>
        <w:tc>
          <w:tcPr>
            <w:tcW w:w="1984" w:type="dxa"/>
          </w:tcPr>
          <w:p w:rsidR="00484282" w:rsidRPr="00451DE1" w:rsidRDefault="00484282" w:rsidP="00484282">
            <w:pPr>
              <w:jc w:val="center"/>
            </w:pPr>
            <w:r w:rsidRPr="00451DE1">
              <w:t>0,00</w:t>
            </w:r>
          </w:p>
          <w:p w:rsidR="00484282" w:rsidRPr="00451DE1" w:rsidRDefault="00484282" w:rsidP="00484282">
            <w:pPr>
              <w:jc w:val="center"/>
            </w:pPr>
            <w:r w:rsidRPr="00451DE1">
              <w:t>(витрати відсутні)</w:t>
            </w:r>
          </w:p>
        </w:tc>
        <w:tc>
          <w:tcPr>
            <w:tcW w:w="2029" w:type="dxa"/>
          </w:tcPr>
          <w:p w:rsidR="00484282" w:rsidRPr="00451DE1" w:rsidRDefault="00484282" w:rsidP="00484282">
            <w:pPr>
              <w:jc w:val="center"/>
            </w:pPr>
            <w:r w:rsidRPr="00451DE1">
              <w:t>0,00</w:t>
            </w:r>
          </w:p>
          <w:p w:rsidR="00484282" w:rsidRPr="00451DE1" w:rsidRDefault="00484282" w:rsidP="00484282">
            <w:pPr>
              <w:jc w:val="center"/>
            </w:pPr>
            <w:r w:rsidRPr="00451DE1">
              <w:t>(витрати відсутні)</w:t>
            </w:r>
          </w:p>
        </w:tc>
      </w:tr>
      <w:tr w:rsidR="00484282" w:rsidRPr="00451DE1" w:rsidTr="001E415F">
        <w:tc>
          <w:tcPr>
            <w:tcW w:w="1008" w:type="dxa"/>
          </w:tcPr>
          <w:p w:rsidR="00484282" w:rsidRPr="00451DE1" w:rsidRDefault="00484282" w:rsidP="00484282">
            <w:pPr>
              <w:jc w:val="center"/>
            </w:pPr>
            <w:r w:rsidRPr="00451DE1">
              <w:t>13</w:t>
            </w:r>
          </w:p>
        </w:tc>
        <w:tc>
          <w:tcPr>
            <w:tcW w:w="2693" w:type="dxa"/>
          </w:tcPr>
          <w:p w:rsidR="00484282" w:rsidRPr="00451DE1" w:rsidRDefault="00484282" w:rsidP="00484282">
            <w:pPr>
              <w:spacing w:line="15" w:lineRule="atLeast"/>
            </w:pPr>
            <w:r w:rsidRPr="00451DE1">
              <w:t xml:space="preserve">Інші процедури </w:t>
            </w:r>
          </w:p>
        </w:tc>
        <w:tc>
          <w:tcPr>
            <w:tcW w:w="1985" w:type="dxa"/>
          </w:tcPr>
          <w:p w:rsidR="00484282" w:rsidRPr="00451DE1" w:rsidRDefault="00484282" w:rsidP="00484282">
            <w:pPr>
              <w:jc w:val="center"/>
            </w:pPr>
            <w:r w:rsidRPr="00451DE1">
              <w:t>0,00</w:t>
            </w:r>
          </w:p>
          <w:p w:rsidR="00484282" w:rsidRPr="00451DE1" w:rsidRDefault="00484282" w:rsidP="00484282">
            <w:pPr>
              <w:jc w:val="center"/>
            </w:pPr>
            <w:r w:rsidRPr="00451DE1">
              <w:t>(витрати відсутні)</w:t>
            </w:r>
          </w:p>
        </w:tc>
        <w:tc>
          <w:tcPr>
            <w:tcW w:w="1984" w:type="dxa"/>
          </w:tcPr>
          <w:p w:rsidR="00484282" w:rsidRPr="00451DE1" w:rsidRDefault="00484282" w:rsidP="00484282">
            <w:pPr>
              <w:jc w:val="center"/>
            </w:pPr>
            <w:r w:rsidRPr="00451DE1">
              <w:t>0,00</w:t>
            </w:r>
          </w:p>
          <w:p w:rsidR="00484282" w:rsidRPr="00451DE1" w:rsidRDefault="00484282" w:rsidP="00484282">
            <w:pPr>
              <w:jc w:val="center"/>
              <w:rPr>
                <w:b/>
              </w:rPr>
            </w:pPr>
            <w:r w:rsidRPr="00451DE1">
              <w:t>(витрати відсутні)</w:t>
            </w:r>
          </w:p>
        </w:tc>
        <w:tc>
          <w:tcPr>
            <w:tcW w:w="2029" w:type="dxa"/>
          </w:tcPr>
          <w:p w:rsidR="00484282" w:rsidRPr="00451DE1" w:rsidRDefault="00484282" w:rsidP="00484282">
            <w:pPr>
              <w:jc w:val="center"/>
            </w:pPr>
            <w:r w:rsidRPr="00451DE1">
              <w:t>0,00</w:t>
            </w:r>
          </w:p>
          <w:p w:rsidR="00484282" w:rsidRPr="00451DE1" w:rsidRDefault="00484282" w:rsidP="00484282">
            <w:pPr>
              <w:jc w:val="center"/>
            </w:pPr>
            <w:r w:rsidRPr="00451DE1">
              <w:t>(витрати відсутні)</w:t>
            </w:r>
          </w:p>
        </w:tc>
      </w:tr>
      <w:tr w:rsidR="00484282" w:rsidRPr="00451DE1" w:rsidTr="001E415F">
        <w:tc>
          <w:tcPr>
            <w:tcW w:w="1008" w:type="dxa"/>
          </w:tcPr>
          <w:p w:rsidR="00484282" w:rsidRPr="00451DE1" w:rsidRDefault="00484282" w:rsidP="00484282">
            <w:pPr>
              <w:jc w:val="center"/>
            </w:pPr>
            <w:r w:rsidRPr="00451DE1">
              <w:lastRenderedPageBreak/>
              <w:t>14</w:t>
            </w:r>
          </w:p>
        </w:tc>
        <w:tc>
          <w:tcPr>
            <w:tcW w:w="2693" w:type="dxa"/>
          </w:tcPr>
          <w:p w:rsidR="00484282" w:rsidRPr="00451DE1" w:rsidRDefault="00484282" w:rsidP="00484282">
            <w:r w:rsidRPr="00451DE1">
              <w:t>Разом, гривень</w:t>
            </w:r>
          </w:p>
        </w:tc>
        <w:tc>
          <w:tcPr>
            <w:tcW w:w="1985" w:type="dxa"/>
          </w:tcPr>
          <w:p w:rsidR="00484282" w:rsidRPr="00C474B9" w:rsidRDefault="00C474B9" w:rsidP="00484282">
            <w:pPr>
              <w:jc w:val="center"/>
            </w:pPr>
            <w:r w:rsidRPr="00C474B9">
              <w:rPr>
                <w:lang w:val="ru-RU"/>
              </w:rPr>
              <w:t>234,72</w:t>
            </w:r>
            <w:r w:rsidR="00484282" w:rsidRPr="00C474B9">
              <w:t>‬</w:t>
            </w:r>
          </w:p>
        </w:tc>
        <w:tc>
          <w:tcPr>
            <w:tcW w:w="1984" w:type="dxa"/>
          </w:tcPr>
          <w:p w:rsidR="00484282" w:rsidRPr="00C474B9" w:rsidRDefault="004E528C" w:rsidP="00484282">
            <w:pPr>
              <w:jc w:val="center"/>
            </w:pPr>
            <w:r w:rsidRPr="00C474B9">
              <w:rPr>
                <w:lang w:val="ru-RU"/>
              </w:rPr>
              <w:t>234,72</w:t>
            </w:r>
            <w:r w:rsidRPr="00C474B9">
              <w:t>‬</w:t>
            </w:r>
          </w:p>
        </w:tc>
        <w:tc>
          <w:tcPr>
            <w:tcW w:w="2029" w:type="dxa"/>
          </w:tcPr>
          <w:p w:rsidR="00484282" w:rsidRPr="00C474B9" w:rsidRDefault="004E528C" w:rsidP="004842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1173,6</w:t>
            </w:r>
            <w:r w:rsidR="00992B70">
              <w:rPr>
                <w:lang w:val="ru-RU"/>
              </w:rPr>
              <w:t>0</w:t>
            </w:r>
          </w:p>
        </w:tc>
      </w:tr>
      <w:tr w:rsidR="00484282" w:rsidRPr="00451DE1" w:rsidTr="001E415F">
        <w:tc>
          <w:tcPr>
            <w:tcW w:w="1008" w:type="dxa"/>
          </w:tcPr>
          <w:p w:rsidR="00484282" w:rsidRPr="00451DE1" w:rsidRDefault="00484282" w:rsidP="00484282">
            <w:pPr>
              <w:jc w:val="center"/>
            </w:pPr>
            <w:r w:rsidRPr="00451DE1">
              <w:t>15</w:t>
            </w:r>
          </w:p>
        </w:tc>
        <w:tc>
          <w:tcPr>
            <w:tcW w:w="2693" w:type="dxa"/>
          </w:tcPr>
          <w:p w:rsidR="00484282" w:rsidRPr="00451DE1" w:rsidRDefault="00484282" w:rsidP="00484282">
            <w:pPr>
              <w:spacing w:line="15" w:lineRule="atLeast"/>
            </w:pPr>
            <w:r w:rsidRPr="00451DE1"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985" w:type="dxa"/>
          </w:tcPr>
          <w:p w:rsidR="00484282" w:rsidRPr="002C56F2" w:rsidRDefault="00484282" w:rsidP="00484282">
            <w:pPr>
              <w:jc w:val="center"/>
            </w:pPr>
          </w:p>
          <w:p w:rsidR="00484282" w:rsidRPr="002C56F2" w:rsidRDefault="00C474B9" w:rsidP="00484282">
            <w:pPr>
              <w:jc w:val="center"/>
              <w:rPr>
                <w:lang w:val="ru-RU"/>
              </w:rPr>
            </w:pPr>
            <w:r w:rsidRPr="002C56F2">
              <w:rPr>
                <w:lang w:val="ru-RU"/>
              </w:rPr>
              <w:t>4</w:t>
            </w:r>
          </w:p>
        </w:tc>
        <w:tc>
          <w:tcPr>
            <w:tcW w:w="1984" w:type="dxa"/>
          </w:tcPr>
          <w:p w:rsidR="00484282" w:rsidRPr="002C56F2" w:rsidRDefault="00484282" w:rsidP="00484282">
            <w:pPr>
              <w:jc w:val="center"/>
              <w:rPr>
                <w:lang w:val="en-US"/>
              </w:rPr>
            </w:pPr>
          </w:p>
          <w:p w:rsidR="00484282" w:rsidRPr="002C56F2" w:rsidRDefault="00DB39DF" w:rsidP="00484282">
            <w:pPr>
              <w:jc w:val="center"/>
            </w:pPr>
            <w:r>
              <w:t>4</w:t>
            </w:r>
          </w:p>
        </w:tc>
        <w:tc>
          <w:tcPr>
            <w:tcW w:w="2029" w:type="dxa"/>
          </w:tcPr>
          <w:p w:rsidR="00484282" w:rsidRPr="002C56F2" w:rsidRDefault="00484282" w:rsidP="00484282">
            <w:pPr>
              <w:jc w:val="center"/>
            </w:pPr>
          </w:p>
          <w:p w:rsidR="00484282" w:rsidRPr="002C56F2" w:rsidRDefault="00C474B9" w:rsidP="00484282">
            <w:pPr>
              <w:jc w:val="center"/>
              <w:rPr>
                <w:lang w:val="ru-RU"/>
              </w:rPr>
            </w:pPr>
            <w:r w:rsidRPr="002C56F2">
              <w:rPr>
                <w:lang w:val="ru-RU"/>
              </w:rPr>
              <w:t>4</w:t>
            </w:r>
          </w:p>
        </w:tc>
      </w:tr>
      <w:tr w:rsidR="00484282" w:rsidRPr="00451DE1" w:rsidTr="001E415F">
        <w:tc>
          <w:tcPr>
            <w:tcW w:w="1008" w:type="dxa"/>
          </w:tcPr>
          <w:p w:rsidR="00484282" w:rsidRPr="00451DE1" w:rsidRDefault="00484282" w:rsidP="00484282">
            <w:pPr>
              <w:jc w:val="center"/>
            </w:pPr>
            <w:r w:rsidRPr="00451DE1">
              <w:t>16</w:t>
            </w:r>
          </w:p>
        </w:tc>
        <w:tc>
          <w:tcPr>
            <w:tcW w:w="2693" w:type="dxa"/>
          </w:tcPr>
          <w:p w:rsidR="00484282" w:rsidRDefault="00484282" w:rsidP="00484282">
            <w:r w:rsidRPr="00451DE1">
              <w:t>Сумарно, гривень</w:t>
            </w:r>
          </w:p>
          <w:p w:rsidR="00975764" w:rsidRPr="00451DE1" w:rsidRDefault="00975764" w:rsidP="00484282"/>
        </w:tc>
        <w:tc>
          <w:tcPr>
            <w:tcW w:w="1985" w:type="dxa"/>
          </w:tcPr>
          <w:p w:rsidR="00484282" w:rsidRPr="002C56F2" w:rsidRDefault="00F140C2" w:rsidP="00484282">
            <w:pPr>
              <w:jc w:val="center"/>
              <w:rPr>
                <w:lang w:val="ru-RU"/>
              </w:rPr>
            </w:pPr>
            <w:r w:rsidRPr="002C56F2">
              <w:rPr>
                <w:lang w:val="ru-RU"/>
              </w:rPr>
              <w:t xml:space="preserve">938,88 </w:t>
            </w:r>
          </w:p>
        </w:tc>
        <w:tc>
          <w:tcPr>
            <w:tcW w:w="1984" w:type="dxa"/>
          </w:tcPr>
          <w:p w:rsidR="00484282" w:rsidRPr="002C56F2" w:rsidRDefault="00DB39DF" w:rsidP="00484282">
            <w:pPr>
              <w:jc w:val="center"/>
            </w:pPr>
            <w:r w:rsidRPr="002C56F2">
              <w:rPr>
                <w:lang w:val="ru-RU"/>
              </w:rPr>
              <w:t>938,88</w:t>
            </w:r>
          </w:p>
        </w:tc>
        <w:tc>
          <w:tcPr>
            <w:tcW w:w="2029" w:type="dxa"/>
          </w:tcPr>
          <w:p w:rsidR="00484282" w:rsidRPr="002C56F2" w:rsidRDefault="00DB39DF" w:rsidP="004842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4 694,4</w:t>
            </w:r>
            <w:r w:rsidR="00992B70">
              <w:rPr>
                <w:lang w:val="ru-RU"/>
              </w:rPr>
              <w:t>0</w:t>
            </w:r>
          </w:p>
        </w:tc>
      </w:tr>
    </w:tbl>
    <w:p w:rsidR="00AA55CC" w:rsidRDefault="00AA55CC" w:rsidP="00AA55CC">
      <w:pPr>
        <w:ind w:firstLine="708"/>
        <w:jc w:val="both"/>
        <w:rPr>
          <w:sz w:val="28"/>
          <w:szCs w:val="28"/>
        </w:rPr>
      </w:pPr>
      <w:r>
        <w:t>*</w:t>
      </w:r>
      <w:r w:rsidRPr="008D30B5">
        <w:rPr>
          <w:sz w:val="28"/>
          <w:szCs w:val="28"/>
        </w:rPr>
        <w:t xml:space="preserve"> </w:t>
      </w:r>
      <w:r>
        <w:rPr>
          <w:sz w:val="28"/>
          <w:szCs w:val="28"/>
        </w:rPr>
        <w:t>За і</w:t>
      </w:r>
      <w:r w:rsidR="00307E18">
        <w:rPr>
          <w:sz w:val="28"/>
          <w:szCs w:val="28"/>
        </w:rPr>
        <w:t>нформацією</w:t>
      </w:r>
      <w:r>
        <w:rPr>
          <w:sz w:val="28"/>
          <w:szCs w:val="28"/>
        </w:rPr>
        <w:t xml:space="preserve"> </w:t>
      </w:r>
      <w:r w:rsidRPr="00C07483">
        <w:rPr>
          <w:rFonts w:eastAsia="Liberation Serif"/>
          <w:sz w:val="28"/>
          <w:szCs w:val="28"/>
        </w:rPr>
        <w:t>Головного управління Державної податкової служби у Дніпропетровській області</w:t>
      </w:r>
      <w:r w:rsidR="00307E18">
        <w:rPr>
          <w:sz w:val="28"/>
          <w:szCs w:val="28"/>
        </w:rPr>
        <w:t xml:space="preserve"> (лист від 06.04.2021 № 7879/5/04-36-18-04-13</w:t>
      </w:r>
      <w:r w:rsidR="00307E18" w:rsidRPr="000E1EF6">
        <w:rPr>
          <w:sz w:val="28"/>
          <w:szCs w:val="28"/>
        </w:rPr>
        <w:t>)</w:t>
      </w:r>
      <w:r w:rsidR="00307E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стосовно суб’єктів господарювання, які провадять діяльність у сфері будівництва. </w:t>
      </w:r>
    </w:p>
    <w:p w:rsidR="008D2DE8" w:rsidRPr="00451DE1" w:rsidRDefault="008D2DE8" w:rsidP="002B31A5">
      <w:pPr>
        <w:jc w:val="both"/>
      </w:pPr>
    </w:p>
    <w:p w:rsidR="002B31A5" w:rsidRDefault="002B31A5" w:rsidP="00E917D0">
      <w:pPr>
        <w:jc w:val="both"/>
      </w:pPr>
      <w:r w:rsidRPr="009879D8">
        <w:t>Примітки:</w:t>
      </w:r>
    </w:p>
    <w:p w:rsidR="00102D0B" w:rsidRPr="00102D0B" w:rsidRDefault="00102D0B" w:rsidP="00E917D0">
      <w:pPr>
        <w:jc w:val="both"/>
        <w:rPr>
          <w:sz w:val="16"/>
          <w:szCs w:val="16"/>
        </w:rPr>
      </w:pPr>
    </w:p>
    <w:p w:rsidR="002B31A5" w:rsidRPr="00EE516D" w:rsidRDefault="002B31A5" w:rsidP="00E917D0">
      <w:pPr>
        <w:pStyle w:val="af1"/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</w:pPr>
      <w:r w:rsidRPr="009879D8">
        <w:t>Інформація про розмір часу, який витрачається суб’єктами на виконання процедури є оціночною, отримана за результатами проведених консультацій</w:t>
      </w:r>
      <w:r w:rsidR="008E64FE" w:rsidRPr="009879D8">
        <w:t xml:space="preserve"> (наведено в таблиці </w:t>
      </w:r>
      <w:r w:rsidR="00EE516D">
        <w:rPr>
          <w:lang w:val="ru-RU"/>
        </w:rPr>
        <w:t xml:space="preserve">2.1 </w:t>
      </w:r>
      <w:r w:rsidR="008E64FE" w:rsidRPr="00EE516D">
        <w:t>розділу</w:t>
      </w:r>
      <w:r w:rsidR="005E7FBA" w:rsidRPr="00EE516D">
        <w:t>.</w:t>
      </w:r>
      <w:r w:rsidR="008E64FE" w:rsidRPr="00EE516D">
        <w:t xml:space="preserve"> </w:t>
      </w:r>
    </w:p>
    <w:p w:rsidR="002B31A5" w:rsidRPr="009879D8" w:rsidRDefault="002B31A5" w:rsidP="00E917D0">
      <w:pPr>
        <w:pStyle w:val="af1"/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Style w:val="rvts0"/>
        </w:rPr>
      </w:pPr>
      <w:r w:rsidRPr="009879D8">
        <w:t>Розрахунок вартості 1 людино-години: Законом України «Про Державний бюджет України на</w:t>
      </w:r>
      <w:r w:rsidR="00A33CBC" w:rsidRPr="009879D8">
        <w:t xml:space="preserve"> 2021 рік» установлено у 2021</w:t>
      </w:r>
      <w:r w:rsidRPr="009879D8">
        <w:t xml:space="preserve"> році мінімальну заробітну плату</w:t>
      </w:r>
      <w:r w:rsidRPr="009879D8">
        <w:rPr>
          <w:rStyle w:val="rvts0"/>
        </w:rPr>
        <w:t xml:space="preserve">: у місячному розмірі з 1 січня –  </w:t>
      </w:r>
      <w:r w:rsidR="00A33CBC" w:rsidRPr="009879D8">
        <w:rPr>
          <w:rStyle w:val="rvts0"/>
        </w:rPr>
        <w:t>6 000,00</w:t>
      </w:r>
      <w:r w:rsidRPr="009879D8">
        <w:rPr>
          <w:rStyle w:val="rvts0"/>
        </w:rPr>
        <w:t xml:space="preserve"> гривні; у погодинному розмірі з 1 січня </w:t>
      </w:r>
      <w:r w:rsidR="00A33CBC" w:rsidRPr="009879D8">
        <w:rPr>
          <w:rStyle w:val="rvts0"/>
        </w:rPr>
        <w:t>–</w:t>
      </w:r>
      <w:r w:rsidRPr="009879D8">
        <w:rPr>
          <w:rStyle w:val="rvts0"/>
        </w:rPr>
        <w:t xml:space="preserve"> </w:t>
      </w:r>
      <w:r w:rsidR="00A33CBC" w:rsidRPr="009879D8">
        <w:rPr>
          <w:rStyle w:val="rvts0"/>
        </w:rPr>
        <w:t>36,11</w:t>
      </w:r>
      <w:r w:rsidRPr="009879D8">
        <w:rPr>
          <w:rStyle w:val="rvts0"/>
        </w:rPr>
        <w:t xml:space="preserve"> гривні.</w:t>
      </w:r>
    </w:p>
    <w:p w:rsidR="005C520F" w:rsidRDefault="002B31A5" w:rsidP="00E917D0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333333"/>
          <w:shd w:val="clear" w:color="auto" w:fill="FFFFFF"/>
        </w:rPr>
      </w:pPr>
      <w:r w:rsidRPr="009879D8">
        <w:t>Припущено, що суб’єкт розробляє та впроваджує внутрішні для себе процедури на впровадження вимог регулювання в перший рік (</w:t>
      </w:r>
      <w:r w:rsidR="005C520F" w:rsidRPr="009879D8">
        <w:t xml:space="preserve">відповідно до пп </w:t>
      </w:r>
      <w:r w:rsidR="005C520F" w:rsidRPr="009879D8">
        <w:rPr>
          <w:color w:val="333333"/>
          <w:shd w:val="clear" w:color="auto" w:fill="FFFFFF"/>
        </w:rPr>
        <w:t>266.7.5. ПКУ платники податку - юридичні особи самостійно обчислюють суму податку станом на 1 січня звітного року і не пізніше 20 лютого цього ж року подають контролюючому органу за місцезнаходженням об’єкта/об’єктів оподаткування декларацію за </w:t>
      </w:r>
      <w:hyperlink r:id="rId11" w:anchor="n15" w:tgtFrame="_blank" w:history="1">
        <w:r w:rsidR="005C520F" w:rsidRPr="009879D8">
          <w:rPr>
            <w:rStyle w:val="a8"/>
            <w:shd w:val="clear" w:color="auto" w:fill="FFFFFF"/>
          </w:rPr>
          <w:t>формою</w:t>
        </w:r>
      </w:hyperlink>
      <w:r w:rsidR="005C520F" w:rsidRPr="009879D8">
        <w:rPr>
          <w:color w:val="333333"/>
          <w:shd w:val="clear" w:color="auto" w:fill="FFFFFF"/>
        </w:rPr>
        <w:t>, встановленою у порядку, передбаченому </w:t>
      </w:r>
      <w:hyperlink r:id="rId12" w:anchor="n1144" w:history="1">
        <w:r w:rsidR="005C520F" w:rsidRPr="009879D8">
          <w:rPr>
            <w:rStyle w:val="a8"/>
            <w:shd w:val="clear" w:color="auto" w:fill="FFFFFF"/>
          </w:rPr>
          <w:t>с</w:t>
        </w:r>
        <w:r w:rsidR="005C520F" w:rsidRPr="009879D8">
          <w:rPr>
            <w:rStyle w:val="a8"/>
            <w:shd w:val="clear" w:color="auto" w:fill="FFFFFF"/>
          </w:rPr>
          <w:t>т</w:t>
        </w:r>
        <w:r w:rsidR="005C520F" w:rsidRPr="009879D8">
          <w:rPr>
            <w:rStyle w:val="a8"/>
            <w:shd w:val="clear" w:color="auto" w:fill="FFFFFF"/>
          </w:rPr>
          <w:t>аттею 46</w:t>
        </w:r>
      </w:hyperlink>
      <w:r w:rsidR="005C520F" w:rsidRPr="009879D8">
        <w:rPr>
          <w:color w:val="333333"/>
          <w:shd w:val="clear" w:color="auto" w:fill="FFFFFF"/>
        </w:rPr>
        <w:t>  ПКУ, з розбивкою річної суми рівними частками поквартально.</w:t>
      </w:r>
    </w:p>
    <w:p w:rsidR="00E917D0" w:rsidRPr="00E917D0" w:rsidRDefault="00E917D0" w:rsidP="00E917D0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333333"/>
          <w:shd w:val="clear" w:color="auto" w:fill="FFFFFF"/>
        </w:rPr>
      </w:pPr>
      <w:r>
        <w:t xml:space="preserve">Відповідно до статті 266 ПКУ </w:t>
      </w:r>
      <w:r w:rsidRPr="00366371">
        <w:t>б</w:t>
      </w:r>
      <w:r>
        <w:t>азою оподаткування податком на нерухоме майно, відмінне від земельної ділянки</w:t>
      </w:r>
      <w:r w:rsidR="00A85B4E">
        <w:t>,</w:t>
      </w:r>
      <w:r>
        <w:t xml:space="preserve"> є </w:t>
      </w:r>
      <w:r w:rsidRPr="00366371">
        <w:t>загальна площа об’єкта нежитлової нерухомості, в тому числі його часток</w:t>
      </w:r>
      <w:r>
        <w:t xml:space="preserve">. </w:t>
      </w:r>
      <w:r w:rsidRPr="00A25E9B">
        <w:t>Ставки податку на нерухоме майно, відмінне від земельної ділянки визначаються у відсотках до розміру мінімальної заробітної плати, визначеної на 1 січня звітного (податкового) року, за 1 кв.м. бази оподаткування</w:t>
      </w:r>
      <w:r>
        <w:t>.</w:t>
      </w:r>
    </w:p>
    <w:p w:rsidR="00E917D0" w:rsidRPr="00E917D0" w:rsidRDefault="00E917D0" w:rsidP="00E917D0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333333"/>
          <w:shd w:val="clear" w:color="auto" w:fill="FFFFFF"/>
        </w:rPr>
      </w:pPr>
      <w:r w:rsidRPr="006E4C17">
        <w:t xml:space="preserve">Загальною площею для розрахунку суми </w:t>
      </w:r>
      <w:r>
        <w:t>витрат на сплату</w:t>
      </w:r>
      <w:r w:rsidRPr="006E4C17">
        <w:t xml:space="preserve"> податку на нерухоме майно відмінне від земельної ділянки </w:t>
      </w:r>
      <w:r>
        <w:t xml:space="preserve">(позиція 2) </w:t>
      </w:r>
      <w:r w:rsidRPr="006E4C17">
        <w:t xml:space="preserve">на окремо розташовані багаторівневі паркінги  вважається </w:t>
      </w:r>
      <w:r>
        <w:t xml:space="preserve">орієнтовна </w:t>
      </w:r>
      <w:r w:rsidR="002C56F2">
        <w:t>площа 1</w:t>
      </w:r>
      <w:r w:rsidRPr="006E4C17">
        <w:t>000 кв.м (</w:t>
      </w:r>
      <w:r w:rsidR="002C56F2">
        <w:t>1</w:t>
      </w:r>
      <w:r>
        <w:t xml:space="preserve">00 паркомісць). </w:t>
      </w:r>
    </w:p>
    <w:p w:rsidR="00E917D0" w:rsidRPr="00E917D0" w:rsidRDefault="00E917D0" w:rsidP="00E917D0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>
        <w:t>Відповідно до «</w:t>
      </w:r>
      <w:r w:rsidRPr="00E917D0">
        <w:t>Прогнозу економічного і соціального розвитку України на 2021-2023 роки» затвердженого Постановою Кабінету Міністрів України від 29 липня 2020 р. № 671</w:t>
      </w:r>
      <w:r>
        <w:t xml:space="preserve"> </w:t>
      </w:r>
      <w:r w:rsidRPr="00E917D0">
        <w:t>середньозважений рівень мінімальної середньозваженої заробітної плати у 2022 році становить 6700 грн, у 2023 році – 7176 грн. Оскільки за Прогнозом середньозважену заробіт-ну плату за 2022-2023 роки збільшено на 7 відсотків, пропонується рахувати подальше її зростання в розмірі 7 відсотків.</w:t>
      </w:r>
    </w:p>
    <w:p w:rsidR="009879D8" w:rsidRDefault="009879D8" w:rsidP="00E917D0">
      <w:pPr>
        <w:tabs>
          <w:tab w:val="left" w:pos="284"/>
        </w:tabs>
        <w:jc w:val="both"/>
        <w:rPr>
          <w:color w:val="333333"/>
          <w:shd w:val="clear" w:color="auto" w:fill="FFFFFF"/>
        </w:rPr>
      </w:pPr>
    </w:p>
    <w:p w:rsidR="00F21B10" w:rsidRDefault="00F21B10" w:rsidP="00E917D0">
      <w:pPr>
        <w:tabs>
          <w:tab w:val="left" w:pos="284"/>
        </w:tabs>
        <w:jc w:val="both"/>
        <w:rPr>
          <w:color w:val="333333"/>
          <w:shd w:val="clear" w:color="auto" w:fill="FFFFFF"/>
        </w:rPr>
      </w:pPr>
    </w:p>
    <w:p w:rsidR="00F21B10" w:rsidRDefault="00F21B10" w:rsidP="00E917D0">
      <w:pPr>
        <w:tabs>
          <w:tab w:val="left" w:pos="284"/>
        </w:tabs>
        <w:jc w:val="both"/>
        <w:rPr>
          <w:color w:val="333333"/>
          <w:shd w:val="clear" w:color="auto" w:fill="FFFFFF"/>
        </w:rPr>
      </w:pPr>
    </w:p>
    <w:p w:rsidR="00F21B10" w:rsidRPr="009879D8" w:rsidRDefault="00F21B10" w:rsidP="00E917D0">
      <w:pPr>
        <w:tabs>
          <w:tab w:val="left" w:pos="284"/>
        </w:tabs>
        <w:jc w:val="both"/>
        <w:rPr>
          <w:color w:val="333333"/>
          <w:shd w:val="clear" w:color="auto" w:fill="FFFFFF"/>
        </w:rPr>
      </w:pPr>
    </w:p>
    <w:p w:rsidR="002B31A5" w:rsidRDefault="002B31A5" w:rsidP="008B1E70">
      <w:pPr>
        <w:tabs>
          <w:tab w:val="left" w:pos="426"/>
        </w:tabs>
        <w:ind w:left="426" w:right="49"/>
        <w:jc w:val="center"/>
        <w:rPr>
          <w:b/>
          <w:sz w:val="28"/>
          <w:szCs w:val="28"/>
        </w:rPr>
      </w:pPr>
      <w:r w:rsidRPr="00451DE1">
        <w:rPr>
          <w:b/>
          <w:sz w:val="28"/>
          <w:szCs w:val="28"/>
        </w:rPr>
        <w:lastRenderedPageBreak/>
        <w:t>Бюджетні витрати на адміністрування регулювання суб’єктів малого підприємництва</w:t>
      </w:r>
    </w:p>
    <w:p w:rsidR="008B1E70" w:rsidRPr="008B1E70" w:rsidRDefault="008B1E70" w:rsidP="008B1E70">
      <w:pPr>
        <w:tabs>
          <w:tab w:val="left" w:pos="426"/>
        </w:tabs>
        <w:ind w:left="426" w:right="49"/>
        <w:jc w:val="center"/>
        <w:rPr>
          <w:b/>
          <w:sz w:val="16"/>
          <w:szCs w:val="16"/>
        </w:rPr>
      </w:pPr>
    </w:p>
    <w:p w:rsidR="002B31A5" w:rsidRPr="00451DE1" w:rsidRDefault="002B31A5" w:rsidP="00FA4FBF">
      <w:pPr>
        <w:pStyle w:val="ab"/>
        <w:ind w:firstLine="709"/>
        <w:jc w:val="both"/>
        <w:rPr>
          <w:sz w:val="28"/>
          <w:szCs w:val="28"/>
        </w:rPr>
      </w:pPr>
      <w:bookmarkStart w:id="10" w:name="n209"/>
      <w:bookmarkStart w:id="11" w:name="n210"/>
      <w:bookmarkEnd w:id="10"/>
      <w:bookmarkEnd w:id="11"/>
      <w:r w:rsidRPr="00451DE1">
        <w:rPr>
          <w:sz w:val="28"/>
          <w:szCs w:val="28"/>
        </w:rPr>
        <w:t xml:space="preserve">Державне регулювання рішення не передбачає утворення нового державного органу (або нового структурного підрозділу діючого органу). </w:t>
      </w:r>
    </w:p>
    <w:p w:rsidR="002B31A5" w:rsidRPr="00451DE1" w:rsidRDefault="002B31A5" w:rsidP="00FA4FBF">
      <w:pPr>
        <w:pStyle w:val="ab"/>
        <w:ind w:firstLine="709"/>
        <w:jc w:val="both"/>
        <w:rPr>
          <w:sz w:val="28"/>
          <w:szCs w:val="28"/>
        </w:rPr>
      </w:pPr>
      <w:r w:rsidRPr="00451DE1">
        <w:rPr>
          <w:sz w:val="28"/>
          <w:szCs w:val="28"/>
        </w:rPr>
        <w:t xml:space="preserve">Відповідно до </w:t>
      </w:r>
      <w:r w:rsidR="0041317F">
        <w:rPr>
          <w:sz w:val="28"/>
          <w:szCs w:val="28"/>
          <w:lang w:val="uk-UA"/>
        </w:rPr>
        <w:t>ПКУ</w:t>
      </w:r>
      <w:r w:rsidRPr="00451DE1">
        <w:rPr>
          <w:sz w:val="28"/>
          <w:szCs w:val="28"/>
        </w:rPr>
        <w:t xml:space="preserve"> контролюючі органи здійснюють адміністрування податків, зборів, платежів, у тому числі проводять відповідно до законодавства перевірки та звірки платників податків. </w:t>
      </w:r>
    </w:p>
    <w:p w:rsidR="002B31A5" w:rsidRDefault="002B31A5" w:rsidP="00FA4FBF">
      <w:pPr>
        <w:pStyle w:val="ab"/>
        <w:ind w:firstLine="709"/>
        <w:jc w:val="both"/>
        <w:rPr>
          <w:sz w:val="28"/>
          <w:szCs w:val="28"/>
        </w:rPr>
      </w:pPr>
      <w:r w:rsidRPr="00451DE1">
        <w:rPr>
          <w:sz w:val="28"/>
          <w:szCs w:val="28"/>
        </w:rPr>
        <w:t>Згідно з Постановою Кабінету Міністрів України від 06.03.2019</w:t>
      </w:r>
      <w:r w:rsidR="0041317F">
        <w:rPr>
          <w:sz w:val="28"/>
          <w:szCs w:val="28"/>
          <w:lang w:val="uk-UA"/>
        </w:rPr>
        <w:t xml:space="preserve"> № 227 «</w:t>
      </w:r>
      <w:r w:rsidR="0041317F" w:rsidRPr="0041317F">
        <w:rPr>
          <w:sz w:val="28"/>
          <w:szCs w:val="28"/>
        </w:rPr>
        <w:t>Про затвердження положень про Державну податкову службу України та Державну митну службу України</w:t>
      </w:r>
      <w:r w:rsidR="0041317F">
        <w:rPr>
          <w:sz w:val="28"/>
          <w:szCs w:val="28"/>
          <w:lang w:val="uk-UA"/>
        </w:rPr>
        <w:t xml:space="preserve">» </w:t>
      </w:r>
      <w:r w:rsidRPr="00451DE1">
        <w:rPr>
          <w:sz w:val="28"/>
          <w:szCs w:val="28"/>
        </w:rPr>
        <w:t>центральним органом виконавчої влади, що реалізує державну податкову політику є Державна податкова служба України (ДПС</w:t>
      </w:r>
      <w:r w:rsidR="00A75636">
        <w:rPr>
          <w:sz w:val="28"/>
          <w:szCs w:val="28"/>
          <w:lang w:val="uk-UA"/>
        </w:rPr>
        <w:t>У</w:t>
      </w:r>
      <w:r w:rsidRPr="00451DE1">
        <w:rPr>
          <w:sz w:val="28"/>
          <w:szCs w:val="28"/>
        </w:rPr>
        <w:t>).</w:t>
      </w:r>
    </w:p>
    <w:p w:rsidR="00EE0B35" w:rsidRDefault="00EE0B35" w:rsidP="00EE0B35">
      <w:pPr>
        <w:pStyle w:val="ab"/>
        <w:ind w:firstLine="709"/>
        <w:jc w:val="both"/>
        <w:rPr>
          <w:sz w:val="28"/>
          <w:szCs w:val="28"/>
        </w:rPr>
      </w:pPr>
      <w:r w:rsidRPr="00DC03F6">
        <w:rPr>
          <w:sz w:val="28"/>
          <w:szCs w:val="28"/>
          <w:lang w:val="uk-UA"/>
        </w:rPr>
        <w:t>Відповідно до Податкового кодексу України контролюючі органи здійснюють адміністрування пода</w:t>
      </w:r>
      <w:r w:rsidRPr="005C1E01">
        <w:rPr>
          <w:sz w:val="28"/>
          <w:szCs w:val="28"/>
        </w:rPr>
        <w:t xml:space="preserve">тків, зборів, платежів, у тому числі проводять відповідно до законодавства перевірки та звірки платників податків. </w:t>
      </w:r>
    </w:p>
    <w:p w:rsidR="008A4CE0" w:rsidRDefault="00EE0B35" w:rsidP="002647BF">
      <w:pPr>
        <w:pStyle w:val="ab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Бюджені витрати на адміністрування регулювання суб’єктів малого підприємництва здійснюються в межах бюджетних асигнувань для відповідного органу. </w:t>
      </w:r>
    </w:p>
    <w:p w:rsidR="002647BF" w:rsidRPr="00FB5A96" w:rsidRDefault="002647BF" w:rsidP="002647BF">
      <w:pPr>
        <w:pStyle w:val="ab"/>
        <w:ind w:firstLine="709"/>
        <w:jc w:val="both"/>
        <w:rPr>
          <w:sz w:val="16"/>
          <w:szCs w:val="16"/>
          <w:lang w:val="uk-UA"/>
        </w:rPr>
      </w:pPr>
    </w:p>
    <w:p w:rsidR="002B31A5" w:rsidRDefault="002B31A5" w:rsidP="002B31A5">
      <w:pPr>
        <w:ind w:right="49" w:firstLine="450"/>
        <w:jc w:val="both"/>
        <w:rPr>
          <w:sz w:val="28"/>
          <w:szCs w:val="28"/>
        </w:rPr>
      </w:pPr>
      <w:bookmarkStart w:id="12" w:name="n214"/>
      <w:bookmarkEnd w:id="12"/>
      <w:r w:rsidRPr="00451DE1">
        <w:rPr>
          <w:sz w:val="28"/>
          <w:szCs w:val="28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41317F" w:rsidRDefault="0088507E" w:rsidP="00C20439">
      <w:pPr>
        <w:ind w:left="7788" w:right="49"/>
        <w:jc w:val="both"/>
        <w:rPr>
          <w:rStyle w:val="rvts15"/>
          <w:bCs/>
          <w:color w:val="000000"/>
          <w:shd w:val="clear" w:color="auto" w:fill="FFFFFF"/>
        </w:rPr>
      </w:pPr>
      <w:r>
        <w:rPr>
          <w:rStyle w:val="rvts15"/>
          <w:bCs/>
          <w:color w:val="000000"/>
          <w:shd w:val="clear" w:color="auto" w:fill="FFFFFF"/>
        </w:rPr>
        <w:t xml:space="preserve">    Таблиця 2</w:t>
      </w:r>
      <w:r w:rsidR="00C20439">
        <w:rPr>
          <w:rStyle w:val="rvts15"/>
          <w:bCs/>
          <w:color w:val="000000"/>
          <w:shd w:val="clear" w:color="auto" w:fill="FFFFFF"/>
        </w:rPr>
        <w:t>.3</w:t>
      </w:r>
    </w:p>
    <w:p w:rsidR="0088507E" w:rsidRPr="0088507E" w:rsidRDefault="0088507E" w:rsidP="00C20439">
      <w:pPr>
        <w:ind w:left="7788" w:right="49"/>
        <w:jc w:val="both"/>
        <w:rPr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04"/>
        <w:gridCol w:w="6"/>
        <w:gridCol w:w="2410"/>
      </w:tblGrid>
      <w:tr w:rsidR="0041317F" w:rsidRPr="00403C54" w:rsidTr="00FB5A96">
        <w:tc>
          <w:tcPr>
            <w:tcW w:w="675" w:type="dxa"/>
            <w:shd w:val="clear" w:color="auto" w:fill="auto"/>
          </w:tcPr>
          <w:p w:rsidR="0041317F" w:rsidRPr="00403C54" w:rsidRDefault="00FB5A96" w:rsidP="00403C54">
            <w:pPr>
              <w:ind w:righ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111" w:type="dxa"/>
            <w:shd w:val="clear" w:color="auto" w:fill="auto"/>
          </w:tcPr>
          <w:p w:rsidR="0041317F" w:rsidRPr="00451DE1" w:rsidRDefault="0041317F" w:rsidP="00403C54">
            <w:pPr>
              <w:jc w:val="center"/>
            </w:pPr>
            <w:r w:rsidRPr="00451DE1">
              <w:t>Показник</w:t>
            </w:r>
          </w:p>
        </w:tc>
        <w:tc>
          <w:tcPr>
            <w:tcW w:w="2404" w:type="dxa"/>
            <w:shd w:val="clear" w:color="auto" w:fill="auto"/>
          </w:tcPr>
          <w:p w:rsidR="005B1CBC" w:rsidRPr="00451DE1" w:rsidRDefault="0041317F" w:rsidP="005B1CBC">
            <w:pPr>
              <w:jc w:val="center"/>
            </w:pPr>
            <w:r w:rsidRPr="00451DE1">
              <w:t>Перший рік регулювання (стартовий)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41317F" w:rsidRPr="00451DE1" w:rsidRDefault="0041317F" w:rsidP="00403C54">
            <w:pPr>
              <w:jc w:val="center"/>
            </w:pPr>
            <w:r w:rsidRPr="00451DE1">
              <w:t>За п’ять років</w:t>
            </w:r>
          </w:p>
        </w:tc>
      </w:tr>
      <w:tr w:rsidR="0041317F" w:rsidRPr="00403C54" w:rsidTr="00FB5A96">
        <w:tc>
          <w:tcPr>
            <w:tcW w:w="675" w:type="dxa"/>
            <w:shd w:val="clear" w:color="auto" w:fill="auto"/>
          </w:tcPr>
          <w:p w:rsidR="0041317F" w:rsidRPr="00451DE1" w:rsidRDefault="0041317F" w:rsidP="00FB5A96">
            <w:r w:rsidRPr="00451DE1">
              <w:t>1</w:t>
            </w:r>
          </w:p>
        </w:tc>
        <w:tc>
          <w:tcPr>
            <w:tcW w:w="4111" w:type="dxa"/>
            <w:shd w:val="clear" w:color="auto" w:fill="auto"/>
          </w:tcPr>
          <w:p w:rsidR="0041317F" w:rsidRDefault="0041317F" w:rsidP="005B1CBC">
            <w:r w:rsidRPr="00451DE1">
              <w:t>Оцінка “прямих” витрат суб’єктів малого підприємництва на виконання регулювання</w:t>
            </w:r>
            <w:r w:rsidR="005B1CBC">
              <w:t>, грн</w:t>
            </w:r>
          </w:p>
          <w:p w:rsidR="000915F7" w:rsidRPr="000915F7" w:rsidRDefault="00482373" w:rsidP="005B1CBC">
            <w:pPr>
              <w:rPr>
                <w:i/>
              </w:rPr>
            </w:pPr>
            <w:r>
              <w:rPr>
                <w:i/>
              </w:rPr>
              <w:t>(рядок 8 таблиці 2</w:t>
            </w:r>
            <w:r w:rsidR="000915F7" w:rsidRPr="000915F7">
              <w:rPr>
                <w:i/>
              </w:rPr>
              <w:t>.2)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1317F" w:rsidRPr="00B01045" w:rsidRDefault="00B01045" w:rsidP="00403C54">
            <w:pPr>
              <w:jc w:val="center"/>
            </w:pPr>
            <w:r w:rsidRPr="00B01045">
              <w:t>120 000,00</w:t>
            </w:r>
          </w:p>
        </w:tc>
        <w:tc>
          <w:tcPr>
            <w:tcW w:w="2410" w:type="dxa"/>
            <w:shd w:val="clear" w:color="auto" w:fill="auto"/>
          </w:tcPr>
          <w:p w:rsidR="0041317F" w:rsidRPr="00451DE1" w:rsidRDefault="00E4714A" w:rsidP="00403C54">
            <w:pPr>
              <w:jc w:val="center"/>
            </w:pPr>
            <w:r>
              <w:t>715 360,00</w:t>
            </w:r>
          </w:p>
        </w:tc>
      </w:tr>
      <w:tr w:rsidR="0041317F" w:rsidRPr="00403C54" w:rsidTr="00FB5A96">
        <w:tc>
          <w:tcPr>
            <w:tcW w:w="675" w:type="dxa"/>
            <w:shd w:val="clear" w:color="auto" w:fill="auto"/>
          </w:tcPr>
          <w:p w:rsidR="0041317F" w:rsidRPr="00451DE1" w:rsidRDefault="0041317F" w:rsidP="00FB5A96">
            <w:r w:rsidRPr="00451DE1">
              <w:t>2</w:t>
            </w:r>
          </w:p>
        </w:tc>
        <w:tc>
          <w:tcPr>
            <w:tcW w:w="4111" w:type="dxa"/>
            <w:shd w:val="clear" w:color="auto" w:fill="auto"/>
          </w:tcPr>
          <w:p w:rsidR="0041317F" w:rsidRDefault="0041317F" w:rsidP="0041317F">
            <w:r w:rsidRPr="00451DE1"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  <w:r w:rsidR="00524FE7">
              <w:t>, грн</w:t>
            </w:r>
          </w:p>
          <w:p w:rsidR="00DB147B" w:rsidRPr="00451DE1" w:rsidRDefault="00DB147B" w:rsidP="0041317F">
            <w:r>
              <w:rPr>
                <w:i/>
              </w:rPr>
              <w:t>(рядок 16</w:t>
            </w:r>
            <w:r w:rsidR="00482373">
              <w:rPr>
                <w:i/>
              </w:rPr>
              <w:t xml:space="preserve"> таблиці 2</w:t>
            </w:r>
            <w:r w:rsidRPr="000915F7">
              <w:rPr>
                <w:i/>
              </w:rPr>
              <w:t>.2)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1317F" w:rsidRPr="00524FE7" w:rsidRDefault="00524FE7" w:rsidP="00403C54">
            <w:pPr>
              <w:jc w:val="center"/>
            </w:pPr>
            <w:r w:rsidRPr="00524FE7">
              <w:t>938,88</w:t>
            </w:r>
          </w:p>
        </w:tc>
        <w:tc>
          <w:tcPr>
            <w:tcW w:w="2410" w:type="dxa"/>
            <w:shd w:val="clear" w:color="auto" w:fill="auto"/>
          </w:tcPr>
          <w:p w:rsidR="0041317F" w:rsidRPr="00451DE1" w:rsidRDefault="00482373" w:rsidP="00403C54">
            <w:pPr>
              <w:jc w:val="center"/>
            </w:pPr>
            <w:r>
              <w:rPr>
                <w:lang w:val="ru-RU"/>
              </w:rPr>
              <w:t>4 694,4</w:t>
            </w:r>
            <w:r w:rsidR="00992B70">
              <w:rPr>
                <w:lang w:val="ru-RU"/>
              </w:rPr>
              <w:t>0</w:t>
            </w:r>
          </w:p>
        </w:tc>
      </w:tr>
      <w:tr w:rsidR="0041317F" w:rsidRPr="00403C54" w:rsidTr="00FB5A96">
        <w:tc>
          <w:tcPr>
            <w:tcW w:w="675" w:type="dxa"/>
            <w:shd w:val="clear" w:color="auto" w:fill="auto"/>
          </w:tcPr>
          <w:p w:rsidR="0041317F" w:rsidRPr="00451DE1" w:rsidRDefault="0041317F" w:rsidP="00FB5A96">
            <w:r w:rsidRPr="00451DE1">
              <w:t>3</w:t>
            </w:r>
          </w:p>
        </w:tc>
        <w:tc>
          <w:tcPr>
            <w:tcW w:w="4111" w:type="dxa"/>
            <w:shd w:val="clear" w:color="auto" w:fill="auto"/>
          </w:tcPr>
          <w:p w:rsidR="0041317F" w:rsidRPr="00451DE1" w:rsidRDefault="0041317F" w:rsidP="0041317F">
            <w:r w:rsidRPr="00451DE1">
              <w:t xml:space="preserve">Сумарні витрати малого підприємництва на виконання запланованого  регулювання </w:t>
            </w:r>
          </w:p>
          <w:p w:rsidR="0041317F" w:rsidRPr="00451DE1" w:rsidRDefault="0041317F" w:rsidP="0041317F">
            <w:r w:rsidRPr="00403C54">
              <w:rPr>
                <w:i/>
              </w:rPr>
              <w:t>(сума рядків 1 та 2 цієї таблиці)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1317F" w:rsidRPr="00B430DC" w:rsidRDefault="00B430DC" w:rsidP="00403C54">
            <w:pPr>
              <w:jc w:val="center"/>
            </w:pPr>
            <w:r w:rsidRPr="00B430DC">
              <w:t>120 938,88</w:t>
            </w:r>
          </w:p>
        </w:tc>
        <w:tc>
          <w:tcPr>
            <w:tcW w:w="2410" w:type="dxa"/>
            <w:shd w:val="clear" w:color="auto" w:fill="auto"/>
          </w:tcPr>
          <w:p w:rsidR="0041317F" w:rsidRPr="00451DE1" w:rsidRDefault="00992B70" w:rsidP="00403C54">
            <w:pPr>
              <w:jc w:val="center"/>
            </w:pPr>
            <w:r>
              <w:t>720 054,40</w:t>
            </w:r>
          </w:p>
        </w:tc>
      </w:tr>
      <w:tr w:rsidR="0041317F" w:rsidRPr="00403C54" w:rsidTr="00FB5A96">
        <w:tc>
          <w:tcPr>
            <w:tcW w:w="675" w:type="dxa"/>
            <w:shd w:val="clear" w:color="auto" w:fill="auto"/>
          </w:tcPr>
          <w:p w:rsidR="0041317F" w:rsidRPr="00451DE1" w:rsidRDefault="0041317F" w:rsidP="00FB5A96">
            <w:r w:rsidRPr="00451DE1">
              <w:t>4</w:t>
            </w:r>
          </w:p>
        </w:tc>
        <w:tc>
          <w:tcPr>
            <w:tcW w:w="4111" w:type="dxa"/>
            <w:shd w:val="clear" w:color="auto" w:fill="auto"/>
          </w:tcPr>
          <w:p w:rsidR="0041317F" w:rsidRPr="00451DE1" w:rsidRDefault="0041317F" w:rsidP="0041317F">
            <w:r w:rsidRPr="00451DE1">
              <w:t>Бюджетні витрати  на адміністрування регулювання суб’єктів малого підприємництва</w:t>
            </w:r>
            <w:r w:rsidR="00212792">
              <w:t>, грн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1317F" w:rsidRPr="00451DE1" w:rsidRDefault="009B244E" w:rsidP="00403C54">
            <w:pPr>
              <w:jc w:val="center"/>
            </w:pPr>
            <w:r>
              <w:t xml:space="preserve"> </w:t>
            </w:r>
            <w:r w:rsidR="00212792" w:rsidRPr="00451DE1">
              <w:t>Х</w:t>
            </w:r>
          </w:p>
        </w:tc>
        <w:tc>
          <w:tcPr>
            <w:tcW w:w="2410" w:type="dxa"/>
            <w:shd w:val="clear" w:color="auto" w:fill="auto"/>
          </w:tcPr>
          <w:p w:rsidR="0041317F" w:rsidRPr="00451DE1" w:rsidRDefault="00212792" w:rsidP="00403C54">
            <w:pPr>
              <w:jc w:val="center"/>
            </w:pPr>
            <w:r w:rsidRPr="00451DE1">
              <w:t>Х</w:t>
            </w:r>
          </w:p>
        </w:tc>
      </w:tr>
      <w:tr w:rsidR="00212792" w:rsidRPr="00403C54" w:rsidTr="00FB5A96">
        <w:tc>
          <w:tcPr>
            <w:tcW w:w="675" w:type="dxa"/>
            <w:shd w:val="clear" w:color="auto" w:fill="auto"/>
          </w:tcPr>
          <w:p w:rsidR="00212792" w:rsidRPr="00451DE1" w:rsidRDefault="00212792" w:rsidP="00FB5A96">
            <w:r w:rsidRPr="00451DE1">
              <w:t>5</w:t>
            </w:r>
          </w:p>
        </w:tc>
        <w:tc>
          <w:tcPr>
            <w:tcW w:w="4111" w:type="dxa"/>
            <w:shd w:val="clear" w:color="auto" w:fill="auto"/>
          </w:tcPr>
          <w:p w:rsidR="00212792" w:rsidRPr="00451DE1" w:rsidRDefault="00212792" w:rsidP="00212792">
            <w:r w:rsidRPr="00451DE1">
              <w:t>Сумарні витрати на виконання запланованого регулювання</w:t>
            </w:r>
          </w:p>
          <w:p w:rsidR="00212792" w:rsidRPr="00451DE1" w:rsidRDefault="00212792" w:rsidP="00212792">
            <w:r w:rsidRPr="00403C54">
              <w:rPr>
                <w:i/>
              </w:rPr>
              <w:t>(сума рядків 1 та 2 цієї таблиці)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12792" w:rsidRPr="00B430DC" w:rsidRDefault="00212792" w:rsidP="00212792">
            <w:pPr>
              <w:jc w:val="center"/>
            </w:pPr>
            <w:r w:rsidRPr="00B430DC">
              <w:t>120 938,88</w:t>
            </w:r>
          </w:p>
        </w:tc>
        <w:tc>
          <w:tcPr>
            <w:tcW w:w="2410" w:type="dxa"/>
            <w:shd w:val="clear" w:color="auto" w:fill="auto"/>
          </w:tcPr>
          <w:p w:rsidR="00212792" w:rsidRPr="00451DE1" w:rsidRDefault="00992B70" w:rsidP="00212792">
            <w:pPr>
              <w:jc w:val="center"/>
            </w:pPr>
            <w:r>
              <w:t xml:space="preserve">720 054,40 </w:t>
            </w:r>
          </w:p>
        </w:tc>
      </w:tr>
    </w:tbl>
    <w:p w:rsidR="002B31A5" w:rsidRPr="00451DE1" w:rsidRDefault="002B31A5" w:rsidP="002B31A5">
      <w:pPr>
        <w:ind w:right="49"/>
        <w:jc w:val="both"/>
      </w:pPr>
    </w:p>
    <w:p w:rsidR="002B31A5" w:rsidRDefault="002B31A5" w:rsidP="002B31A5">
      <w:pPr>
        <w:ind w:right="49" w:firstLine="426"/>
        <w:jc w:val="both"/>
        <w:rPr>
          <w:sz w:val="28"/>
          <w:szCs w:val="28"/>
        </w:rPr>
      </w:pPr>
      <w:r w:rsidRPr="00451DE1">
        <w:rPr>
          <w:sz w:val="28"/>
          <w:szCs w:val="28"/>
        </w:rPr>
        <w:t>5. Розроблення коригуючих (пом’якшувальних) заходів для малого підприємництва щ</w:t>
      </w:r>
      <w:r w:rsidR="004264E3">
        <w:rPr>
          <w:sz w:val="28"/>
          <w:szCs w:val="28"/>
        </w:rPr>
        <w:t>одо запропонованого регулювання</w:t>
      </w:r>
    </w:p>
    <w:p w:rsidR="004264E3" w:rsidRPr="00030296" w:rsidRDefault="004264E3" w:rsidP="002B31A5">
      <w:pPr>
        <w:ind w:right="49" w:firstLine="426"/>
        <w:jc w:val="both"/>
        <w:rPr>
          <w:sz w:val="16"/>
          <w:szCs w:val="16"/>
        </w:rPr>
      </w:pPr>
    </w:p>
    <w:p w:rsidR="00025E58" w:rsidRDefault="004264E3" w:rsidP="002B31A5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right="4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суб’єктів господарювання </w:t>
      </w:r>
      <w:r>
        <w:rPr>
          <w:sz w:val="28"/>
          <w:szCs w:val="28"/>
          <w:lang w:val="uk-UA"/>
        </w:rPr>
        <w:sym w:font="Symbol" w:char="F02D"/>
      </w:r>
      <w:r>
        <w:rPr>
          <w:sz w:val="28"/>
          <w:szCs w:val="28"/>
          <w:lang w:val="uk-UA"/>
        </w:rPr>
        <w:t xml:space="preserve"> потенційних інвесторів, коригуючим (пом’якшувальним) заходом є можливість задовольнити підприємницький інтерес до будівництва окремо розташованих багаторівневих паркінгів шляхом</w:t>
      </w:r>
      <w:r w:rsidR="00025E58">
        <w:rPr>
          <w:sz w:val="28"/>
          <w:szCs w:val="28"/>
          <w:lang w:val="uk-UA"/>
        </w:rPr>
        <w:t xml:space="preserve"> </w:t>
      </w:r>
      <w:r w:rsidR="00170FD0">
        <w:rPr>
          <w:sz w:val="28"/>
          <w:szCs w:val="28"/>
          <w:lang w:val="uk-UA"/>
        </w:rPr>
        <w:t xml:space="preserve">зниження </w:t>
      </w:r>
      <w:r w:rsidR="00A06BFC">
        <w:rPr>
          <w:sz w:val="28"/>
          <w:szCs w:val="28"/>
          <w:lang w:val="uk-UA"/>
        </w:rPr>
        <w:t xml:space="preserve">податкового навантаження </w:t>
      </w:r>
      <w:r w:rsidR="00170FD0">
        <w:rPr>
          <w:sz w:val="28"/>
          <w:szCs w:val="28"/>
          <w:lang w:val="uk-UA"/>
        </w:rPr>
        <w:t xml:space="preserve">на початку </w:t>
      </w:r>
      <w:r w:rsidR="0057018F">
        <w:rPr>
          <w:sz w:val="28"/>
          <w:szCs w:val="28"/>
          <w:lang w:val="uk-UA"/>
        </w:rPr>
        <w:t>роботи проєкту, а саме: протягом 5 років з часу прийняття їх в експлуатацію.</w:t>
      </w:r>
    </w:p>
    <w:p w:rsidR="002B31A5" w:rsidRDefault="002B31A5" w:rsidP="00B77498">
      <w:pPr>
        <w:pStyle w:val="ab"/>
        <w:ind w:firstLine="708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2B31A5" w:rsidRDefault="002B31A5" w:rsidP="00B77498">
      <w:pPr>
        <w:pStyle w:val="ab"/>
        <w:ind w:firstLine="708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p w:rsidR="00196F97" w:rsidRPr="00B77498" w:rsidRDefault="00196F97" w:rsidP="00196F97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right="49"/>
        <w:jc w:val="both"/>
        <w:rPr>
          <w:sz w:val="28"/>
          <w:szCs w:val="28"/>
          <w:lang w:val="uk-UA"/>
        </w:rPr>
      </w:pPr>
      <w:r w:rsidRPr="00B77498">
        <w:rPr>
          <w:sz w:val="28"/>
          <w:szCs w:val="28"/>
          <w:lang w:val="uk-UA"/>
        </w:rPr>
        <w:t xml:space="preserve">Директор департаменту по роботі </w:t>
      </w:r>
    </w:p>
    <w:p w:rsidR="00196F97" w:rsidRPr="00B77498" w:rsidRDefault="00196F97" w:rsidP="00196F97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right="49"/>
        <w:jc w:val="both"/>
        <w:rPr>
          <w:sz w:val="28"/>
          <w:szCs w:val="28"/>
          <w:lang w:val="uk-UA"/>
        </w:rPr>
      </w:pPr>
      <w:r w:rsidRPr="00B77498">
        <w:rPr>
          <w:sz w:val="28"/>
          <w:szCs w:val="28"/>
          <w:lang w:val="uk-UA"/>
        </w:rPr>
        <w:t xml:space="preserve">з доходами місцевого бюджету </w:t>
      </w:r>
    </w:p>
    <w:p w:rsidR="00196F97" w:rsidRPr="00B77498" w:rsidRDefault="00196F97" w:rsidP="00196F97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right="49"/>
        <w:jc w:val="both"/>
        <w:rPr>
          <w:b/>
          <w:i/>
          <w:sz w:val="28"/>
          <w:szCs w:val="28"/>
          <w:lang w:val="uk-UA"/>
        </w:rPr>
      </w:pPr>
      <w:r w:rsidRPr="00B77498">
        <w:rPr>
          <w:sz w:val="28"/>
          <w:szCs w:val="28"/>
          <w:lang w:val="uk-UA"/>
        </w:rPr>
        <w:t>Дніпровської міської ради                                                                      О. О. Козік</w:t>
      </w:r>
    </w:p>
    <w:p w:rsidR="00196F97" w:rsidRPr="00B77498" w:rsidRDefault="00196F97" w:rsidP="00B77498">
      <w:pPr>
        <w:pStyle w:val="ab"/>
        <w:ind w:firstLine="708"/>
        <w:jc w:val="both"/>
        <w:rPr>
          <w:rStyle w:val="11"/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196F97" w:rsidRPr="00B77498" w:rsidSect="00B601CD">
      <w:headerReference w:type="even" r:id="rId13"/>
      <w:headerReference w:type="default" r:id="rId14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07" w:rsidRDefault="00337107">
      <w:r>
        <w:separator/>
      </w:r>
    </w:p>
  </w:endnote>
  <w:endnote w:type="continuationSeparator" w:id="0">
    <w:p w:rsidR="00337107" w:rsidRDefault="0033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roba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07" w:rsidRDefault="00337107">
      <w:r>
        <w:separator/>
      </w:r>
    </w:p>
  </w:footnote>
  <w:footnote w:type="continuationSeparator" w:id="0">
    <w:p w:rsidR="00337107" w:rsidRDefault="00337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5F" w:rsidRDefault="001E415F" w:rsidP="001E415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E415F" w:rsidRDefault="001E415F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CD" w:rsidRDefault="00B601CD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E56D9C" w:rsidRPr="00E56D9C">
      <w:rPr>
        <w:noProof/>
        <w:lang w:val="ru-RU"/>
      </w:rPr>
      <w:t>2</w:t>
    </w:r>
    <w:r>
      <w:fldChar w:fldCharType="end"/>
    </w:r>
  </w:p>
  <w:p w:rsidR="00B601CD" w:rsidRDefault="00B601C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</w:abstractNum>
  <w:abstractNum w:abstractNumId="1" w15:restartNumberingAfterBreak="0">
    <w:nsid w:val="00B70C00"/>
    <w:multiLevelType w:val="multilevel"/>
    <w:tmpl w:val="2AEE4F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06CD250F"/>
    <w:multiLevelType w:val="hybridMultilevel"/>
    <w:tmpl w:val="D6481928"/>
    <w:lvl w:ilvl="0" w:tplc="CE8ECF0E">
      <w:start w:val="5"/>
      <w:numFmt w:val="bullet"/>
      <w:lvlText w:val="–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262704"/>
    <w:multiLevelType w:val="hybridMultilevel"/>
    <w:tmpl w:val="E4D20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D1D7F"/>
    <w:multiLevelType w:val="hybridMultilevel"/>
    <w:tmpl w:val="770E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A22B4"/>
    <w:multiLevelType w:val="hybridMultilevel"/>
    <w:tmpl w:val="E182F6FA"/>
    <w:lvl w:ilvl="0" w:tplc="007040D6">
      <w:start w:val="2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27F87C31"/>
    <w:multiLevelType w:val="hybridMultilevel"/>
    <w:tmpl w:val="01BC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7BD9"/>
    <w:multiLevelType w:val="hybridMultilevel"/>
    <w:tmpl w:val="3CACDF76"/>
    <w:lvl w:ilvl="0" w:tplc="63A42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30321"/>
    <w:multiLevelType w:val="hybridMultilevel"/>
    <w:tmpl w:val="8F40F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3E3F65"/>
    <w:multiLevelType w:val="hybridMultilevel"/>
    <w:tmpl w:val="7EBEA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D05C1"/>
    <w:multiLevelType w:val="hybridMultilevel"/>
    <w:tmpl w:val="C2D0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41F99"/>
    <w:multiLevelType w:val="hybridMultilevel"/>
    <w:tmpl w:val="A50C57B6"/>
    <w:lvl w:ilvl="0" w:tplc="315032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E298A"/>
    <w:multiLevelType w:val="hybridMultilevel"/>
    <w:tmpl w:val="C5967E6A"/>
    <w:lvl w:ilvl="0" w:tplc="CE8ECF0E">
      <w:start w:val="5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2DB7B82"/>
    <w:multiLevelType w:val="hybridMultilevel"/>
    <w:tmpl w:val="6D142B6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93F124A"/>
    <w:multiLevelType w:val="multilevel"/>
    <w:tmpl w:val="6292DF94"/>
    <w:lvl w:ilvl="0">
      <w:start w:val="1"/>
      <w:numFmt w:val="upperRoman"/>
      <w:lvlText w:val="%1."/>
      <w:lvlJc w:val="right"/>
      <w:pPr>
        <w:ind w:left="4188" w:hanging="360"/>
      </w:pPr>
      <w:rPr>
        <w:rFonts w:hint="default"/>
        <w:b w:val="0"/>
        <w:lang w:val="uk-UA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5" w15:restartNumberingAfterBreak="0">
    <w:nsid w:val="64E85409"/>
    <w:multiLevelType w:val="hybridMultilevel"/>
    <w:tmpl w:val="23B2B148"/>
    <w:lvl w:ilvl="0" w:tplc="CE8ECF0E">
      <w:start w:val="5"/>
      <w:numFmt w:val="bullet"/>
      <w:lvlText w:val="–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6" w15:restartNumberingAfterBreak="0">
    <w:nsid w:val="66203408"/>
    <w:multiLevelType w:val="hybridMultilevel"/>
    <w:tmpl w:val="6D142B6C"/>
    <w:lvl w:ilvl="0" w:tplc="0419000F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9F08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B94881"/>
    <w:multiLevelType w:val="multilevel"/>
    <w:tmpl w:val="5C7EA0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9" w15:restartNumberingAfterBreak="0">
    <w:nsid w:val="74B93B6D"/>
    <w:multiLevelType w:val="hybridMultilevel"/>
    <w:tmpl w:val="FA5C6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344E2"/>
    <w:multiLevelType w:val="hybridMultilevel"/>
    <w:tmpl w:val="452E6CAA"/>
    <w:lvl w:ilvl="0" w:tplc="F698C1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698C1F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F84285A0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3" w:tplc="2E3E5D8C">
      <w:start w:val="2"/>
      <w:numFmt w:val="bullet"/>
      <w:lvlText w:val="-"/>
      <w:lvlJc w:val="left"/>
      <w:pPr>
        <w:ind w:left="3600" w:hanging="360"/>
      </w:pPr>
      <w:rPr>
        <w:rFonts w:ascii="Times New Roman" w:eastAsia="SimSu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7E1141"/>
    <w:multiLevelType w:val="multilevel"/>
    <w:tmpl w:val="F48E7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E09678F"/>
    <w:multiLevelType w:val="hybridMultilevel"/>
    <w:tmpl w:val="2B862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2"/>
  </w:num>
  <w:num w:numId="5">
    <w:abstractNumId w:val="15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21"/>
  </w:num>
  <w:num w:numId="11">
    <w:abstractNumId w:val="7"/>
  </w:num>
  <w:num w:numId="12">
    <w:abstractNumId w:val="18"/>
  </w:num>
  <w:num w:numId="13">
    <w:abstractNumId w:val="16"/>
  </w:num>
  <w:num w:numId="14">
    <w:abstractNumId w:val="13"/>
  </w:num>
  <w:num w:numId="15">
    <w:abstractNumId w:val="22"/>
  </w:num>
  <w:num w:numId="16">
    <w:abstractNumId w:val="8"/>
  </w:num>
  <w:num w:numId="17">
    <w:abstractNumId w:val="3"/>
  </w:num>
  <w:num w:numId="18">
    <w:abstractNumId w:val="9"/>
  </w:num>
  <w:num w:numId="19">
    <w:abstractNumId w:val="19"/>
  </w:num>
  <w:num w:numId="20">
    <w:abstractNumId w:val="17"/>
  </w:num>
  <w:num w:numId="21">
    <w:abstractNumId w:val="5"/>
  </w:num>
  <w:num w:numId="2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96"/>
    <w:rsid w:val="00000911"/>
    <w:rsid w:val="00001083"/>
    <w:rsid w:val="000011DC"/>
    <w:rsid w:val="00001433"/>
    <w:rsid w:val="00003479"/>
    <w:rsid w:val="000061F0"/>
    <w:rsid w:val="0000706F"/>
    <w:rsid w:val="000076FE"/>
    <w:rsid w:val="00007AC7"/>
    <w:rsid w:val="00010670"/>
    <w:rsid w:val="00010765"/>
    <w:rsid w:val="00011666"/>
    <w:rsid w:val="00011870"/>
    <w:rsid w:val="00011D60"/>
    <w:rsid w:val="000122D5"/>
    <w:rsid w:val="00012405"/>
    <w:rsid w:val="00012B4C"/>
    <w:rsid w:val="00015660"/>
    <w:rsid w:val="00015E02"/>
    <w:rsid w:val="0001656C"/>
    <w:rsid w:val="000214E1"/>
    <w:rsid w:val="000249ED"/>
    <w:rsid w:val="00024F9D"/>
    <w:rsid w:val="0002581B"/>
    <w:rsid w:val="00025E58"/>
    <w:rsid w:val="00026DB1"/>
    <w:rsid w:val="000270FF"/>
    <w:rsid w:val="00027667"/>
    <w:rsid w:val="00030296"/>
    <w:rsid w:val="000318ED"/>
    <w:rsid w:val="00031D43"/>
    <w:rsid w:val="000329E7"/>
    <w:rsid w:val="00034D88"/>
    <w:rsid w:val="00035FF5"/>
    <w:rsid w:val="00040B54"/>
    <w:rsid w:val="00042284"/>
    <w:rsid w:val="00042815"/>
    <w:rsid w:val="00046BDD"/>
    <w:rsid w:val="0004782F"/>
    <w:rsid w:val="00047F0F"/>
    <w:rsid w:val="00053E08"/>
    <w:rsid w:val="0005442E"/>
    <w:rsid w:val="0005547C"/>
    <w:rsid w:val="0005572A"/>
    <w:rsid w:val="0005648A"/>
    <w:rsid w:val="00056B43"/>
    <w:rsid w:val="00057654"/>
    <w:rsid w:val="00061073"/>
    <w:rsid w:val="00061501"/>
    <w:rsid w:val="0006225E"/>
    <w:rsid w:val="000622B1"/>
    <w:rsid w:val="00065E30"/>
    <w:rsid w:val="000671A1"/>
    <w:rsid w:val="00067E57"/>
    <w:rsid w:val="00067ED2"/>
    <w:rsid w:val="000705CF"/>
    <w:rsid w:val="000720DC"/>
    <w:rsid w:val="000725D2"/>
    <w:rsid w:val="0007327D"/>
    <w:rsid w:val="000751A5"/>
    <w:rsid w:val="000755F5"/>
    <w:rsid w:val="00076279"/>
    <w:rsid w:val="00076286"/>
    <w:rsid w:val="00076DCE"/>
    <w:rsid w:val="00076F57"/>
    <w:rsid w:val="00081078"/>
    <w:rsid w:val="0008463B"/>
    <w:rsid w:val="00084995"/>
    <w:rsid w:val="00085A00"/>
    <w:rsid w:val="00086EE0"/>
    <w:rsid w:val="00087127"/>
    <w:rsid w:val="0009093D"/>
    <w:rsid w:val="00090E07"/>
    <w:rsid w:val="000915F7"/>
    <w:rsid w:val="00093F32"/>
    <w:rsid w:val="000947A0"/>
    <w:rsid w:val="00094CCD"/>
    <w:rsid w:val="00094D96"/>
    <w:rsid w:val="0009540D"/>
    <w:rsid w:val="000964D6"/>
    <w:rsid w:val="000966C3"/>
    <w:rsid w:val="000A0412"/>
    <w:rsid w:val="000A21BC"/>
    <w:rsid w:val="000A2DB0"/>
    <w:rsid w:val="000A32B1"/>
    <w:rsid w:val="000A3480"/>
    <w:rsid w:val="000A36B2"/>
    <w:rsid w:val="000A3899"/>
    <w:rsid w:val="000A4817"/>
    <w:rsid w:val="000A6B17"/>
    <w:rsid w:val="000B0003"/>
    <w:rsid w:val="000B01F1"/>
    <w:rsid w:val="000B2B0B"/>
    <w:rsid w:val="000B2D79"/>
    <w:rsid w:val="000B2F21"/>
    <w:rsid w:val="000B46A0"/>
    <w:rsid w:val="000B4EA9"/>
    <w:rsid w:val="000B5FD7"/>
    <w:rsid w:val="000B60F9"/>
    <w:rsid w:val="000B763E"/>
    <w:rsid w:val="000C029F"/>
    <w:rsid w:val="000C02BD"/>
    <w:rsid w:val="000C18A7"/>
    <w:rsid w:val="000C20F3"/>
    <w:rsid w:val="000C27EF"/>
    <w:rsid w:val="000C2A29"/>
    <w:rsid w:val="000C48A7"/>
    <w:rsid w:val="000C55E8"/>
    <w:rsid w:val="000C5694"/>
    <w:rsid w:val="000C59B4"/>
    <w:rsid w:val="000C6F72"/>
    <w:rsid w:val="000C758D"/>
    <w:rsid w:val="000C7C73"/>
    <w:rsid w:val="000D0468"/>
    <w:rsid w:val="000D2A08"/>
    <w:rsid w:val="000D442F"/>
    <w:rsid w:val="000D454D"/>
    <w:rsid w:val="000D5895"/>
    <w:rsid w:val="000D5D64"/>
    <w:rsid w:val="000D6006"/>
    <w:rsid w:val="000D69F0"/>
    <w:rsid w:val="000D7790"/>
    <w:rsid w:val="000D792E"/>
    <w:rsid w:val="000E05C9"/>
    <w:rsid w:val="000E1A82"/>
    <w:rsid w:val="000E1EF6"/>
    <w:rsid w:val="000E1F11"/>
    <w:rsid w:val="000E2731"/>
    <w:rsid w:val="000E30BD"/>
    <w:rsid w:val="000E4E7D"/>
    <w:rsid w:val="000E4F9A"/>
    <w:rsid w:val="000E562E"/>
    <w:rsid w:val="000E7307"/>
    <w:rsid w:val="000E7516"/>
    <w:rsid w:val="000E76D0"/>
    <w:rsid w:val="000F096C"/>
    <w:rsid w:val="000F18F0"/>
    <w:rsid w:val="000F4166"/>
    <w:rsid w:val="000F55FA"/>
    <w:rsid w:val="001018C9"/>
    <w:rsid w:val="00102D0B"/>
    <w:rsid w:val="00104EDB"/>
    <w:rsid w:val="00105940"/>
    <w:rsid w:val="00110311"/>
    <w:rsid w:val="0011155A"/>
    <w:rsid w:val="00111DCF"/>
    <w:rsid w:val="001121C3"/>
    <w:rsid w:val="00115AE3"/>
    <w:rsid w:val="00115EAC"/>
    <w:rsid w:val="00120609"/>
    <w:rsid w:val="00121213"/>
    <w:rsid w:val="00123611"/>
    <w:rsid w:val="00123DA8"/>
    <w:rsid w:val="00124E29"/>
    <w:rsid w:val="001252ED"/>
    <w:rsid w:val="00125A17"/>
    <w:rsid w:val="00125B26"/>
    <w:rsid w:val="00127418"/>
    <w:rsid w:val="001323CE"/>
    <w:rsid w:val="001324F4"/>
    <w:rsid w:val="001341CC"/>
    <w:rsid w:val="00135ADA"/>
    <w:rsid w:val="00135F3F"/>
    <w:rsid w:val="00136997"/>
    <w:rsid w:val="0013707D"/>
    <w:rsid w:val="0014028F"/>
    <w:rsid w:val="00140AE3"/>
    <w:rsid w:val="00140F71"/>
    <w:rsid w:val="00141EB5"/>
    <w:rsid w:val="00145D1A"/>
    <w:rsid w:val="00145D8B"/>
    <w:rsid w:val="00145EC7"/>
    <w:rsid w:val="0014620D"/>
    <w:rsid w:val="00147A07"/>
    <w:rsid w:val="00147D43"/>
    <w:rsid w:val="001508F6"/>
    <w:rsid w:val="001511E9"/>
    <w:rsid w:val="001534C3"/>
    <w:rsid w:val="001557D5"/>
    <w:rsid w:val="00155FF5"/>
    <w:rsid w:val="00156637"/>
    <w:rsid w:val="00164103"/>
    <w:rsid w:val="001653EC"/>
    <w:rsid w:val="001655EE"/>
    <w:rsid w:val="00166DDB"/>
    <w:rsid w:val="001676E6"/>
    <w:rsid w:val="00167F79"/>
    <w:rsid w:val="00170FD0"/>
    <w:rsid w:val="001727F5"/>
    <w:rsid w:val="001737A9"/>
    <w:rsid w:val="00173BFB"/>
    <w:rsid w:val="001743EC"/>
    <w:rsid w:val="00175F49"/>
    <w:rsid w:val="001760A3"/>
    <w:rsid w:val="001769A8"/>
    <w:rsid w:val="00176C2A"/>
    <w:rsid w:val="001779D5"/>
    <w:rsid w:val="00180067"/>
    <w:rsid w:val="001862E9"/>
    <w:rsid w:val="00190FF4"/>
    <w:rsid w:val="001918F3"/>
    <w:rsid w:val="001936D0"/>
    <w:rsid w:val="0019550F"/>
    <w:rsid w:val="001964DB"/>
    <w:rsid w:val="00196F97"/>
    <w:rsid w:val="001A126C"/>
    <w:rsid w:val="001A1C9F"/>
    <w:rsid w:val="001A2CA5"/>
    <w:rsid w:val="001A392B"/>
    <w:rsid w:val="001A5A33"/>
    <w:rsid w:val="001A6714"/>
    <w:rsid w:val="001A7598"/>
    <w:rsid w:val="001B0C90"/>
    <w:rsid w:val="001B0D63"/>
    <w:rsid w:val="001B336A"/>
    <w:rsid w:val="001B392A"/>
    <w:rsid w:val="001B49BA"/>
    <w:rsid w:val="001B7997"/>
    <w:rsid w:val="001C1D39"/>
    <w:rsid w:val="001C3B30"/>
    <w:rsid w:val="001C3DB4"/>
    <w:rsid w:val="001C58F3"/>
    <w:rsid w:val="001C5A2C"/>
    <w:rsid w:val="001C63A2"/>
    <w:rsid w:val="001C6D38"/>
    <w:rsid w:val="001C7A2C"/>
    <w:rsid w:val="001C7BD6"/>
    <w:rsid w:val="001D0A16"/>
    <w:rsid w:val="001D2171"/>
    <w:rsid w:val="001D24E8"/>
    <w:rsid w:val="001D3243"/>
    <w:rsid w:val="001D5411"/>
    <w:rsid w:val="001D5DE6"/>
    <w:rsid w:val="001D7302"/>
    <w:rsid w:val="001D731A"/>
    <w:rsid w:val="001D7B59"/>
    <w:rsid w:val="001E3491"/>
    <w:rsid w:val="001E415F"/>
    <w:rsid w:val="001E43D4"/>
    <w:rsid w:val="001E64EA"/>
    <w:rsid w:val="001E7078"/>
    <w:rsid w:val="001F15E9"/>
    <w:rsid w:val="001F1BEE"/>
    <w:rsid w:val="001F2006"/>
    <w:rsid w:val="001F2ACD"/>
    <w:rsid w:val="001F5861"/>
    <w:rsid w:val="00202A18"/>
    <w:rsid w:val="0020428A"/>
    <w:rsid w:val="002046CE"/>
    <w:rsid w:val="00204A58"/>
    <w:rsid w:val="00205D49"/>
    <w:rsid w:val="0020729E"/>
    <w:rsid w:val="00207CDE"/>
    <w:rsid w:val="00212792"/>
    <w:rsid w:val="002146BB"/>
    <w:rsid w:val="0021609D"/>
    <w:rsid w:val="00216CBA"/>
    <w:rsid w:val="00216FC7"/>
    <w:rsid w:val="00217115"/>
    <w:rsid w:val="00220791"/>
    <w:rsid w:val="0022511A"/>
    <w:rsid w:val="0022513C"/>
    <w:rsid w:val="002260E8"/>
    <w:rsid w:val="00232FD5"/>
    <w:rsid w:val="00235DA9"/>
    <w:rsid w:val="00236D53"/>
    <w:rsid w:val="0023753C"/>
    <w:rsid w:val="002375A6"/>
    <w:rsid w:val="00240A10"/>
    <w:rsid w:val="00241542"/>
    <w:rsid w:val="00241922"/>
    <w:rsid w:val="0024410A"/>
    <w:rsid w:val="002453EE"/>
    <w:rsid w:val="002459CF"/>
    <w:rsid w:val="00246EE8"/>
    <w:rsid w:val="00250CC6"/>
    <w:rsid w:val="002516BF"/>
    <w:rsid w:val="002519FE"/>
    <w:rsid w:val="00252366"/>
    <w:rsid w:val="002537DA"/>
    <w:rsid w:val="0025573E"/>
    <w:rsid w:val="00256968"/>
    <w:rsid w:val="00256A12"/>
    <w:rsid w:val="002575B1"/>
    <w:rsid w:val="00263476"/>
    <w:rsid w:val="00263AD6"/>
    <w:rsid w:val="00263CA1"/>
    <w:rsid w:val="00264463"/>
    <w:rsid w:val="002647BF"/>
    <w:rsid w:val="00267C9E"/>
    <w:rsid w:val="00272977"/>
    <w:rsid w:val="002743CB"/>
    <w:rsid w:val="00274E0F"/>
    <w:rsid w:val="00275360"/>
    <w:rsid w:val="00275EB8"/>
    <w:rsid w:val="00276665"/>
    <w:rsid w:val="00277A30"/>
    <w:rsid w:val="002811CE"/>
    <w:rsid w:val="0028186F"/>
    <w:rsid w:val="002841DB"/>
    <w:rsid w:val="002842FF"/>
    <w:rsid w:val="00284C98"/>
    <w:rsid w:val="0028528D"/>
    <w:rsid w:val="0028651E"/>
    <w:rsid w:val="002869DC"/>
    <w:rsid w:val="0028709E"/>
    <w:rsid w:val="002903FB"/>
    <w:rsid w:val="00290D18"/>
    <w:rsid w:val="00291B9E"/>
    <w:rsid w:val="00291CA1"/>
    <w:rsid w:val="00292535"/>
    <w:rsid w:val="002935D8"/>
    <w:rsid w:val="00293C0D"/>
    <w:rsid w:val="002964E2"/>
    <w:rsid w:val="002A1DFE"/>
    <w:rsid w:val="002A4D02"/>
    <w:rsid w:val="002A5B45"/>
    <w:rsid w:val="002A6300"/>
    <w:rsid w:val="002A64B9"/>
    <w:rsid w:val="002B17FD"/>
    <w:rsid w:val="002B1F9A"/>
    <w:rsid w:val="002B2094"/>
    <w:rsid w:val="002B31A5"/>
    <w:rsid w:val="002B417C"/>
    <w:rsid w:val="002B6F28"/>
    <w:rsid w:val="002B7654"/>
    <w:rsid w:val="002B7855"/>
    <w:rsid w:val="002C08E6"/>
    <w:rsid w:val="002C2B82"/>
    <w:rsid w:val="002C3F9A"/>
    <w:rsid w:val="002C49D9"/>
    <w:rsid w:val="002C56F2"/>
    <w:rsid w:val="002C57BD"/>
    <w:rsid w:val="002C6F2A"/>
    <w:rsid w:val="002D0559"/>
    <w:rsid w:val="002D2383"/>
    <w:rsid w:val="002D2E7C"/>
    <w:rsid w:val="002D3394"/>
    <w:rsid w:val="002D37B6"/>
    <w:rsid w:val="002D43B7"/>
    <w:rsid w:val="002D4D2E"/>
    <w:rsid w:val="002D5112"/>
    <w:rsid w:val="002D6AE4"/>
    <w:rsid w:val="002D6BBA"/>
    <w:rsid w:val="002D6E43"/>
    <w:rsid w:val="002D7358"/>
    <w:rsid w:val="002E05BF"/>
    <w:rsid w:val="002E2706"/>
    <w:rsid w:val="002E3A11"/>
    <w:rsid w:val="002E427E"/>
    <w:rsid w:val="002E550C"/>
    <w:rsid w:val="002E610F"/>
    <w:rsid w:val="002E7C53"/>
    <w:rsid w:val="002F24F5"/>
    <w:rsid w:val="002F393E"/>
    <w:rsid w:val="002F4719"/>
    <w:rsid w:val="002F5953"/>
    <w:rsid w:val="002F5B41"/>
    <w:rsid w:val="002F62A7"/>
    <w:rsid w:val="002F6975"/>
    <w:rsid w:val="002F7948"/>
    <w:rsid w:val="00300A05"/>
    <w:rsid w:val="00301542"/>
    <w:rsid w:val="003024AA"/>
    <w:rsid w:val="003032A5"/>
    <w:rsid w:val="00303CF5"/>
    <w:rsid w:val="003040EF"/>
    <w:rsid w:val="00305234"/>
    <w:rsid w:val="00307E18"/>
    <w:rsid w:val="00310BE9"/>
    <w:rsid w:val="00311601"/>
    <w:rsid w:val="003119EA"/>
    <w:rsid w:val="00312BF9"/>
    <w:rsid w:val="0031674D"/>
    <w:rsid w:val="00316980"/>
    <w:rsid w:val="00320C04"/>
    <w:rsid w:val="00321092"/>
    <w:rsid w:val="00321AEB"/>
    <w:rsid w:val="00321F24"/>
    <w:rsid w:val="00322AE7"/>
    <w:rsid w:val="003240C6"/>
    <w:rsid w:val="0032432D"/>
    <w:rsid w:val="003245D3"/>
    <w:rsid w:val="00324EC8"/>
    <w:rsid w:val="00326074"/>
    <w:rsid w:val="00327E5E"/>
    <w:rsid w:val="003303CB"/>
    <w:rsid w:val="003315D1"/>
    <w:rsid w:val="003315F6"/>
    <w:rsid w:val="003350AD"/>
    <w:rsid w:val="003350DF"/>
    <w:rsid w:val="00335835"/>
    <w:rsid w:val="00335A2F"/>
    <w:rsid w:val="00335DDB"/>
    <w:rsid w:val="00337107"/>
    <w:rsid w:val="003375FA"/>
    <w:rsid w:val="00337ABC"/>
    <w:rsid w:val="003428B7"/>
    <w:rsid w:val="003435A3"/>
    <w:rsid w:val="0034430A"/>
    <w:rsid w:val="003515FA"/>
    <w:rsid w:val="00351AC9"/>
    <w:rsid w:val="00354022"/>
    <w:rsid w:val="003571AE"/>
    <w:rsid w:val="00357762"/>
    <w:rsid w:val="003578BF"/>
    <w:rsid w:val="00357969"/>
    <w:rsid w:val="00360C48"/>
    <w:rsid w:val="0036183B"/>
    <w:rsid w:val="00361B89"/>
    <w:rsid w:val="00361C86"/>
    <w:rsid w:val="003623FE"/>
    <w:rsid w:val="00362BCE"/>
    <w:rsid w:val="0036307E"/>
    <w:rsid w:val="003632E6"/>
    <w:rsid w:val="00363EF8"/>
    <w:rsid w:val="0036499D"/>
    <w:rsid w:val="00364BB5"/>
    <w:rsid w:val="003657D8"/>
    <w:rsid w:val="00365C86"/>
    <w:rsid w:val="00366371"/>
    <w:rsid w:val="003701CD"/>
    <w:rsid w:val="003730B9"/>
    <w:rsid w:val="003741EC"/>
    <w:rsid w:val="00374CC2"/>
    <w:rsid w:val="003758C4"/>
    <w:rsid w:val="00376EA8"/>
    <w:rsid w:val="00376FF3"/>
    <w:rsid w:val="0038080B"/>
    <w:rsid w:val="00380CFE"/>
    <w:rsid w:val="00383E28"/>
    <w:rsid w:val="00385575"/>
    <w:rsid w:val="00385A01"/>
    <w:rsid w:val="00386220"/>
    <w:rsid w:val="0039276A"/>
    <w:rsid w:val="0039362D"/>
    <w:rsid w:val="00393924"/>
    <w:rsid w:val="0039653F"/>
    <w:rsid w:val="003965E9"/>
    <w:rsid w:val="003968CD"/>
    <w:rsid w:val="00396C52"/>
    <w:rsid w:val="003A1770"/>
    <w:rsid w:val="003A5CA2"/>
    <w:rsid w:val="003A5E9E"/>
    <w:rsid w:val="003A67B3"/>
    <w:rsid w:val="003A7DBF"/>
    <w:rsid w:val="003B072E"/>
    <w:rsid w:val="003B0AFE"/>
    <w:rsid w:val="003B0CD7"/>
    <w:rsid w:val="003B0EAD"/>
    <w:rsid w:val="003B0FF8"/>
    <w:rsid w:val="003B1A98"/>
    <w:rsid w:val="003B2089"/>
    <w:rsid w:val="003B2ED2"/>
    <w:rsid w:val="003B382B"/>
    <w:rsid w:val="003B48FC"/>
    <w:rsid w:val="003B4FFF"/>
    <w:rsid w:val="003C0DCD"/>
    <w:rsid w:val="003C133A"/>
    <w:rsid w:val="003C2F03"/>
    <w:rsid w:val="003C392F"/>
    <w:rsid w:val="003C46DF"/>
    <w:rsid w:val="003C485E"/>
    <w:rsid w:val="003C558F"/>
    <w:rsid w:val="003D3B9A"/>
    <w:rsid w:val="003D419C"/>
    <w:rsid w:val="003D5509"/>
    <w:rsid w:val="003E16A1"/>
    <w:rsid w:val="003E3441"/>
    <w:rsid w:val="003E426B"/>
    <w:rsid w:val="003E5547"/>
    <w:rsid w:val="003E5992"/>
    <w:rsid w:val="003E6BAE"/>
    <w:rsid w:val="003E7B40"/>
    <w:rsid w:val="003F1196"/>
    <w:rsid w:val="003F17B7"/>
    <w:rsid w:val="003F29D4"/>
    <w:rsid w:val="003F30C9"/>
    <w:rsid w:val="003F3BDF"/>
    <w:rsid w:val="003F3D19"/>
    <w:rsid w:val="003F59E6"/>
    <w:rsid w:val="003F5AF5"/>
    <w:rsid w:val="003F6777"/>
    <w:rsid w:val="003F71CB"/>
    <w:rsid w:val="003F7BC7"/>
    <w:rsid w:val="003F7F43"/>
    <w:rsid w:val="004004A3"/>
    <w:rsid w:val="00400749"/>
    <w:rsid w:val="00400AE6"/>
    <w:rsid w:val="00400CF1"/>
    <w:rsid w:val="00403C54"/>
    <w:rsid w:val="00404BAA"/>
    <w:rsid w:val="004118D3"/>
    <w:rsid w:val="0041317F"/>
    <w:rsid w:val="00413E4A"/>
    <w:rsid w:val="00420A7A"/>
    <w:rsid w:val="004221B0"/>
    <w:rsid w:val="00422683"/>
    <w:rsid w:val="00423673"/>
    <w:rsid w:val="004251FC"/>
    <w:rsid w:val="00426397"/>
    <w:rsid w:val="004264E3"/>
    <w:rsid w:val="0043063F"/>
    <w:rsid w:val="00430FEF"/>
    <w:rsid w:val="004315BC"/>
    <w:rsid w:val="004366E7"/>
    <w:rsid w:val="00436B04"/>
    <w:rsid w:val="00437FD7"/>
    <w:rsid w:val="00440AA7"/>
    <w:rsid w:val="00440D42"/>
    <w:rsid w:val="0044122C"/>
    <w:rsid w:val="00441339"/>
    <w:rsid w:val="00441623"/>
    <w:rsid w:val="004433BF"/>
    <w:rsid w:val="00443435"/>
    <w:rsid w:val="00450AC7"/>
    <w:rsid w:val="00451D90"/>
    <w:rsid w:val="00451FE0"/>
    <w:rsid w:val="004522CC"/>
    <w:rsid w:val="0045314D"/>
    <w:rsid w:val="00453AB8"/>
    <w:rsid w:val="004554B9"/>
    <w:rsid w:val="004557B3"/>
    <w:rsid w:val="00455B33"/>
    <w:rsid w:val="00457628"/>
    <w:rsid w:val="0046080D"/>
    <w:rsid w:val="004620AB"/>
    <w:rsid w:val="00462E11"/>
    <w:rsid w:val="00464D54"/>
    <w:rsid w:val="00464F55"/>
    <w:rsid w:val="00465150"/>
    <w:rsid w:val="00466413"/>
    <w:rsid w:val="00466E93"/>
    <w:rsid w:val="00466EB1"/>
    <w:rsid w:val="00471405"/>
    <w:rsid w:val="00472594"/>
    <w:rsid w:val="00475777"/>
    <w:rsid w:val="00477035"/>
    <w:rsid w:val="00477510"/>
    <w:rsid w:val="00480C66"/>
    <w:rsid w:val="00481BE4"/>
    <w:rsid w:val="00482373"/>
    <w:rsid w:val="004829A3"/>
    <w:rsid w:val="00482D12"/>
    <w:rsid w:val="004838BC"/>
    <w:rsid w:val="00484282"/>
    <w:rsid w:val="0048553A"/>
    <w:rsid w:val="004875A6"/>
    <w:rsid w:val="00487735"/>
    <w:rsid w:val="00490903"/>
    <w:rsid w:val="00490D6A"/>
    <w:rsid w:val="00491355"/>
    <w:rsid w:val="004945B1"/>
    <w:rsid w:val="00497D8D"/>
    <w:rsid w:val="004A043F"/>
    <w:rsid w:val="004A112A"/>
    <w:rsid w:val="004A185B"/>
    <w:rsid w:val="004A1F21"/>
    <w:rsid w:val="004A3005"/>
    <w:rsid w:val="004A32F6"/>
    <w:rsid w:val="004A346F"/>
    <w:rsid w:val="004A4940"/>
    <w:rsid w:val="004A4A28"/>
    <w:rsid w:val="004A549C"/>
    <w:rsid w:val="004A5957"/>
    <w:rsid w:val="004A6085"/>
    <w:rsid w:val="004A77FF"/>
    <w:rsid w:val="004A7E4D"/>
    <w:rsid w:val="004B13F8"/>
    <w:rsid w:val="004B4D5A"/>
    <w:rsid w:val="004B623D"/>
    <w:rsid w:val="004B7576"/>
    <w:rsid w:val="004C0655"/>
    <w:rsid w:val="004C10ED"/>
    <w:rsid w:val="004C1D72"/>
    <w:rsid w:val="004C3807"/>
    <w:rsid w:val="004C3B64"/>
    <w:rsid w:val="004C4AF8"/>
    <w:rsid w:val="004C4B14"/>
    <w:rsid w:val="004C51BF"/>
    <w:rsid w:val="004C6A72"/>
    <w:rsid w:val="004C6CB0"/>
    <w:rsid w:val="004C7D82"/>
    <w:rsid w:val="004D17F0"/>
    <w:rsid w:val="004D411E"/>
    <w:rsid w:val="004D4774"/>
    <w:rsid w:val="004D477F"/>
    <w:rsid w:val="004D4D4D"/>
    <w:rsid w:val="004D637E"/>
    <w:rsid w:val="004D692E"/>
    <w:rsid w:val="004E00E3"/>
    <w:rsid w:val="004E32C4"/>
    <w:rsid w:val="004E528C"/>
    <w:rsid w:val="004F0711"/>
    <w:rsid w:val="004F0CFB"/>
    <w:rsid w:val="004F5AC7"/>
    <w:rsid w:val="004F6523"/>
    <w:rsid w:val="004F69B2"/>
    <w:rsid w:val="00501216"/>
    <w:rsid w:val="005012E2"/>
    <w:rsid w:val="005026BE"/>
    <w:rsid w:val="00502976"/>
    <w:rsid w:val="00502CB5"/>
    <w:rsid w:val="00505EA9"/>
    <w:rsid w:val="00506591"/>
    <w:rsid w:val="00512081"/>
    <w:rsid w:val="005161F4"/>
    <w:rsid w:val="005165CC"/>
    <w:rsid w:val="00520D2D"/>
    <w:rsid w:val="00520FCF"/>
    <w:rsid w:val="005214B0"/>
    <w:rsid w:val="005227AC"/>
    <w:rsid w:val="00524FE7"/>
    <w:rsid w:val="00525621"/>
    <w:rsid w:val="00526180"/>
    <w:rsid w:val="00526BB2"/>
    <w:rsid w:val="00526D72"/>
    <w:rsid w:val="0052794D"/>
    <w:rsid w:val="00530649"/>
    <w:rsid w:val="005317EC"/>
    <w:rsid w:val="00533736"/>
    <w:rsid w:val="0053559A"/>
    <w:rsid w:val="0053593E"/>
    <w:rsid w:val="00535AE3"/>
    <w:rsid w:val="005366FE"/>
    <w:rsid w:val="00537056"/>
    <w:rsid w:val="00537C4E"/>
    <w:rsid w:val="005400B1"/>
    <w:rsid w:val="00540EB5"/>
    <w:rsid w:val="00540EB7"/>
    <w:rsid w:val="005417F3"/>
    <w:rsid w:val="00541AAB"/>
    <w:rsid w:val="00542359"/>
    <w:rsid w:val="0054345C"/>
    <w:rsid w:val="00544A4B"/>
    <w:rsid w:val="00546206"/>
    <w:rsid w:val="00546AB4"/>
    <w:rsid w:val="0054734F"/>
    <w:rsid w:val="005502C5"/>
    <w:rsid w:val="00551BC7"/>
    <w:rsid w:val="005576F4"/>
    <w:rsid w:val="00560D3F"/>
    <w:rsid w:val="00561666"/>
    <w:rsid w:val="00561E03"/>
    <w:rsid w:val="00562E4A"/>
    <w:rsid w:val="00565C99"/>
    <w:rsid w:val="00565F49"/>
    <w:rsid w:val="0057018F"/>
    <w:rsid w:val="005704B3"/>
    <w:rsid w:val="00570F03"/>
    <w:rsid w:val="005736B8"/>
    <w:rsid w:val="005736C8"/>
    <w:rsid w:val="00581453"/>
    <w:rsid w:val="005814EF"/>
    <w:rsid w:val="00582A5D"/>
    <w:rsid w:val="0058451F"/>
    <w:rsid w:val="0058462D"/>
    <w:rsid w:val="00586264"/>
    <w:rsid w:val="005869D2"/>
    <w:rsid w:val="00590BA3"/>
    <w:rsid w:val="00593F98"/>
    <w:rsid w:val="00596A2A"/>
    <w:rsid w:val="0059705B"/>
    <w:rsid w:val="0059708D"/>
    <w:rsid w:val="005A6050"/>
    <w:rsid w:val="005A6AFB"/>
    <w:rsid w:val="005A7E8B"/>
    <w:rsid w:val="005B1186"/>
    <w:rsid w:val="005B1870"/>
    <w:rsid w:val="005B1CBC"/>
    <w:rsid w:val="005B23E5"/>
    <w:rsid w:val="005B3619"/>
    <w:rsid w:val="005B72B7"/>
    <w:rsid w:val="005C0839"/>
    <w:rsid w:val="005C3C16"/>
    <w:rsid w:val="005C520F"/>
    <w:rsid w:val="005D0AE0"/>
    <w:rsid w:val="005D0DC1"/>
    <w:rsid w:val="005D1EFB"/>
    <w:rsid w:val="005D37C3"/>
    <w:rsid w:val="005D50AA"/>
    <w:rsid w:val="005D55EB"/>
    <w:rsid w:val="005D6187"/>
    <w:rsid w:val="005D7C74"/>
    <w:rsid w:val="005E0C79"/>
    <w:rsid w:val="005E21A7"/>
    <w:rsid w:val="005E2D85"/>
    <w:rsid w:val="005E56D1"/>
    <w:rsid w:val="005E5CE0"/>
    <w:rsid w:val="005E5D98"/>
    <w:rsid w:val="005E6BD9"/>
    <w:rsid w:val="005E7FBA"/>
    <w:rsid w:val="005F0280"/>
    <w:rsid w:val="005F07A3"/>
    <w:rsid w:val="005F0AE3"/>
    <w:rsid w:val="005F0D8E"/>
    <w:rsid w:val="005F113B"/>
    <w:rsid w:val="005F1DD0"/>
    <w:rsid w:val="005F3286"/>
    <w:rsid w:val="005F3D4B"/>
    <w:rsid w:val="005F4CBC"/>
    <w:rsid w:val="005F4F52"/>
    <w:rsid w:val="005F5281"/>
    <w:rsid w:val="00600B6A"/>
    <w:rsid w:val="006036B7"/>
    <w:rsid w:val="00605A9D"/>
    <w:rsid w:val="0060614F"/>
    <w:rsid w:val="00606AE6"/>
    <w:rsid w:val="006108A5"/>
    <w:rsid w:val="0061142D"/>
    <w:rsid w:val="00614E4E"/>
    <w:rsid w:val="00617120"/>
    <w:rsid w:val="00617973"/>
    <w:rsid w:val="00621638"/>
    <w:rsid w:val="00625707"/>
    <w:rsid w:val="00630DDA"/>
    <w:rsid w:val="006330EE"/>
    <w:rsid w:val="00633460"/>
    <w:rsid w:val="006337FE"/>
    <w:rsid w:val="0063470A"/>
    <w:rsid w:val="006348D2"/>
    <w:rsid w:val="0063506A"/>
    <w:rsid w:val="00635226"/>
    <w:rsid w:val="00635CDD"/>
    <w:rsid w:val="006372B8"/>
    <w:rsid w:val="00640C46"/>
    <w:rsid w:val="00641AC7"/>
    <w:rsid w:val="00642D4F"/>
    <w:rsid w:val="0064539B"/>
    <w:rsid w:val="00645F07"/>
    <w:rsid w:val="00647945"/>
    <w:rsid w:val="00650D40"/>
    <w:rsid w:val="00651285"/>
    <w:rsid w:val="006548D2"/>
    <w:rsid w:val="00655488"/>
    <w:rsid w:val="006562BC"/>
    <w:rsid w:val="00657C3A"/>
    <w:rsid w:val="00661D88"/>
    <w:rsid w:val="006645C9"/>
    <w:rsid w:val="0066473B"/>
    <w:rsid w:val="00665622"/>
    <w:rsid w:val="00665728"/>
    <w:rsid w:val="00665AF3"/>
    <w:rsid w:val="006660DC"/>
    <w:rsid w:val="00671C98"/>
    <w:rsid w:val="00672722"/>
    <w:rsid w:val="0067296C"/>
    <w:rsid w:val="006750F3"/>
    <w:rsid w:val="0067530D"/>
    <w:rsid w:val="00675F81"/>
    <w:rsid w:val="006804F8"/>
    <w:rsid w:val="00681CF2"/>
    <w:rsid w:val="00685C8F"/>
    <w:rsid w:val="00685CD7"/>
    <w:rsid w:val="00690FF3"/>
    <w:rsid w:val="00692461"/>
    <w:rsid w:val="00696E17"/>
    <w:rsid w:val="006A0563"/>
    <w:rsid w:val="006A1965"/>
    <w:rsid w:val="006A2F4F"/>
    <w:rsid w:val="006A744A"/>
    <w:rsid w:val="006A78DC"/>
    <w:rsid w:val="006B0838"/>
    <w:rsid w:val="006B0BAF"/>
    <w:rsid w:val="006B12B1"/>
    <w:rsid w:val="006B16AE"/>
    <w:rsid w:val="006B259F"/>
    <w:rsid w:val="006B2E55"/>
    <w:rsid w:val="006B2EAF"/>
    <w:rsid w:val="006B3B17"/>
    <w:rsid w:val="006B4E6C"/>
    <w:rsid w:val="006B5BFC"/>
    <w:rsid w:val="006B5F72"/>
    <w:rsid w:val="006B710D"/>
    <w:rsid w:val="006C08C3"/>
    <w:rsid w:val="006C133A"/>
    <w:rsid w:val="006C229F"/>
    <w:rsid w:val="006C3094"/>
    <w:rsid w:val="006C4D9D"/>
    <w:rsid w:val="006C639E"/>
    <w:rsid w:val="006D1A10"/>
    <w:rsid w:val="006D3269"/>
    <w:rsid w:val="006D35E8"/>
    <w:rsid w:val="006D4A8A"/>
    <w:rsid w:val="006D5899"/>
    <w:rsid w:val="006E0B6F"/>
    <w:rsid w:val="006E1063"/>
    <w:rsid w:val="006E2E1E"/>
    <w:rsid w:val="006E4C17"/>
    <w:rsid w:val="006E5B23"/>
    <w:rsid w:val="006E69FC"/>
    <w:rsid w:val="006F0373"/>
    <w:rsid w:val="006F3473"/>
    <w:rsid w:val="006F420D"/>
    <w:rsid w:val="006F4359"/>
    <w:rsid w:val="006F43F4"/>
    <w:rsid w:val="006F74F9"/>
    <w:rsid w:val="00701993"/>
    <w:rsid w:val="00701A5D"/>
    <w:rsid w:val="00701D5A"/>
    <w:rsid w:val="00703B45"/>
    <w:rsid w:val="00703E33"/>
    <w:rsid w:val="0070485C"/>
    <w:rsid w:val="00704D26"/>
    <w:rsid w:val="007114A1"/>
    <w:rsid w:val="007120F1"/>
    <w:rsid w:val="00714A8D"/>
    <w:rsid w:val="00716632"/>
    <w:rsid w:val="007174EC"/>
    <w:rsid w:val="00717551"/>
    <w:rsid w:val="007201ED"/>
    <w:rsid w:val="00724E9F"/>
    <w:rsid w:val="00725039"/>
    <w:rsid w:val="00727093"/>
    <w:rsid w:val="00727842"/>
    <w:rsid w:val="00732332"/>
    <w:rsid w:val="00733838"/>
    <w:rsid w:val="00737C15"/>
    <w:rsid w:val="00740388"/>
    <w:rsid w:val="0074062E"/>
    <w:rsid w:val="00741D69"/>
    <w:rsid w:val="007457C7"/>
    <w:rsid w:val="00746FD8"/>
    <w:rsid w:val="007510D2"/>
    <w:rsid w:val="007529B5"/>
    <w:rsid w:val="00755227"/>
    <w:rsid w:val="00755F66"/>
    <w:rsid w:val="0075609F"/>
    <w:rsid w:val="0075727D"/>
    <w:rsid w:val="00760401"/>
    <w:rsid w:val="007639A9"/>
    <w:rsid w:val="00763E1B"/>
    <w:rsid w:val="00764715"/>
    <w:rsid w:val="00766B2B"/>
    <w:rsid w:val="00766E72"/>
    <w:rsid w:val="00775D17"/>
    <w:rsid w:val="00776AA5"/>
    <w:rsid w:val="00777664"/>
    <w:rsid w:val="007831AF"/>
    <w:rsid w:val="007838D0"/>
    <w:rsid w:val="00783D60"/>
    <w:rsid w:val="00784930"/>
    <w:rsid w:val="007850E7"/>
    <w:rsid w:val="00785B70"/>
    <w:rsid w:val="00786827"/>
    <w:rsid w:val="00786C19"/>
    <w:rsid w:val="0078740B"/>
    <w:rsid w:val="00787786"/>
    <w:rsid w:val="00791C2D"/>
    <w:rsid w:val="007948A0"/>
    <w:rsid w:val="00794A73"/>
    <w:rsid w:val="007955AF"/>
    <w:rsid w:val="00795762"/>
    <w:rsid w:val="007A08ED"/>
    <w:rsid w:val="007A11CE"/>
    <w:rsid w:val="007A3515"/>
    <w:rsid w:val="007A5717"/>
    <w:rsid w:val="007A6730"/>
    <w:rsid w:val="007B0665"/>
    <w:rsid w:val="007B2EBB"/>
    <w:rsid w:val="007B2FB4"/>
    <w:rsid w:val="007B42F4"/>
    <w:rsid w:val="007B45ED"/>
    <w:rsid w:val="007B65BA"/>
    <w:rsid w:val="007B6CDB"/>
    <w:rsid w:val="007B77D2"/>
    <w:rsid w:val="007C2447"/>
    <w:rsid w:val="007C3661"/>
    <w:rsid w:val="007C3ECD"/>
    <w:rsid w:val="007C4BC4"/>
    <w:rsid w:val="007C5E44"/>
    <w:rsid w:val="007C6668"/>
    <w:rsid w:val="007D0A2C"/>
    <w:rsid w:val="007D419E"/>
    <w:rsid w:val="007D583F"/>
    <w:rsid w:val="007D69D0"/>
    <w:rsid w:val="007E006D"/>
    <w:rsid w:val="007E0870"/>
    <w:rsid w:val="007E18D9"/>
    <w:rsid w:val="007E3279"/>
    <w:rsid w:val="007E45F8"/>
    <w:rsid w:val="007E55D8"/>
    <w:rsid w:val="007E595F"/>
    <w:rsid w:val="007E5F87"/>
    <w:rsid w:val="007E6056"/>
    <w:rsid w:val="007E6843"/>
    <w:rsid w:val="007F1D59"/>
    <w:rsid w:val="007F441B"/>
    <w:rsid w:val="007F49A0"/>
    <w:rsid w:val="007F593F"/>
    <w:rsid w:val="007F640C"/>
    <w:rsid w:val="007F6DEE"/>
    <w:rsid w:val="0080268B"/>
    <w:rsid w:val="008055E4"/>
    <w:rsid w:val="00805F33"/>
    <w:rsid w:val="008101EE"/>
    <w:rsid w:val="0081203C"/>
    <w:rsid w:val="00813D30"/>
    <w:rsid w:val="008153A6"/>
    <w:rsid w:val="00822465"/>
    <w:rsid w:val="00823058"/>
    <w:rsid w:val="00824A23"/>
    <w:rsid w:val="00825615"/>
    <w:rsid w:val="0082646E"/>
    <w:rsid w:val="00826763"/>
    <w:rsid w:val="008267D8"/>
    <w:rsid w:val="008268FB"/>
    <w:rsid w:val="0082742F"/>
    <w:rsid w:val="00827F4D"/>
    <w:rsid w:val="00830CEA"/>
    <w:rsid w:val="0083246B"/>
    <w:rsid w:val="00832815"/>
    <w:rsid w:val="00832A84"/>
    <w:rsid w:val="00836EE3"/>
    <w:rsid w:val="0084038D"/>
    <w:rsid w:val="008403AE"/>
    <w:rsid w:val="00841712"/>
    <w:rsid w:val="00841A92"/>
    <w:rsid w:val="00841AD2"/>
    <w:rsid w:val="00842519"/>
    <w:rsid w:val="00842EED"/>
    <w:rsid w:val="008434AD"/>
    <w:rsid w:val="00843E34"/>
    <w:rsid w:val="00845947"/>
    <w:rsid w:val="00845973"/>
    <w:rsid w:val="00845A95"/>
    <w:rsid w:val="00847663"/>
    <w:rsid w:val="008507EC"/>
    <w:rsid w:val="00850B29"/>
    <w:rsid w:val="008519C8"/>
    <w:rsid w:val="008519CA"/>
    <w:rsid w:val="008520EF"/>
    <w:rsid w:val="00852CC7"/>
    <w:rsid w:val="00853910"/>
    <w:rsid w:val="008541CF"/>
    <w:rsid w:val="008558A6"/>
    <w:rsid w:val="00857145"/>
    <w:rsid w:val="00857500"/>
    <w:rsid w:val="008575EA"/>
    <w:rsid w:val="0086148C"/>
    <w:rsid w:val="00861CF3"/>
    <w:rsid w:val="0086286F"/>
    <w:rsid w:val="008629B9"/>
    <w:rsid w:val="00862ADA"/>
    <w:rsid w:val="0086308A"/>
    <w:rsid w:val="00865CA1"/>
    <w:rsid w:val="00867FCF"/>
    <w:rsid w:val="00871CC6"/>
    <w:rsid w:val="008724FF"/>
    <w:rsid w:val="0087438C"/>
    <w:rsid w:val="00877ACB"/>
    <w:rsid w:val="0088150B"/>
    <w:rsid w:val="00881FA9"/>
    <w:rsid w:val="00883B38"/>
    <w:rsid w:val="0088507E"/>
    <w:rsid w:val="008860E7"/>
    <w:rsid w:val="00886357"/>
    <w:rsid w:val="008900D9"/>
    <w:rsid w:val="0089122F"/>
    <w:rsid w:val="008917F9"/>
    <w:rsid w:val="008928CD"/>
    <w:rsid w:val="00895638"/>
    <w:rsid w:val="008956EB"/>
    <w:rsid w:val="00895780"/>
    <w:rsid w:val="00895CF2"/>
    <w:rsid w:val="008A1B3B"/>
    <w:rsid w:val="008A237F"/>
    <w:rsid w:val="008A2E6F"/>
    <w:rsid w:val="008A3FEB"/>
    <w:rsid w:val="008A44D9"/>
    <w:rsid w:val="008A4CE0"/>
    <w:rsid w:val="008A4FCC"/>
    <w:rsid w:val="008A5300"/>
    <w:rsid w:val="008A6F27"/>
    <w:rsid w:val="008B0283"/>
    <w:rsid w:val="008B0D2A"/>
    <w:rsid w:val="008B130E"/>
    <w:rsid w:val="008B1397"/>
    <w:rsid w:val="008B1E70"/>
    <w:rsid w:val="008B2BE3"/>
    <w:rsid w:val="008B4527"/>
    <w:rsid w:val="008B4A25"/>
    <w:rsid w:val="008B5947"/>
    <w:rsid w:val="008B6E60"/>
    <w:rsid w:val="008C16D3"/>
    <w:rsid w:val="008C1853"/>
    <w:rsid w:val="008C4A86"/>
    <w:rsid w:val="008C5433"/>
    <w:rsid w:val="008C5AA7"/>
    <w:rsid w:val="008C7439"/>
    <w:rsid w:val="008D0780"/>
    <w:rsid w:val="008D2DE8"/>
    <w:rsid w:val="008D30B5"/>
    <w:rsid w:val="008D3701"/>
    <w:rsid w:val="008D50C5"/>
    <w:rsid w:val="008D661A"/>
    <w:rsid w:val="008D6A94"/>
    <w:rsid w:val="008D7DE2"/>
    <w:rsid w:val="008E134C"/>
    <w:rsid w:val="008E1D91"/>
    <w:rsid w:val="008E2334"/>
    <w:rsid w:val="008E47B2"/>
    <w:rsid w:val="008E517C"/>
    <w:rsid w:val="008E64FE"/>
    <w:rsid w:val="008E6EEE"/>
    <w:rsid w:val="008F0F76"/>
    <w:rsid w:val="008F28BF"/>
    <w:rsid w:val="008F5512"/>
    <w:rsid w:val="008F73E0"/>
    <w:rsid w:val="008F7435"/>
    <w:rsid w:val="00900B27"/>
    <w:rsid w:val="00900E83"/>
    <w:rsid w:val="00902F3C"/>
    <w:rsid w:val="009074E3"/>
    <w:rsid w:val="009076F6"/>
    <w:rsid w:val="00910CA8"/>
    <w:rsid w:val="009110AA"/>
    <w:rsid w:val="00913B66"/>
    <w:rsid w:val="009151F1"/>
    <w:rsid w:val="009154BF"/>
    <w:rsid w:val="00916271"/>
    <w:rsid w:val="009165C4"/>
    <w:rsid w:val="009177CF"/>
    <w:rsid w:val="00920D61"/>
    <w:rsid w:val="00920E39"/>
    <w:rsid w:val="00920FDB"/>
    <w:rsid w:val="00923582"/>
    <w:rsid w:val="00926200"/>
    <w:rsid w:val="009273D3"/>
    <w:rsid w:val="00932613"/>
    <w:rsid w:val="009333AE"/>
    <w:rsid w:val="0093412E"/>
    <w:rsid w:val="00934B65"/>
    <w:rsid w:val="00934FA3"/>
    <w:rsid w:val="0093564A"/>
    <w:rsid w:val="00935B65"/>
    <w:rsid w:val="00935C3C"/>
    <w:rsid w:val="00935ED9"/>
    <w:rsid w:val="0093630A"/>
    <w:rsid w:val="00937DFF"/>
    <w:rsid w:val="009418C2"/>
    <w:rsid w:val="00941C8B"/>
    <w:rsid w:val="00941DE2"/>
    <w:rsid w:val="00942C11"/>
    <w:rsid w:val="0094317D"/>
    <w:rsid w:val="00943EBF"/>
    <w:rsid w:val="00943ED2"/>
    <w:rsid w:val="0094423B"/>
    <w:rsid w:val="009453C0"/>
    <w:rsid w:val="00945C64"/>
    <w:rsid w:val="00947151"/>
    <w:rsid w:val="00947617"/>
    <w:rsid w:val="00950A36"/>
    <w:rsid w:val="009523E5"/>
    <w:rsid w:val="00952AF1"/>
    <w:rsid w:val="00952E82"/>
    <w:rsid w:val="00953686"/>
    <w:rsid w:val="0095448A"/>
    <w:rsid w:val="0095548A"/>
    <w:rsid w:val="00956488"/>
    <w:rsid w:val="00960014"/>
    <w:rsid w:val="009606D3"/>
    <w:rsid w:val="009615FF"/>
    <w:rsid w:val="00961A30"/>
    <w:rsid w:val="0096249C"/>
    <w:rsid w:val="0096310F"/>
    <w:rsid w:val="00963C16"/>
    <w:rsid w:val="00963E4F"/>
    <w:rsid w:val="0096673F"/>
    <w:rsid w:val="00971DB7"/>
    <w:rsid w:val="00975764"/>
    <w:rsid w:val="00980374"/>
    <w:rsid w:val="00981567"/>
    <w:rsid w:val="00982E27"/>
    <w:rsid w:val="00983E21"/>
    <w:rsid w:val="00985235"/>
    <w:rsid w:val="009879D8"/>
    <w:rsid w:val="0099284D"/>
    <w:rsid w:val="00992B70"/>
    <w:rsid w:val="009930A3"/>
    <w:rsid w:val="009933D0"/>
    <w:rsid w:val="009961DB"/>
    <w:rsid w:val="00996DA5"/>
    <w:rsid w:val="00997CF7"/>
    <w:rsid w:val="009A00DB"/>
    <w:rsid w:val="009A3007"/>
    <w:rsid w:val="009A368A"/>
    <w:rsid w:val="009A374D"/>
    <w:rsid w:val="009A378B"/>
    <w:rsid w:val="009A3E12"/>
    <w:rsid w:val="009A54D7"/>
    <w:rsid w:val="009A6CAD"/>
    <w:rsid w:val="009A743C"/>
    <w:rsid w:val="009B244E"/>
    <w:rsid w:val="009B2C2F"/>
    <w:rsid w:val="009B31AB"/>
    <w:rsid w:val="009B5C7D"/>
    <w:rsid w:val="009B603D"/>
    <w:rsid w:val="009C020A"/>
    <w:rsid w:val="009C129F"/>
    <w:rsid w:val="009C218C"/>
    <w:rsid w:val="009C583D"/>
    <w:rsid w:val="009C7B0C"/>
    <w:rsid w:val="009D0DB0"/>
    <w:rsid w:val="009D3A85"/>
    <w:rsid w:val="009D4D1B"/>
    <w:rsid w:val="009D569F"/>
    <w:rsid w:val="009D6554"/>
    <w:rsid w:val="009D6C7D"/>
    <w:rsid w:val="009D74F6"/>
    <w:rsid w:val="009E1A74"/>
    <w:rsid w:val="009E2A92"/>
    <w:rsid w:val="009E2BF3"/>
    <w:rsid w:val="009E2FF3"/>
    <w:rsid w:val="009E3F7E"/>
    <w:rsid w:val="009E494A"/>
    <w:rsid w:val="009E6FDD"/>
    <w:rsid w:val="009E7061"/>
    <w:rsid w:val="009F1845"/>
    <w:rsid w:val="009F1F98"/>
    <w:rsid w:val="009F2746"/>
    <w:rsid w:val="009F4948"/>
    <w:rsid w:val="009F63D7"/>
    <w:rsid w:val="00A00623"/>
    <w:rsid w:val="00A048E4"/>
    <w:rsid w:val="00A05D8D"/>
    <w:rsid w:val="00A06BFC"/>
    <w:rsid w:val="00A06D0B"/>
    <w:rsid w:val="00A07954"/>
    <w:rsid w:val="00A07D01"/>
    <w:rsid w:val="00A1039D"/>
    <w:rsid w:val="00A10C52"/>
    <w:rsid w:val="00A121D1"/>
    <w:rsid w:val="00A12370"/>
    <w:rsid w:val="00A13565"/>
    <w:rsid w:val="00A16EB3"/>
    <w:rsid w:val="00A17BF2"/>
    <w:rsid w:val="00A2063D"/>
    <w:rsid w:val="00A22DCF"/>
    <w:rsid w:val="00A238D2"/>
    <w:rsid w:val="00A24796"/>
    <w:rsid w:val="00A24EF5"/>
    <w:rsid w:val="00A25BC7"/>
    <w:rsid w:val="00A25E9B"/>
    <w:rsid w:val="00A271C6"/>
    <w:rsid w:val="00A2734D"/>
    <w:rsid w:val="00A2768F"/>
    <w:rsid w:val="00A31E01"/>
    <w:rsid w:val="00A31E56"/>
    <w:rsid w:val="00A33251"/>
    <w:rsid w:val="00A33CA9"/>
    <w:rsid w:val="00A33CBC"/>
    <w:rsid w:val="00A34CDE"/>
    <w:rsid w:val="00A35013"/>
    <w:rsid w:val="00A40283"/>
    <w:rsid w:val="00A4264D"/>
    <w:rsid w:val="00A43919"/>
    <w:rsid w:val="00A45436"/>
    <w:rsid w:val="00A45625"/>
    <w:rsid w:val="00A47636"/>
    <w:rsid w:val="00A47A55"/>
    <w:rsid w:val="00A5002E"/>
    <w:rsid w:val="00A51547"/>
    <w:rsid w:val="00A5173E"/>
    <w:rsid w:val="00A522B2"/>
    <w:rsid w:val="00A528B9"/>
    <w:rsid w:val="00A56239"/>
    <w:rsid w:val="00A61DB7"/>
    <w:rsid w:val="00A6288E"/>
    <w:rsid w:val="00A634CD"/>
    <w:rsid w:val="00A66040"/>
    <w:rsid w:val="00A67B7E"/>
    <w:rsid w:val="00A70BAC"/>
    <w:rsid w:val="00A74F67"/>
    <w:rsid w:val="00A75636"/>
    <w:rsid w:val="00A7635E"/>
    <w:rsid w:val="00A76B7F"/>
    <w:rsid w:val="00A775D3"/>
    <w:rsid w:val="00A849A6"/>
    <w:rsid w:val="00A85B4E"/>
    <w:rsid w:val="00A85C5E"/>
    <w:rsid w:val="00A86398"/>
    <w:rsid w:val="00A87332"/>
    <w:rsid w:val="00A90B63"/>
    <w:rsid w:val="00A91E79"/>
    <w:rsid w:val="00A92230"/>
    <w:rsid w:val="00A92471"/>
    <w:rsid w:val="00A929E7"/>
    <w:rsid w:val="00A94C35"/>
    <w:rsid w:val="00AA11B2"/>
    <w:rsid w:val="00AA42D1"/>
    <w:rsid w:val="00AA55CC"/>
    <w:rsid w:val="00AA5A8F"/>
    <w:rsid w:val="00AA6160"/>
    <w:rsid w:val="00AA6D0A"/>
    <w:rsid w:val="00AA722D"/>
    <w:rsid w:val="00AB00D8"/>
    <w:rsid w:val="00AB244A"/>
    <w:rsid w:val="00AB3C2C"/>
    <w:rsid w:val="00AB4132"/>
    <w:rsid w:val="00AB48D1"/>
    <w:rsid w:val="00AB495F"/>
    <w:rsid w:val="00AB5605"/>
    <w:rsid w:val="00AB6D91"/>
    <w:rsid w:val="00AB7297"/>
    <w:rsid w:val="00AB7CC2"/>
    <w:rsid w:val="00AC1388"/>
    <w:rsid w:val="00AC1BA0"/>
    <w:rsid w:val="00AC37E0"/>
    <w:rsid w:val="00AC4079"/>
    <w:rsid w:val="00AC607E"/>
    <w:rsid w:val="00AC6A42"/>
    <w:rsid w:val="00AC7115"/>
    <w:rsid w:val="00AC787E"/>
    <w:rsid w:val="00AC7A0D"/>
    <w:rsid w:val="00AD02C1"/>
    <w:rsid w:val="00AD0B09"/>
    <w:rsid w:val="00AD4DB6"/>
    <w:rsid w:val="00AD5E62"/>
    <w:rsid w:val="00AE21FD"/>
    <w:rsid w:val="00AE521F"/>
    <w:rsid w:val="00AE6A2A"/>
    <w:rsid w:val="00AE6E66"/>
    <w:rsid w:val="00AF04AE"/>
    <w:rsid w:val="00AF144C"/>
    <w:rsid w:val="00AF29BB"/>
    <w:rsid w:val="00AF70CB"/>
    <w:rsid w:val="00B00000"/>
    <w:rsid w:val="00B00403"/>
    <w:rsid w:val="00B01045"/>
    <w:rsid w:val="00B016CA"/>
    <w:rsid w:val="00B021B0"/>
    <w:rsid w:val="00B023DF"/>
    <w:rsid w:val="00B0602C"/>
    <w:rsid w:val="00B06044"/>
    <w:rsid w:val="00B0685E"/>
    <w:rsid w:val="00B0737B"/>
    <w:rsid w:val="00B11F23"/>
    <w:rsid w:val="00B12D16"/>
    <w:rsid w:val="00B12E55"/>
    <w:rsid w:val="00B1408A"/>
    <w:rsid w:val="00B16269"/>
    <w:rsid w:val="00B162C9"/>
    <w:rsid w:val="00B164DC"/>
    <w:rsid w:val="00B16889"/>
    <w:rsid w:val="00B17873"/>
    <w:rsid w:val="00B203C9"/>
    <w:rsid w:val="00B205FF"/>
    <w:rsid w:val="00B20C24"/>
    <w:rsid w:val="00B21044"/>
    <w:rsid w:val="00B23718"/>
    <w:rsid w:val="00B25399"/>
    <w:rsid w:val="00B26ABC"/>
    <w:rsid w:val="00B3019C"/>
    <w:rsid w:val="00B30C8B"/>
    <w:rsid w:val="00B3263F"/>
    <w:rsid w:val="00B35436"/>
    <w:rsid w:val="00B368DC"/>
    <w:rsid w:val="00B377E0"/>
    <w:rsid w:val="00B37F96"/>
    <w:rsid w:val="00B40B5C"/>
    <w:rsid w:val="00B41BDC"/>
    <w:rsid w:val="00B42631"/>
    <w:rsid w:val="00B430DC"/>
    <w:rsid w:val="00B45E93"/>
    <w:rsid w:val="00B46B0A"/>
    <w:rsid w:val="00B47E20"/>
    <w:rsid w:val="00B50894"/>
    <w:rsid w:val="00B50ACD"/>
    <w:rsid w:val="00B51B2C"/>
    <w:rsid w:val="00B52773"/>
    <w:rsid w:val="00B5294C"/>
    <w:rsid w:val="00B54261"/>
    <w:rsid w:val="00B54A7D"/>
    <w:rsid w:val="00B55E2A"/>
    <w:rsid w:val="00B567ED"/>
    <w:rsid w:val="00B57B54"/>
    <w:rsid w:val="00B60158"/>
    <w:rsid w:val="00B601CD"/>
    <w:rsid w:val="00B604BD"/>
    <w:rsid w:val="00B6309E"/>
    <w:rsid w:val="00B63E81"/>
    <w:rsid w:val="00B64956"/>
    <w:rsid w:val="00B64C88"/>
    <w:rsid w:val="00B64E82"/>
    <w:rsid w:val="00B659A2"/>
    <w:rsid w:val="00B67352"/>
    <w:rsid w:val="00B70181"/>
    <w:rsid w:val="00B715BF"/>
    <w:rsid w:val="00B72926"/>
    <w:rsid w:val="00B73058"/>
    <w:rsid w:val="00B74160"/>
    <w:rsid w:val="00B74911"/>
    <w:rsid w:val="00B74E29"/>
    <w:rsid w:val="00B75552"/>
    <w:rsid w:val="00B77498"/>
    <w:rsid w:val="00B8232E"/>
    <w:rsid w:val="00B85B6A"/>
    <w:rsid w:val="00B85CA6"/>
    <w:rsid w:val="00B86257"/>
    <w:rsid w:val="00B87254"/>
    <w:rsid w:val="00B87356"/>
    <w:rsid w:val="00B925EA"/>
    <w:rsid w:val="00B92B54"/>
    <w:rsid w:val="00B9585C"/>
    <w:rsid w:val="00B97E07"/>
    <w:rsid w:val="00BA02A1"/>
    <w:rsid w:val="00BA11A9"/>
    <w:rsid w:val="00BA3C13"/>
    <w:rsid w:val="00BA45E9"/>
    <w:rsid w:val="00BA5776"/>
    <w:rsid w:val="00BA6630"/>
    <w:rsid w:val="00BA694B"/>
    <w:rsid w:val="00BA7FF0"/>
    <w:rsid w:val="00BB2782"/>
    <w:rsid w:val="00BB4DB3"/>
    <w:rsid w:val="00BB6772"/>
    <w:rsid w:val="00BB6834"/>
    <w:rsid w:val="00BB7988"/>
    <w:rsid w:val="00BC11A9"/>
    <w:rsid w:val="00BC213C"/>
    <w:rsid w:val="00BC33F3"/>
    <w:rsid w:val="00BC38C0"/>
    <w:rsid w:val="00BC3D3E"/>
    <w:rsid w:val="00BC6689"/>
    <w:rsid w:val="00BC6C7B"/>
    <w:rsid w:val="00BC74B7"/>
    <w:rsid w:val="00BD163B"/>
    <w:rsid w:val="00BD1B11"/>
    <w:rsid w:val="00BD3FC8"/>
    <w:rsid w:val="00BD4973"/>
    <w:rsid w:val="00BD6C57"/>
    <w:rsid w:val="00BD6DE3"/>
    <w:rsid w:val="00BD7661"/>
    <w:rsid w:val="00BE077D"/>
    <w:rsid w:val="00BE087F"/>
    <w:rsid w:val="00BE0D42"/>
    <w:rsid w:val="00BE1AA4"/>
    <w:rsid w:val="00BE2A47"/>
    <w:rsid w:val="00BE342E"/>
    <w:rsid w:val="00BE4F22"/>
    <w:rsid w:val="00BE7B65"/>
    <w:rsid w:val="00BF1858"/>
    <w:rsid w:val="00BF2330"/>
    <w:rsid w:val="00BF38D2"/>
    <w:rsid w:val="00BF52BA"/>
    <w:rsid w:val="00BF5A67"/>
    <w:rsid w:val="00BF782F"/>
    <w:rsid w:val="00C02A3D"/>
    <w:rsid w:val="00C07483"/>
    <w:rsid w:val="00C10278"/>
    <w:rsid w:val="00C125DF"/>
    <w:rsid w:val="00C12772"/>
    <w:rsid w:val="00C12833"/>
    <w:rsid w:val="00C12BB8"/>
    <w:rsid w:val="00C14A59"/>
    <w:rsid w:val="00C16EFC"/>
    <w:rsid w:val="00C17D5C"/>
    <w:rsid w:val="00C2008D"/>
    <w:rsid w:val="00C200D4"/>
    <w:rsid w:val="00C20439"/>
    <w:rsid w:val="00C20470"/>
    <w:rsid w:val="00C222B7"/>
    <w:rsid w:val="00C2294D"/>
    <w:rsid w:val="00C2307F"/>
    <w:rsid w:val="00C23CBB"/>
    <w:rsid w:val="00C23FC4"/>
    <w:rsid w:val="00C25A02"/>
    <w:rsid w:val="00C25C41"/>
    <w:rsid w:val="00C27978"/>
    <w:rsid w:val="00C304CB"/>
    <w:rsid w:val="00C3092A"/>
    <w:rsid w:val="00C3252E"/>
    <w:rsid w:val="00C32E29"/>
    <w:rsid w:val="00C32E91"/>
    <w:rsid w:val="00C33018"/>
    <w:rsid w:val="00C3482D"/>
    <w:rsid w:val="00C35A40"/>
    <w:rsid w:val="00C37631"/>
    <w:rsid w:val="00C42FB9"/>
    <w:rsid w:val="00C446FD"/>
    <w:rsid w:val="00C45D16"/>
    <w:rsid w:val="00C46FCB"/>
    <w:rsid w:val="00C474B9"/>
    <w:rsid w:val="00C47711"/>
    <w:rsid w:val="00C47980"/>
    <w:rsid w:val="00C50766"/>
    <w:rsid w:val="00C515CF"/>
    <w:rsid w:val="00C56D78"/>
    <w:rsid w:val="00C56EC6"/>
    <w:rsid w:val="00C56FCF"/>
    <w:rsid w:val="00C57767"/>
    <w:rsid w:val="00C57832"/>
    <w:rsid w:val="00C57CC5"/>
    <w:rsid w:val="00C60B4B"/>
    <w:rsid w:val="00C6109C"/>
    <w:rsid w:val="00C61178"/>
    <w:rsid w:val="00C61382"/>
    <w:rsid w:val="00C65686"/>
    <w:rsid w:val="00C65897"/>
    <w:rsid w:val="00C65E1F"/>
    <w:rsid w:val="00C65E3F"/>
    <w:rsid w:val="00C71781"/>
    <w:rsid w:val="00C71E58"/>
    <w:rsid w:val="00C73A8D"/>
    <w:rsid w:val="00C75AF7"/>
    <w:rsid w:val="00C76666"/>
    <w:rsid w:val="00C80C74"/>
    <w:rsid w:val="00C80F84"/>
    <w:rsid w:val="00C842D1"/>
    <w:rsid w:val="00C86913"/>
    <w:rsid w:val="00C916A9"/>
    <w:rsid w:val="00C923A4"/>
    <w:rsid w:val="00C96DF0"/>
    <w:rsid w:val="00C97B7E"/>
    <w:rsid w:val="00CA1AE9"/>
    <w:rsid w:val="00CA1B76"/>
    <w:rsid w:val="00CA223D"/>
    <w:rsid w:val="00CA2BCC"/>
    <w:rsid w:val="00CA39FF"/>
    <w:rsid w:val="00CA3EFC"/>
    <w:rsid w:val="00CA478E"/>
    <w:rsid w:val="00CA527C"/>
    <w:rsid w:val="00CB1257"/>
    <w:rsid w:val="00CB23B6"/>
    <w:rsid w:val="00CB4601"/>
    <w:rsid w:val="00CB745B"/>
    <w:rsid w:val="00CB78ED"/>
    <w:rsid w:val="00CC09B9"/>
    <w:rsid w:val="00CC0B7F"/>
    <w:rsid w:val="00CC0E20"/>
    <w:rsid w:val="00CC3105"/>
    <w:rsid w:val="00CC34A9"/>
    <w:rsid w:val="00CC5663"/>
    <w:rsid w:val="00CC58E2"/>
    <w:rsid w:val="00CC5C20"/>
    <w:rsid w:val="00CC6BEE"/>
    <w:rsid w:val="00CD1253"/>
    <w:rsid w:val="00CD1C8E"/>
    <w:rsid w:val="00CD23D3"/>
    <w:rsid w:val="00CD37CC"/>
    <w:rsid w:val="00CD56EF"/>
    <w:rsid w:val="00CD58AC"/>
    <w:rsid w:val="00CE071F"/>
    <w:rsid w:val="00CE0B6D"/>
    <w:rsid w:val="00CE11D7"/>
    <w:rsid w:val="00CE2B75"/>
    <w:rsid w:val="00CE5F42"/>
    <w:rsid w:val="00CE5F57"/>
    <w:rsid w:val="00CE6E10"/>
    <w:rsid w:val="00CF15A8"/>
    <w:rsid w:val="00CF5620"/>
    <w:rsid w:val="00CF7634"/>
    <w:rsid w:val="00D01047"/>
    <w:rsid w:val="00D01676"/>
    <w:rsid w:val="00D01D69"/>
    <w:rsid w:val="00D04582"/>
    <w:rsid w:val="00D05267"/>
    <w:rsid w:val="00D102F3"/>
    <w:rsid w:val="00D110B4"/>
    <w:rsid w:val="00D11466"/>
    <w:rsid w:val="00D15F76"/>
    <w:rsid w:val="00D1601E"/>
    <w:rsid w:val="00D1660A"/>
    <w:rsid w:val="00D20DE3"/>
    <w:rsid w:val="00D21245"/>
    <w:rsid w:val="00D2158B"/>
    <w:rsid w:val="00D22543"/>
    <w:rsid w:val="00D245B2"/>
    <w:rsid w:val="00D2490F"/>
    <w:rsid w:val="00D27664"/>
    <w:rsid w:val="00D278C0"/>
    <w:rsid w:val="00D31A80"/>
    <w:rsid w:val="00D32209"/>
    <w:rsid w:val="00D33989"/>
    <w:rsid w:val="00D34866"/>
    <w:rsid w:val="00D4248F"/>
    <w:rsid w:val="00D4353F"/>
    <w:rsid w:val="00D451D7"/>
    <w:rsid w:val="00D468E0"/>
    <w:rsid w:val="00D475C1"/>
    <w:rsid w:val="00D535FD"/>
    <w:rsid w:val="00D538AD"/>
    <w:rsid w:val="00D54F39"/>
    <w:rsid w:val="00D567C1"/>
    <w:rsid w:val="00D5687D"/>
    <w:rsid w:val="00D5736C"/>
    <w:rsid w:val="00D577C4"/>
    <w:rsid w:val="00D6056E"/>
    <w:rsid w:val="00D631C9"/>
    <w:rsid w:val="00D63287"/>
    <w:rsid w:val="00D651DC"/>
    <w:rsid w:val="00D70242"/>
    <w:rsid w:val="00D72182"/>
    <w:rsid w:val="00D7276F"/>
    <w:rsid w:val="00D753DC"/>
    <w:rsid w:val="00D75B24"/>
    <w:rsid w:val="00D77C5E"/>
    <w:rsid w:val="00D8000D"/>
    <w:rsid w:val="00D805F4"/>
    <w:rsid w:val="00D80A25"/>
    <w:rsid w:val="00D80AC6"/>
    <w:rsid w:val="00D84BE4"/>
    <w:rsid w:val="00D84F6E"/>
    <w:rsid w:val="00D84FC0"/>
    <w:rsid w:val="00D863A0"/>
    <w:rsid w:val="00D8717F"/>
    <w:rsid w:val="00D879C3"/>
    <w:rsid w:val="00D90791"/>
    <w:rsid w:val="00D93003"/>
    <w:rsid w:val="00D94711"/>
    <w:rsid w:val="00D94BFE"/>
    <w:rsid w:val="00D97C91"/>
    <w:rsid w:val="00DA0C2A"/>
    <w:rsid w:val="00DA0F4F"/>
    <w:rsid w:val="00DA2465"/>
    <w:rsid w:val="00DA2D6C"/>
    <w:rsid w:val="00DA38A1"/>
    <w:rsid w:val="00DA4BC8"/>
    <w:rsid w:val="00DA4E0B"/>
    <w:rsid w:val="00DA5713"/>
    <w:rsid w:val="00DA57AA"/>
    <w:rsid w:val="00DA5DCD"/>
    <w:rsid w:val="00DB147B"/>
    <w:rsid w:val="00DB1A0A"/>
    <w:rsid w:val="00DB1A7E"/>
    <w:rsid w:val="00DB2A8F"/>
    <w:rsid w:val="00DB39DF"/>
    <w:rsid w:val="00DB3D16"/>
    <w:rsid w:val="00DB5227"/>
    <w:rsid w:val="00DB6458"/>
    <w:rsid w:val="00DC03F6"/>
    <w:rsid w:val="00DC06E1"/>
    <w:rsid w:val="00DC2353"/>
    <w:rsid w:val="00DC25D5"/>
    <w:rsid w:val="00DC4C70"/>
    <w:rsid w:val="00DC5221"/>
    <w:rsid w:val="00DD2468"/>
    <w:rsid w:val="00DD29CD"/>
    <w:rsid w:val="00DD526E"/>
    <w:rsid w:val="00DE4984"/>
    <w:rsid w:val="00DE4C2A"/>
    <w:rsid w:val="00DE6461"/>
    <w:rsid w:val="00DE6DAF"/>
    <w:rsid w:val="00DE6F28"/>
    <w:rsid w:val="00DF1D26"/>
    <w:rsid w:val="00DF1DBA"/>
    <w:rsid w:val="00DF2D37"/>
    <w:rsid w:val="00DF3E2E"/>
    <w:rsid w:val="00DF4F07"/>
    <w:rsid w:val="00DF7330"/>
    <w:rsid w:val="00DF7E46"/>
    <w:rsid w:val="00E0017F"/>
    <w:rsid w:val="00E017DD"/>
    <w:rsid w:val="00E04DAE"/>
    <w:rsid w:val="00E04F63"/>
    <w:rsid w:val="00E055BD"/>
    <w:rsid w:val="00E06025"/>
    <w:rsid w:val="00E11085"/>
    <w:rsid w:val="00E1267D"/>
    <w:rsid w:val="00E15829"/>
    <w:rsid w:val="00E17DB1"/>
    <w:rsid w:val="00E205E7"/>
    <w:rsid w:val="00E21575"/>
    <w:rsid w:val="00E217BD"/>
    <w:rsid w:val="00E26BDC"/>
    <w:rsid w:val="00E27964"/>
    <w:rsid w:val="00E2799B"/>
    <w:rsid w:val="00E300B0"/>
    <w:rsid w:val="00E301F2"/>
    <w:rsid w:val="00E30D2D"/>
    <w:rsid w:val="00E30EE1"/>
    <w:rsid w:val="00E32154"/>
    <w:rsid w:val="00E32EAA"/>
    <w:rsid w:val="00E33F14"/>
    <w:rsid w:val="00E33FCA"/>
    <w:rsid w:val="00E35E65"/>
    <w:rsid w:val="00E36202"/>
    <w:rsid w:val="00E36F51"/>
    <w:rsid w:val="00E40156"/>
    <w:rsid w:val="00E40ED9"/>
    <w:rsid w:val="00E447AC"/>
    <w:rsid w:val="00E4590C"/>
    <w:rsid w:val="00E46F66"/>
    <w:rsid w:val="00E4714A"/>
    <w:rsid w:val="00E50132"/>
    <w:rsid w:val="00E51764"/>
    <w:rsid w:val="00E51EFF"/>
    <w:rsid w:val="00E52A6F"/>
    <w:rsid w:val="00E52C32"/>
    <w:rsid w:val="00E53D45"/>
    <w:rsid w:val="00E55FCE"/>
    <w:rsid w:val="00E56D9C"/>
    <w:rsid w:val="00E60BDD"/>
    <w:rsid w:val="00E60FBF"/>
    <w:rsid w:val="00E62BBC"/>
    <w:rsid w:val="00E633EF"/>
    <w:rsid w:val="00E6452E"/>
    <w:rsid w:val="00E64B2B"/>
    <w:rsid w:val="00E64D26"/>
    <w:rsid w:val="00E656F6"/>
    <w:rsid w:val="00E65C73"/>
    <w:rsid w:val="00E65CC9"/>
    <w:rsid w:val="00E66A14"/>
    <w:rsid w:val="00E70A10"/>
    <w:rsid w:val="00E70C0C"/>
    <w:rsid w:val="00E72B75"/>
    <w:rsid w:val="00E73A78"/>
    <w:rsid w:val="00E7428A"/>
    <w:rsid w:val="00E749A1"/>
    <w:rsid w:val="00E74E8A"/>
    <w:rsid w:val="00E75C96"/>
    <w:rsid w:val="00E761C8"/>
    <w:rsid w:val="00E7770B"/>
    <w:rsid w:val="00E7782D"/>
    <w:rsid w:val="00E80687"/>
    <w:rsid w:val="00E81ADB"/>
    <w:rsid w:val="00E85D2D"/>
    <w:rsid w:val="00E864AB"/>
    <w:rsid w:val="00E87255"/>
    <w:rsid w:val="00E874FD"/>
    <w:rsid w:val="00E87500"/>
    <w:rsid w:val="00E90F5E"/>
    <w:rsid w:val="00E9123E"/>
    <w:rsid w:val="00E917D0"/>
    <w:rsid w:val="00E91F7F"/>
    <w:rsid w:val="00E923C4"/>
    <w:rsid w:val="00E94FFF"/>
    <w:rsid w:val="00E95463"/>
    <w:rsid w:val="00E96E3D"/>
    <w:rsid w:val="00EA1565"/>
    <w:rsid w:val="00EA2611"/>
    <w:rsid w:val="00EA374B"/>
    <w:rsid w:val="00EA57DC"/>
    <w:rsid w:val="00EA5F3C"/>
    <w:rsid w:val="00EA7248"/>
    <w:rsid w:val="00EB2033"/>
    <w:rsid w:val="00EB26BE"/>
    <w:rsid w:val="00EB46E2"/>
    <w:rsid w:val="00EB4D0A"/>
    <w:rsid w:val="00EB5C12"/>
    <w:rsid w:val="00EB61EA"/>
    <w:rsid w:val="00EC02E8"/>
    <w:rsid w:val="00EC127F"/>
    <w:rsid w:val="00EC1F32"/>
    <w:rsid w:val="00EC213E"/>
    <w:rsid w:val="00EC2D66"/>
    <w:rsid w:val="00EC56AD"/>
    <w:rsid w:val="00EC6009"/>
    <w:rsid w:val="00EC6535"/>
    <w:rsid w:val="00EC7135"/>
    <w:rsid w:val="00ED0D59"/>
    <w:rsid w:val="00ED31AB"/>
    <w:rsid w:val="00ED47F7"/>
    <w:rsid w:val="00EE0B35"/>
    <w:rsid w:val="00EE12C9"/>
    <w:rsid w:val="00EE21D0"/>
    <w:rsid w:val="00EE3041"/>
    <w:rsid w:val="00EE397C"/>
    <w:rsid w:val="00EE3DF8"/>
    <w:rsid w:val="00EE516D"/>
    <w:rsid w:val="00EE5330"/>
    <w:rsid w:val="00EE624C"/>
    <w:rsid w:val="00EE6CC8"/>
    <w:rsid w:val="00EE79DF"/>
    <w:rsid w:val="00EF1AF7"/>
    <w:rsid w:val="00EF3F2A"/>
    <w:rsid w:val="00EF5916"/>
    <w:rsid w:val="00EF5F8B"/>
    <w:rsid w:val="00EF7A85"/>
    <w:rsid w:val="00F008DA"/>
    <w:rsid w:val="00F0108E"/>
    <w:rsid w:val="00F01750"/>
    <w:rsid w:val="00F03329"/>
    <w:rsid w:val="00F068FD"/>
    <w:rsid w:val="00F07085"/>
    <w:rsid w:val="00F10871"/>
    <w:rsid w:val="00F119B6"/>
    <w:rsid w:val="00F11C25"/>
    <w:rsid w:val="00F140C2"/>
    <w:rsid w:val="00F149C1"/>
    <w:rsid w:val="00F14C3B"/>
    <w:rsid w:val="00F16D25"/>
    <w:rsid w:val="00F174EC"/>
    <w:rsid w:val="00F21671"/>
    <w:rsid w:val="00F21B10"/>
    <w:rsid w:val="00F22901"/>
    <w:rsid w:val="00F22B08"/>
    <w:rsid w:val="00F23C30"/>
    <w:rsid w:val="00F25D58"/>
    <w:rsid w:val="00F3061E"/>
    <w:rsid w:val="00F3212A"/>
    <w:rsid w:val="00F33E42"/>
    <w:rsid w:val="00F36C1A"/>
    <w:rsid w:val="00F37752"/>
    <w:rsid w:val="00F37AC3"/>
    <w:rsid w:val="00F37DCF"/>
    <w:rsid w:val="00F409E8"/>
    <w:rsid w:val="00F42D7C"/>
    <w:rsid w:val="00F42DAB"/>
    <w:rsid w:val="00F43274"/>
    <w:rsid w:val="00F43682"/>
    <w:rsid w:val="00F44789"/>
    <w:rsid w:val="00F501A4"/>
    <w:rsid w:val="00F503AB"/>
    <w:rsid w:val="00F50562"/>
    <w:rsid w:val="00F50612"/>
    <w:rsid w:val="00F5089B"/>
    <w:rsid w:val="00F50FFC"/>
    <w:rsid w:val="00F51108"/>
    <w:rsid w:val="00F55DDC"/>
    <w:rsid w:val="00F56D16"/>
    <w:rsid w:val="00F57A10"/>
    <w:rsid w:val="00F64910"/>
    <w:rsid w:val="00F654B0"/>
    <w:rsid w:val="00F6638D"/>
    <w:rsid w:val="00F67C2D"/>
    <w:rsid w:val="00F717E8"/>
    <w:rsid w:val="00F71B19"/>
    <w:rsid w:val="00F71C1E"/>
    <w:rsid w:val="00F72AF5"/>
    <w:rsid w:val="00F7440F"/>
    <w:rsid w:val="00F752EA"/>
    <w:rsid w:val="00F75B6D"/>
    <w:rsid w:val="00F76623"/>
    <w:rsid w:val="00F80B66"/>
    <w:rsid w:val="00F80FF8"/>
    <w:rsid w:val="00F81810"/>
    <w:rsid w:val="00F82785"/>
    <w:rsid w:val="00F83022"/>
    <w:rsid w:val="00F86BB9"/>
    <w:rsid w:val="00F86FE2"/>
    <w:rsid w:val="00F90C0E"/>
    <w:rsid w:val="00F92531"/>
    <w:rsid w:val="00F93836"/>
    <w:rsid w:val="00F955AE"/>
    <w:rsid w:val="00F96E4F"/>
    <w:rsid w:val="00FA0113"/>
    <w:rsid w:val="00FA01BB"/>
    <w:rsid w:val="00FA136D"/>
    <w:rsid w:val="00FA1C0E"/>
    <w:rsid w:val="00FA1C50"/>
    <w:rsid w:val="00FA24E8"/>
    <w:rsid w:val="00FA2E84"/>
    <w:rsid w:val="00FA3B11"/>
    <w:rsid w:val="00FA3EA2"/>
    <w:rsid w:val="00FA4FBF"/>
    <w:rsid w:val="00FA6748"/>
    <w:rsid w:val="00FA6FD3"/>
    <w:rsid w:val="00FA790A"/>
    <w:rsid w:val="00FB3DBE"/>
    <w:rsid w:val="00FB4769"/>
    <w:rsid w:val="00FB59EA"/>
    <w:rsid w:val="00FB5A96"/>
    <w:rsid w:val="00FB6124"/>
    <w:rsid w:val="00FB6EFD"/>
    <w:rsid w:val="00FB7648"/>
    <w:rsid w:val="00FC0BC5"/>
    <w:rsid w:val="00FC1662"/>
    <w:rsid w:val="00FC31E2"/>
    <w:rsid w:val="00FC34AF"/>
    <w:rsid w:val="00FC3CFD"/>
    <w:rsid w:val="00FC3F2E"/>
    <w:rsid w:val="00FC6097"/>
    <w:rsid w:val="00FD1620"/>
    <w:rsid w:val="00FD6100"/>
    <w:rsid w:val="00FD70F3"/>
    <w:rsid w:val="00FD7F9D"/>
    <w:rsid w:val="00FE065B"/>
    <w:rsid w:val="00FE09FE"/>
    <w:rsid w:val="00FE0B8A"/>
    <w:rsid w:val="00FE4BF1"/>
    <w:rsid w:val="00FE508E"/>
    <w:rsid w:val="00FE71F1"/>
    <w:rsid w:val="00FE766A"/>
    <w:rsid w:val="00FF022F"/>
    <w:rsid w:val="00FF128D"/>
    <w:rsid w:val="00FF2EDE"/>
    <w:rsid w:val="00FF3029"/>
    <w:rsid w:val="00FF4B13"/>
    <w:rsid w:val="00FF5714"/>
    <w:rsid w:val="00FF60BC"/>
    <w:rsid w:val="00FF68BB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B49A6C-91EF-4DCD-A643-EE0E77C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1A5"/>
    <w:pPr>
      <w:keepNext/>
      <w:ind w:left="36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31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22901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eastAsia="ru-RU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Bodytext">
    <w:name w:val="Body text_"/>
    <w:link w:val="Bodytext1"/>
    <w:rsid w:val="00B37F96"/>
    <w:rPr>
      <w:sz w:val="18"/>
      <w:szCs w:val="18"/>
      <w:lang w:bidi="ar-SA"/>
    </w:rPr>
  </w:style>
  <w:style w:type="paragraph" w:customStyle="1" w:styleId="Bodytext1">
    <w:name w:val="Body text1"/>
    <w:basedOn w:val="a"/>
    <w:link w:val="Bodytext"/>
    <w:rsid w:val="00B37F96"/>
    <w:pPr>
      <w:widowControl w:val="0"/>
      <w:shd w:val="clear" w:color="auto" w:fill="FFFFFF"/>
      <w:spacing w:before="180" w:line="228" w:lineRule="exact"/>
      <w:ind w:hanging="440"/>
    </w:pPr>
    <w:rPr>
      <w:sz w:val="18"/>
      <w:szCs w:val="18"/>
      <w:lang w:val="uk-UA" w:eastAsia="uk-UA"/>
    </w:rPr>
  </w:style>
  <w:style w:type="table" w:styleId="a3">
    <w:name w:val="Table Grid"/>
    <w:basedOn w:val="a1"/>
    <w:uiPriority w:val="99"/>
    <w:rsid w:val="00D7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4A5957"/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085A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rong">
    <w:name w:val="Strong"/>
    <w:rsid w:val="008B5947"/>
    <w:rPr>
      <w:b/>
      <w:bCs/>
    </w:rPr>
  </w:style>
  <w:style w:type="paragraph" w:styleId="a5">
    <w:name w:val="Normal (Web)"/>
    <w:basedOn w:val="a"/>
    <w:uiPriority w:val="99"/>
    <w:rsid w:val="00E30D2D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8B4527"/>
  </w:style>
  <w:style w:type="character" w:styleId="a6">
    <w:name w:val="Strong"/>
    <w:uiPriority w:val="22"/>
    <w:qFormat/>
    <w:rsid w:val="00A92230"/>
    <w:rPr>
      <w:b/>
      <w:bCs/>
    </w:rPr>
  </w:style>
  <w:style w:type="paragraph" w:styleId="a7">
    <w:name w:val="Body Text"/>
    <w:basedOn w:val="a"/>
    <w:link w:val="11"/>
    <w:uiPriority w:val="99"/>
    <w:rsid w:val="00A92230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lang w:val="ru-RU" w:eastAsia="zh-CN" w:bidi="hi-IN"/>
    </w:rPr>
  </w:style>
  <w:style w:type="character" w:styleId="a8">
    <w:name w:val="Hyperlink"/>
    <w:uiPriority w:val="99"/>
    <w:rsid w:val="00E46F66"/>
    <w:rPr>
      <w:color w:val="0000FF"/>
      <w:u w:val="single"/>
    </w:rPr>
  </w:style>
  <w:style w:type="character" w:styleId="a9">
    <w:name w:val="Emphasis"/>
    <w:uiPriority w:val="20"/>
    <w:qFormat/>
    <w:rsid w:val="002D6BBA"/>
    <w:rPr>
      <w:rFonts w:ascii="Times New Roman" w:hAnsi="Times New Roman" w:cs="Times New Roman" w:hint="default"/>
      <w:i/>
      <w:iCs w:val="0"/>
    </w:rPr>
  </w:style>
  <w:style w:type="character" w:customStyle="1" w:styleId="aa">
    <w:name w:val="Без интервала Знак"/>
    <w:link w:val="ab"/>
    <w:uiPriority w:val="99"/>
    <w:locked/>
    <w:rsid w:val="002D6BBA"/>
    <w:rPr>
      <w:sz w:val="22"/>
      <w:szCs w:val="22"/>
    </w:rPr>
  </w:style>
  <w:style w:type="paragraph" w:styleId="ab">
    <w:name w:val="No Spacing"/>
    <w:link w:val="aa"/>
    <w:uiPriority w:val="99"/>
    <w:qFormat/>
    <w:rsid w:val="002D6BBA"/>
    <w:rPr>
      <w:sz w:val="22"/>
      <w:szCs w:val="22"/>
      <w:lang w:val="ru-RU" w:eastAsia="ru-RU"/>
    </w:rPr>
  </w:style>
  <w:style w:type="character" w:customStyle="1" w:styleId="12">
    <w:name w:val="Заголовок №1_"/>
    <w:link w:val="13"/>
    <w:uiPriority w:val="99"/>
    <w:locked/>
    <w:rsid w:val="002D6BBA"/>
    <w:rPr>
      <w:b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2D6BBA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b/>
      <w:sz w:val="20"/>
      <w:szCs w:val="20"/>
      <w:lang w:val="ru-RU" w:eastAsia="ru-RU"/>
    </w:rPr>
  </w:style>
  <w:style w:type="character" w:customStyle="1" w:styleId="21">
    <w:name w:val="Основной текст (2) + Не полужирный"/>
    <w:uiPriority w:val="99"/>
    <w:rsid w:val="0086286F"/>
  </w:style>
  <w:style w:type="character" w:customStyle="1" w:styleId="11">
    <w:name w:val="Основной текст Знак1"/>
    <w:link w:val="a7"/>
    <w:uiPriority w:val="99"/>
    <w:locked/>
    <w:rsid w:val="003F7F43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link w:val="3"/>
    <w:uiPriority w:val="99"/>
    <w:rsid w:val="00F22901"/>
    <w:rPr>
      <w:rFonts w:ascii="Antiqua" w:hAnsi="Antiqua"/>
      <w:b/>
      <w:i/>
      <w:sz w:val="26"/>
      <w:lang w:val="uk-UA"/>
    </w:rPr>
  </w:style>
  <w:style w:type="character" w:customStyle="1" w:styleId="22">
    <w:name w:val="Стиль2"/>
    <w:uiPriority w:val="99"/>
    <w:rsid w:val="00F22901"/>
  </w:style>
  <w:style w:type="character" w:customStyle="1" w:styleId="ac">
    <w:name w:val="Стиль полужирный"/>
    <w:rsid w:val="00145D8B"/>
    <w:rPr>
      <w:b w:val="0"/>
      <w:bCs w:val="0"/>
      <w:sz w:val="27"/>
      <w:szCs w:val="27"/>
      <w:lang w:eastAsia="ar-SA" w:bidi="ar-SA"/>
    </w:rPr>
  </w:style>
  <w:style w:type="paragraph" w:customStyle="1" w:styleId="ad">
    <w:name w:val="Знак Знак Знак Знак Знак Знак Знак"/>
    <w:basedOn w:val="a"/>
    <w:link w:val="a0"/>
    <w:rsid w:val="002B17FD"/>
    <w:rPr>
      <w:rFonts w:ascii="Verdana" w:hAnsi="Verdana"/>
      <w:sz w:val="20"/>
      <w:szCs w:val="20"/>
      <w:lang w:val="en-US" w:eastAsia="en-US"/>
    </w:rPr>
  </w:style>
  <w:style w:type="paragraph" w:customStyle="1" w:styleId="125">
    <w:name w:val="Стиль полужирный По ширине Первая строка:  125 см"/>
    <w:basedOn w:val="a"/>
    <w:rsid w:val="005161F4"/>
    <w:pPr>
      <w:suppressAutoHyphens/>
      <w:ind w:firstLine="708"/>
      <w:jc w:val="both"/>
    </w:pPr>
    <w:rPr>
      <w:b/>
      <w:bCs/>
      <w:sz w:val="28"/>
      <w:szCs w:val="20"/>
      <w:lang w:eastAsia="ar-SA"/>
    </w:rPr>
  </w:style>
  <w:style w:type="paragraph" w:customStyle="1" w:styleId="ae">
    <w:name w:val="Подпись к таблице"/>
    <w:basedOn w:val="a"/>
    <w:link w:val="af"/>
    <w:uiPriority w:val="99"/>
    <w:rsid w:val="00703E33"/>
    <w:pPr>
      <w:shd w:val="clear" w:color="auto" w:fill="FFFFFF"/>
      <w:suppressAutoHyphens/>
      <w:spacing w:line="240" w:lineRule="atLeast"/>
    </w:pPr>
    <w:rPr>
      <w:sz w:val="27"/>
      <w:szCs w:val="27"/>
      <w:lang w:val="uk-UA" w:eastAsia="ar-SA"/>
    </w:rPr>
  </w:style>
  <w:style w:type="paragraph" w:customStyle="1" w:styleId="af0">
    <w:name w:val="обічній"/>
    <w:basedOn w:val="a"/>
    <w:rsid w:val="003F30C9"/>
    <w:pPr>
      <w:suppressAutoHyphens/>
      <w:ind w:firstLine="708"/>
      <w:jc w:val="both"/>
    </w:pPr>
    <w:rPr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rsid w:val="00FA3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FA3EA2"/>
    <w:rPr>
      <w:rFonts w:ascii="Courier New" w:hAnsi="Courier New"/>
    </w:rPr>
  </w:style>
  <w:style w:type="paragraph" w:styleId="af1">
    <w:name w:val="List Paragraph"/>
    <w:basedOn w:val="a"/>
    <w:uiPriority w:val="99"/>
    <w:qFormat/>
    <w:rsid w:val="003571AE"/>
    <w:pPr>
      <w:ind w:left="708"/>
    </w:pPr>
  </w:style>
  <w:style w:type="paragraph" w:styleId="af2">
    <w:name w:val="Balloon Text"/>
    <w:basedOn w:val="a"/>
    <w:link w:val="af3"/>
    <w:uiPriority w:val="99"/>
    <w:rsid w:val="00E74E8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rsid w:val="00E74E8A"/>
    <w:rPr>
      <w:rFonts w:ascii="Segoe UI" w:hAnsi="Segoe UI" w:cs="Segoe UI"/>
      <w:sz w:val="18"/>
      <w:szCs w:val="18"/>
      <w:lang w:val="uk-UA" w:eastAsia="uk-UA"/>
    </w:rPr>
  </w:style>
  <w:style w:type="paragraph" w:customStyle="1" w:styleId="tj">
    <w:name w:val="tj"/>
    <w:basedOn w:val="a"/>
    <w:rsid w:val="00EF3F2A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9333AE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  <w:style w:type="character" w:customStyle="1" w:styleId="NumberingSymbols">
    <w:name w:val="Numbering Symbols"/>
    <w:rsid w:val="00DE6461"/>
  </w:style>
  <w:style w:type="character" w:customStyle="1" w:styleId="rvts0">
    <w:name w:val="rvts0"/>
    <w:uiPriority w:val="99"/>
    <w:rsid w:val="00DE6461"/>
    <w:rPr>
      <w:rFonts w:cs="Times New Roman"/>
    </w:rPr>
  </w:style>
  <w:style w:type="character" w:customStyle="1" w:styleId="10">
    <w:name w:val="Заголовок 1 Знак"/>
    <w:link w:val="1"/>
    <w:uiPriority w:val="99"/>
    <w:rsid w:val="002B31A5"/>
    <w:rPr>
      <w:sz w:val="24"/>
      <w:lang w:val="uk-UA"/>
    </w:rPr>
  </w:style>
  <w:style w:type="character" w:customStyle="1" w:styleId="20">
    <w:name w:val="Заголовок 2 Знак"/>
    <w:link w:val="2"/>
    <w:uiPriority w:val="99"/>
    <w:rsid w:val="002B31A5"/>
    <w:rPr>
      <w:rFonts w:ascii="Cambria" w:hAnsi="Cambria"/>
      <w:b/>
      <w:bCs/>
      <w:i/>
      <w:iCs/>
      <w:sz w:val="28"/>
      <w:szCs w:val="28"/>
      <w:lang w:val="uk-UA"/>
    </w:rPr>
  </w:style>
  <w:style w:type="character" w:customStyle="1" w:styleId="af4">
    <w:name w:val="Основной текст Знак"/>
    <w:uiPriority w:val="99"/>
    <w:locked/>
    <w:rsid w:val="002B31A5"/>
    <w:rPr>
      <w:rFonts w:cs="Times New Roman"/>
      <w:sz w:val="24"/>
      <w:lang w:val="x-none" w:eastAsia="ru-RU"/>
    </w:rPr>
  </w:style>
  <w:style w:type="paragraph" w:styleId="af5">
    <w:name w:val="header"/>
    <w:aliases w:val="Знак,Верхний колонтитул Знак Знак Знак Знак Знак Знак Знак,Верхний колонтитул Знак Знак Знак Знак Знак Знак Знак Знак Знак Знак Знак Знак Знак Знак"/>
    <w:basedOn w:val="a"/>
    <w:link w:val="af6"/>
    <w:uiPriority w:val="99"/>
    <w:rsid w:val="002B31A5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f6">
    <w:name w:val="Верхний колонтитул Знак"/>
    <w:aliases w:val="Знак Знак,Верхний колонтитул Знак Знак Знак Знак Знак Знак Знак Знак,Верхний колонтитул Знак Знак Знак Знак Знак Знак Знак Знак Знак Знак Знак Знак Знак Знак Знак"/>
    <w:link w:val="af5"/>
    <w:uiPriority w:val="99"/>
    <w:rsid w:val="002B31A5"/>
    <w:rPr>
      <w:sz w:val="24"/>
      <w:lang w:val="uk-UA"/>
    </w:rPr>
  </w:style>
  <w:style w:type="character" w:styleId="af7">
    <w:name w:val="page number"/>
    <w:uiPriority w:val="99"/>
    <w:rsid w:val="002B31A5"/>
    <w:rPr>
      <w:rFonts w:cs="Times New Roman"/>
    </w:rPr>
  </w:style>
  <w:style w:type="paragraph" w:styleId="23">
    <w:name w:val="Body Text Indent 2"/>
    <w:basedOn w:val="a"/>
    <w:link w:val="24"/>
    <w:uiPriority w:val="99"/>
    <w:rsid w:val="002B31A5"/>
    <w:pPr>
      <w:spacing w:after="120" w:line="480" w:lineRule="auto"/>
      <w:ind w:left="283"/>
    </w:pPr>
    <w:rPr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rsid w:val="002B31A5"/>
    <w:rPr>
      <w:sz w:val="24"/>
      <w:lang w:val="uk-UA"/>
    </w:rPr>
  </w:style>
  <w:style w:type="paragraph" w:styleId="af8">
    <w:name w:val="Title"/>
    <w:basedOn w:val="a"/>
    <w:link w:val="af9"/>
    <w:uiPriority w:val="99"/>
    <w:qFormat/>
    <w:rsid w:val="002B31A5"/>
    <w:pPr>
      <w:jc w:val="center"/>
    </w:pPr>
    <w:rPr>
      <w:b/>
      <w:sz w:val="28"/>
      <w:szCs w:val="20"/>
      <w:lang w:eastAsia="ru-RU"/>
    </w:rPr>
  </w:style>
  <w:style w:type="character" w:customStyle="1" w:styleId="af9">
    <w:name w:val="Заголовок Знак"/>
    <w:link w:val="af8"/>
    <w:uiPriority w:val="99"/>
    <w:rsid w:val="002B31A5"/>
    <w:rPr>
      <w:b/>
      <w:sz w:val="28"/>
      <w:lang w:val="uk-UA"/>
    </w:rPr>
  </w:style>
  <w:style w:type="paragraph" w:styleId="31">
    <w:name w:val="Body Text 3"/>
    <w:basedOn w:val="a"/>
    <w:link w:val="32"/>
    <w:uiPriority w:val="99"/>
    <w:rsid w:val="002B31A5"/>
    <w:pPr>
      <w:tabs>
        <w:tab w:val="left" w:pos="993"/>
      </w:tabs>
      <w:spacing w:before="120" w:after="120"/>
      <w:jc w:val="both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rsid w:val="002B31A5"/>
    <w:rPr>
      <w:sz w:val="16"/>
      <w:szCs w:val="16"/>
      <w:lang w:val="uk-UA"/>
    </w:rPr>
  </w:style>
  <w:style w:type="paragraph" w:styleId="afa">
    <w:name w:val="Body Text Indent"/>
    <w:basedOn w:val="a"/>
    <w:link w:val="afb"/>
    <w:uiPriority w:val="99"/>
    <w:rsid w:val="002B31A5"/>
    <w:pPr>
      <w:ind w:firstLine="360"/>
      <w:jc w:val="both"/>
    </w:pPr>
    <w:rPr>
      <w:sz w:val="28"/>
      <w:szCs w:val="20"/>
      <w:lang w:eastAsia="ru-RU"/>
    </w:rPr>
  </w:style>
  <w:style w:type="character" w:customStyle="1" w:styleId="afb">
    <w:name w:val="Основной текст с отступом Знак"/>
    <w:link w:val="afa"/>
    <w:uiPriority w:val="99"/>
    <w:rsid w:val="002B31A5"/>
    <w:rPr>
      <w:sz w:val="28"/>
      <w:lang w:val="uk-UA"/>
    </w:rPr>
  </w:style>
  <w:style w:type="paragraph" w:styleId="25">
    <w:name w:val="Body Text 2"/>
    <w:basedOn w:val="a"/>
    <w:link w:val="26"/>
    <w:uiPriority w:val="99"/>
    <w:rsid w:val="002B31A5"/>
    <w:pPr>
      <w:spacing w:after="120" w:line="480" w:lineRule="auto"/>
    </w:pPr>
    <w:rPr>
      <w:szCs w:val="20"/>
      <w:lang w:eastAsia="ru-RU"/>
    </w:rPr>
  </w:style>
  <w:style w:type="character" w:customStyle="1" w:styleId="26">
    <w:name w:val="Основной текст 2 Знак"/>
    <w:link w:val="25"/>
    <w:uiPriority w:val="99"/>
    <w:rsid w:val="002B31A5"/>
    <w:rPr>
      <w:sz w:val="24"/>
      <w:lang w:val="uk-UA"/>
    </w:rPr>
  </w:style>
  <w:style w:type="paragraph" w:styleId="33">
    <w:name w:val="Body Text Indent 3"/>
    <w:basedOn w:val="a"/>
    <w:link w:val="34"/>
    <w:uiPriority w:val="99"/>
    <w:rsid w:val="002B31A5"/>
    <w:pPr>
      <w:spacing w:after="120"/>
      <w:ind w:left="283"/>
    </w:pPr>
    <w:rPr>
      <w:sz w:val="16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2B31A5"/>
    <w:rPr>
      <w:sz w:val="16"/>
      <w:lang w:val="uk-UA"/>
    </w:rPr>
  </w:style>
  <w:style w:type="paragraph" w:styleId="afc">
    <w:name w:val="footer"/>
    <w:basedOn w:val="a"/>
    <w:link w:val="afd"/>
    <w:uiPriority w:val="99"/>
    <w:rsid w:val="002B31A5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fd">
    <w:name w:val="Нижний колонтитул Знак"/>
    <w:link w:val="afc"/>
    <w:uiPriority w:val="99"/>
    <w:rsid w:val="002B31A5"/>
    <w:rPr>
      <w:sz w:val="24"/>
      <w:lang w:val="uk-UA"/>
    </w:rPr>
  </w:style>
  <w:style w:type="paragraph" w:customStyle="1" w:styleId="afe">
    <w:name w:val="Нормальний текст"/>
    <w:basedOn w:val="a"/>
    <w:uiPriority w:val="99"/>
    <w:rsid w:val="002B31A5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2B31A5"/>
    <w:rPr>
      <w:rFonts w:ascii="Verdana" w:hAnsi="Verdana" w:cs="Verdana"/>
      <w:sz w:val="20"/>
      <w:szCs w:val="20"/>
      <w:lang w:val="en-US" w:eastAsia="en-US"/>
    </w:rPr>
  </w:style>
  <w:style w:type="paragraph" w:customStyle="1" w:styleId="Style9">
    <w:name w:val="Style9"/>
    <w:basedOn w:val="a"/>
    <w:uiPriority w:val="99"/>
    <w:rsid w:val="002B31A5"/>
    <w:pPr>
      <w:widowControl w:val="0"/>
      <w:autoSpaceDE w:val="0"/>
      <w:autoSpaceDN w:val="0"/>
      <w:adjustRightInd w:val="0"/>
      <w:spacing w:line="320" w:lineRule="exact"/>
      <w:ind w:firstLine="706"/>
      <w:jc w:val="both"/>
    </w:pPr>
    <w:rPr>
      <w:lang w:eastAsia="ru-RU"/>
    </w:rPr>
  </w:style>
  <w:style w:type="character" w:customStyle="1" w:styleId="FontStyle20">
    <w:name w:val="Font Style20"/>
    <w:uiPriority w:val="99"/>
    <w:rsid w:val="002B31A5"/>
    <w:rPr>
      <w:rFonts w:ascii="Times New Roman" w:hAnsi="Times New Roman"/>
      <w:sz w:val="26"/>
    </w:rPr>
  </w:style>
  <w:style w:type="paragraph" w:customStyle="1" w:styleId="Style11">
    <w:name w:val="Style11"/>
    <w:basedOn w:val="a"/>
    <w:uiPriority w:val="99"/>
    <w:rsid w:val="002B31A5"/>
    <w:pPr>
      <w:widowControl w:val="0"/>
      <w:autoSpaceDE w:val="0"/>
      <w:autoSpaceDN w:val="0"/>
      <w:adjustRightInd w:val="0"/>
      <w:spacing w:line="320" w:lineRule="exact"/>
      <w:ind w:firstLine="715"/>
      <w:jc w:val="both"/>
    </w:pPr>
    <w:rPr>
      <w:lang w:eastAsia="ru-RU"/>
    </w:rPr>
  </w:style>
  <w:style w:type="paragraph" w:customStyle="1" w:styleId="aff0">
    <w:name w:val="Шапка документу"/>
    <w:basedOn w:val="a"/>
    <w:uiPriority w:val="99"/>
    <w:rsid w:val="002B31A5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f1">
    <w:name w:val="Назва документа"/>
    <w:basedOn w:val="a"/>
    <w:next w:val="afe"/>
    <w:uiPriority w:val="99"/>
    <w:rsid w:val="002B31A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character" w:customStyle="1" w:styleId="FontStyle14">
    <w:name w:val="Font Style14"/>
    <w:uiPriority w:val="99"/>
    <w:rsid w:val="002B31A5"/>
    <w:rPr>
      <w:rFonts w:ascii="Times New Roman" w:hAnsi="Times New Roman"/>
      <w:sz w:val="26"/>
    </w:rPr>
  </w:style>
  <w:style w:type="paragraph" w:customStyle="1" w:styleId="rvps2">
    <w:name w:val="rvps2"/>
    <w:basedOn w:val="a"/>
    <w:uiPriority w:val="99"/>
    <w:rsid w:val="002B31A5"/>
    <w:pPr>
      <w:spacing w:before="100" w:beforeAutospacing="1" w:after="100" w:afterAutospacing="1"/>
    </w:pPr>
    <w:rPr>
      <w:lang w:eastAsia="ru-RU"/>
    </w:rPr>
  </w:style>
  <w:style w:type="character" w:customStyle="1" w:styleId="rvts9">
    <w:name w:val="rvts9"/>
    <w:uiPriority w:val="99"/>
    <w:rsid w:val="002B31A5"/>
  </w:style>
  <w:style w:type="character" w:customStyle="1" w:styleId="rvts46">
    <w:name w:val="rvts46"/>
    <w:uiPriority w:val="99"/>
    <w:rsid w:val="002B31A5"/>
  </w:style>
  <w:style w:type="character" w:styleId="aff2">
    <w:name w:val="FollowedHyperlink"/>
    <w:uiPriority w:val="99"/>
    <w:rsid w:val="002B31A5"/>
    <w:rPr>
      <w:rFonts w:cs="Times New Roman"/>
      <w:color w:val="800080"/>
      <w:u w:val="single"/>
    </w:rPr>
  </w:style>
  <w:style w:type="character" w:customStyle="1" w:styleId="rvts23">
    <w:name w:val="rvts23"/>
    <w:uiPriority w:val="99"/>
    <w:rsid w:val="002B31A5"/>
  </w:style>
  <w:style w:type="table" w:customStyle="1" w:styleId="14">
    <w:name w:val="Сетка таблицы1"/>
    <w:uiPriority w:val="99"/>
    <w:rsid w:val="002B31A5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Подпись к таблице_"/>
    <w:link w:val="ae"/>
    <w:uiPriority w:val="99"/>
    <w:locked/>
    <w:rsid w:val="002B31A5"/>
    <w:rPr>
      <w:sz w:val="27"/>
      <w:szCs w:val="27"/>
      <w:shd w:val="clear" w:color="auto" w:fill="FFFFFF"/>
      <w:lang w:val="uk-UA" w:eastAsia="ar-SA"/>
    </w:rPr>
  </w:style>
  <w:style w:type="paragraph" w:customStyle="1" w:styleId="tc">
    <w:name w:val="tc"/>
    <w:basedOn w:val="a"/>
    <w:uiPriority w:val="99"/>
    <w:rsid w:val="002B31A5"/>
    <w:pPr>
      <w:spacing w:before="100" w:beforeAutospacing="1" w:after="100" w:afterAutospacing="1"/>
    </w:pPr>
    <w:rPr>
      <w:lang w:eastAsia="ru-RU"/>
    </w:rPr>
  </w:style>
  <w:style w:type="character" w:customStyle="1" w:styleId="fs4">
    <w:name w:val="fs4"/>
    <w:uiPriority w:val="99"/>
    <w:rsid w:val="002B31A5"/>
  </w:style>
  <w:style w:type="paragraph" w:customStyle="1" w:styleId="rvps12">
    <w:name w:val="rvps12"/>
    <w:basedOn w:val="a"/>
    <w:uiPriority w:val="99"/>
    <w:rsid w:val="002B31A5"/>
    <w:pPr>
      <w:spacing w:before="100" w:beforeAutospacing="1" w:after="100" w:afterAutospacing="1"/>
    </w:pPr>
    <w:rPr>
      <w:lang w:eastAsia="ru-RU"/>
    </w:rPr>
  </w:style>
  <w:style w:type="paragraph" w:customStyle="1" w:styleId="rvps14">
    <w:name w:val="rvps14"/>
    <w:basedOn w:val="a"/>
    <w:uiPriority w:val="99"/>
    <w:rsid w:val="002B31A5"/>
    <w:pPr>
      <w:spacing w:before="100" w:beforeAutospacing="1" w:after="100" w:afterAutospacing="1"/>
    </w:pPr>
    <w:rPr>
      <w:lang w:eastAsia="ru-RU"/>
    </w:rPr>
  </w:style>
  <w:style w:type="paragraph" w:customStyle="1" w:styleId="rvps8">
    <w:name w:val="rvps8"/>
    <w:basedOn w:val="a"/>
    <w:uiPriority w:val="99"/>
    <w:rsid w:val="002B31A5"/>
    <w:pPr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uiPriority w:val="99"/>
    <w:rsid w:val="002B31A5"/>
    <w:rPr>
      <w:rFonts w:cs="Times New Roman"/>
    </w:rPr>
  </w:style>
  <w:style w:type="paragraph" w:customStyle="1" w:styleId="aff3">
    <w:name w:val="_ДЛЯ ШАПКИ ТАБЛИЦЫ"/>
    <w:basedOn w:val="af8"/>
    <w:uiPriority w:val="99"/>
    <w:rsid w:val="002B31A5"/>
    <w:pPr>
      <w:spacing w:line="14" w:lineRule="auto"/>
    </w:pPr>
    <w:rPr>
      <w:rFonts w:ascii="Calibri" w:hAnsi="Calibri"/>
      <w:i/>
      <w:sz w:val="2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2B31A5"/>
    <w:rPr>
      <w:rFonts w:ascii="Verdana" w:hAnsi="Verdana" w:cs="Verdana"/>
      <w:sz w:val="20"/>
      <w:szCs w:val="20"/>
      <w:lang w:val="en-US" w:eastAsia="en-US"/>
    </w:rPr>
  </w:style>
  <w:style w:type="character" w:customStyle="1" w:styleId="rvts15">
    <w:name w:val="rvts15"/>
    <w:uiPriority w:val="99"/>
    <w:rsid w:val="002B31A5"/>
  </w:style>
  <w:style w:type="paragraph" w:customStyle="1" w:styleId="rvps3">
    <w:name w:val="rvps3"/>
    <w:basedOn w:val="a"/>
    <w:uiPriority w:val="99"/>
    <w:rsid w:val="002B31A5"/>
    <w:pPr>
      <w:spacing w:before="100" w:beforeAutospacing="1" w:after="100" w:afterAutospacing="1"/>
    </w:pPr>
    <w:rPr>
      <w:lang w:val="ru-RU" w:eastAsia="ru-RU"/>
    </w:rPr>
  </w:style>
  <w:style w:type="character" w:customStyle="1" w:styleId="15">
    <w:name w:val="Верхний колонтитул Знак1"/>
    <w:aliases w:val="Знак Знак1,Верхний колонтитул Знак Знак Знак Знак Знак Знак Знак Знак1,Верхний колонтитул Знак Знак Знак Знак Знак Знак Знак Знак Знак Знак Знак Знак Знак Знак Знак1"/>
    <w:uiPriority w:val="99"/>
    <w:locked/>
    <w:rsid w:val="002B31A5"/>
    <w:rPr>
      <w:rFonts w:ascii="Times New Roman" w:hAnsi="Times New Roman" w:cs="Times New Roman"/>
      <w:sz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v3501915-20/prin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755-17/pri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479-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niprora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niprorada.gov.u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B2A49-EF11-4BAA-8124-D34969EB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41431</Words>
  <Characters>23617</Characters>
  <Application>Microsoft Office Word</Application>
  <DocSecurity>0</DocSecurity>
  <Lines>196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64919</CharactersWithSpaces>
  <SharedDoc>false</SharedDoc>
  <HLinks>
    <vt:vector size="30" baseType="variant">
      <vt:variant>
        <vt:i4>6160471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https://zakon.rada.gov.ua/laws/show/2755-17/print</vt:lpwstr>
      </vt:variant>
      <vt:variant>
        <vt:lpwstr>n1144</vt:lpwstr>
      </vt:variant>
      <vt:variant>
        <vt:i4>7667748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https://zakon.rada.gov.ua/laws/show/z0479-15</vt:lpwstr>
      </vt:variant>
      <vt:variant>
        <vt:lpwstr>n15</vt:lpwstr>
      </vt:variant>
      <vt:variant>
        <vt:i4>4980805</vt:i4>
      </vt:variant>
      <vt:variant>
        <vt:i4>6</vt:i4>
      </vt:variant>
      <vt:variant>
        <vt:i4>0</vt:i4>
      </vt:variant>
      <vt:variant>
        <vt:i4>5</vt:i4>
      </vt:variant>
      <vt:variant>
        <vt:lpwstr>http://www.dniprorada.gov.ua/</vt:lpwstr>
      </vt:variant>
      <vt:variant>
        <vt:lpwstr/>
      </vt:variant>
      <vt:variant>
        <vt:i4>4980805</vt:i4>
      </vt:variant>
      <vt:variant>
        <vt:i4>3</vt:i4>
      </vt:variant>
      <vt:variant>
        <vt:i4>0</vt:i4>
      </vt:variant>
      <vt:variant>
        <vt:i4>5</vt:i4>
      </vt:variant>
      <vt:variant>
        <vt:lpwstr>http://www.dniprorada.gov.ua/</vt:lpwstr>
      </vt:variant>
      <vt:variant>
        <vt:lpwstr/>
      </vt:variant>
      <vt:variant>
        <vt:i4>4653126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https://zakon.rada.gov.ua/rada/show/v3501915-20/print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Ольга Володимирівна Мороз</cp:lastModifiedBy>
  <cp:revision>2</cp:revision>
  <cp:lastPrinted>2021-04-14T12:15:00Z</cp:lastPrinted>
  <dcterms:created xsi:type="dcterms:W3CDTF">2021-04-16T10:14:00Z</dcterms:created>
  <dcterms:modified xsi:type="dcterms:W3CDTF">2021-04-16T10:14:00Z</dcterms:modified>
</cp:coreProperties>
</file>